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F014" w14:textId="00336210" w:rsidR="00DD2937" w:rsidRDefault="00DD2937" w:rsidP="003860D0">
      <w:pPr>
        <w:ind w:left="5812"/>
      </w:pPr>
    </w:p>
    <w:p w14:paraId="48060429" w14:textId="77777777" w:rsidR="003860D0" w:rsidRDefault="00962ACA" w:rsidP="003860D0">
      <w:pPr>
        <w:ind w:left="5812"/>
      </w:pPr>
      <w:r w:rsidRPr="0086035F">
        <w:rPr>
          <w:noProof/>
        </w:rPr>
        <w:drawing>
          <wp:inline distT="0" distB="0" distL="0" distR="0" wp14:anchorId="7559445E" wp14:editId="7CA0CE3E">
            <wp:extent cx="2495550" cy="1144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354" cy="1150296"/>
                    </a:xfrm>
                    <a:prstGeom prst="rect">
                      <a:avLst/>
                    </a:prstGeom>
                    <a:noFill/>
                    <a:ln>
                      <a:noFill/>
                    </a:ln>
                  </pic:spPr>
                </pic:pic>
              </a:graphicData>
            </a:graphic>
          </wp:inline>
        </w:drawing>
      </w:r>
    </w:p>
    <w:p w14:paraId="29DA6B05" w14:textId="77777777" w:rsidR="003860D0" w:rsidRDefault="003860D0" w:rsidP="003860D0">
      <w:pPr>
        <w:ind w:left="5812"/>
      </w:pPr>
    </w:p>
    <w:p w14:paraId="3B48554A" w14:textId="77777777" w:rsidR="003860D0" w:rsidRDefault="003860D0" w:rsidP="003860D0">
      <w:pPr>
        <w:ind w:left="5812"/>
      </w:pPr>
    </w:p>
    <w:p w14:paraId="60FCD3BE" w14:textId="77777777" w:rsidR="003860D0" w:rsidRDefault="003860D0" w:rsidP="003860D0">
      <w:pPr>
        <w:ind w:left="5812"/>
      </w:pPr>
    </w:p>
    <w:p w14:paraId="5E541463" w14:textId="77777777" w:rsidR="003860D0" w:rsidRDefault="003860D0" w:rsidP="003860D0">
      <w:pPr>
        <w:ind w:left="5812"/>
      </w:pPr>
    </w:p>
    <w:p w14:paraId="5A9EF72D" w14:textId="77777777" w:rsidR="003860D0" w:rsidRDefault="003860D0" w:rsidP="003860D0">
      <w:pPr>
        <w:ind w:left="5812"/>
      </w:pPr>
    </w:p>
    <w:p w14:paraId="1F7D51B1" w14:textId="77777777" w:rsidR="003860D0" w:rsidRDefault="003860D0" w:rsidP="003860D0">
      <w:pPr>
        <w:ind w:left="5812"/>
      </w:pPr>
    </w:p>
    <w:p w14:paraId="25B3ACB3" w14:textId="77777777" w:rsidR="003860D0" w:rsidRDefault="003860D0" w:rsidP="003860D0">
      <w:pPr>
        <w:ind w:left="5812"/>
      </w:pPr>
    </w:p>
    <w:p w14:paraId="78F507BF" w14:textId="77777777" w:rsidR="003860D0" w:rsidRDefault="003860D0" w:rsidP="003860D0">
      <w:pPr>
        <w:ind w:left="5812"/>
      </w:pPr>
    </w:p>
    <w:p w14:paraId="6B37177B" w14:textId="77777777" w:rsidR="003860D0" w:rsidRDefault="003860D0" w:rsidP="003860D0">
      <w:pPr>
        <w:ind w:left="5812"/>
      </w:pPr>
    </w:p>
    <w:p w14:paraId="3B8CB582" w14:textId="77777777" w:rsidR="003860D0" w:rsidRDefault="003860D0" w:rsidP="003860D0">
      <w:pPr>
        <w:ind w:left="5812"/>
      </w:pPr>
    </w:p>
    <w:p w14:paraId="201BFE64" w14:textId="77777777" w:rsidR="003860D0" w:rsidRDefault="00173C5C" w:rsidP="003860D0">
      <w:pPr>
        <w:ind w:left="5812"/>
      </w:pPr>
      <w:r w:rsidRPr="0086035F">
        <w:rPr>
          <w:noProof/>
        </w:rPr>
        <mc:AlternateContent>
          <mc:Choice Requires="wps">
            <w:drawing>
              <wp:anchor distT="0" distB="0" distL="182880" distR="182880" simplePos="0" relativeHeight="251658240" behindDoc="0" locked="0" layoutInCell="1" allowOverlap="1" wp14:anchorId="401529B8" wp14:editId="06EE41CD">
                <wp:simplePos x="0" y="0"/>
                <wp:positionH relativeFrom="margin">
                  <wp:posOffset>-12700</wp:posOffset>
                </wp:positionH>
                <wp:positionV relativeFrom="page">
                  <wp:posOffset>4000500</wp:posOffset>
                </wp:positionV>
                <wp:extent cx="4686300" cy="12573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F6605" w14:textId="096B2F22" w:rsidR="003A5297" w:rsidRDefault="00B1102A">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A5297">
                                  <w:rPr>
                                    <w:color w:val="5B9BD5" w:themeColor="accent1"/>
                                    <w:sz w:val="72"/>
                                    <w:szCs w:val="72"/>
                                  </w:rPr>
                                  <w:t>Anti-social Behaviour Procedure</w:t>
                                </w:r>
                              </w:sdtContent>
                            </w:sdt>
                          </w:p>
                          <w:sdt>
                            <w:sdtPr>
                              <w:rPr>
                                <w:caps/>
                                <w:color w:val="1F3864"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F29C2C8" w14:textId="77777777" w:rsidR="003A5297" w:rsidRDefault="003A5297">
                                <w:pPr>
                                  <w:pStyle w:val="NoSpacing"/>
                                  <w:spacing w:before="40" w:after="40"/>
                                  <w:rPr>
                                    <w:caps/>
                                    <w:color w:val="1F3864" w:themeColor="accent5" w:themeShade="80"/>
                                    <w:sz w:val="28"/>
                                    <w:szCs w:val="28"/>
                                  </w:rPr>
                                </w:pPr>
                                <w:r>
                                  <w:rPr>
                                    <w:caps/>
                                    <w:color w:val="1F3864" w:themeColor="accent5" w:themeShade="80"/>
                                    <w:sz w:val="28"/>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1529B8" id="_x0000_t202" coordsize="21600,21600" o:spt="202" path="m,l,21600r21600,l21600,xe">
                <v:stroke joinstyle="miter"/>
                <v:path gradientshapeok="t" o:connecttype="rect"/>
              </v:shapetype>
              <v:shape id="Text Box 131" o:spid="_x0000_s1026" type="#_x0000_t202" style="position:absolute;left:0;text-align:left;margin-left:-1pt;margin-top:315pt;width:369pt;height:99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" filled="f" stroked="f" strokeweight=".5pt">
                <v:textbox inset="0,0,0,0">
                  <w:txbxContent>
                    <w:p w14:paraId="74EF6605" w14:textId="096B2F22" w:rsidR="003A5297" w:rsidRDefault="00B1102A">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A5297">
                            <w:rPr>
                              <w:color w:val="5B9BD5" w:themeColor="accent1"/>
                              <w:sz w:val="72"/>
                              <w:szCs w:val="72"/>
                            </w:rPr>
                            <w:t>Anti-social Behaviour Procedure</w:t>
                          </w:r>
                        </w:sdtContent>
                      </w:sdt>
                    </w:p>
                    <w:sdt>
                      <w:sdtPr>
                        <w:rPr>
                          <w:caps/>
                          <w:color w:val="1F3864"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F29C2C8" w14:textId="77777777" w:rsidR="003A5297" w:rsidRDefault="003A5297">
                          <w:pPr>
                            <w:pStyle w:val="NoSpacing"/>
                            <w:spacing w:before="40" w:after="40"/>
                            <w:rPr>
                              <w:caps/>
                              <w:color w:val="1F3864" w:themeColor="accent5" w:themeShade="80"/>
                              <w:sz w:val="28"/>
                              <w:szCs w:val="28"/>
                            </w:rPr>
                          </w:pPr>
                          <w:r>
                            <w:rPr>
                              <w:caps/>
                              <w:color w:val="1F3864" w:themeColor="accent5" w:themeShade="80"/>
                              <w:sz w:val="28"/>
                              <w:szCs w:val="28"/>
                            </w:rPr>
                            <w:t xml:space="preserve">     </w:t>
                          </w:r>
                        </w:p>
                      </w:sdtContent>
                    </w:sdt>
                  </w:txbxContent>
                </v:textbox>
                <w10:wrap type="square" anchorx="margin" anchory="page"/>
              </v:shape>
            </w:pict>
          </mc:Fallback>
        </mc:AlternateContent>
      </w:r>
    </w:p>
    <w:p w14:paraId="6CFB04B6" w14:textId="77777777" w:rsidR="003860D0" w:rsidRDefault="003860D0" w:rsidP="003860D0">
      <w:pPr>
        <w:ind w:left="5812"/>
      </w:pPr>
    </w:p>
    <w:p w14:paraId="74F0B7C5" w14:textId="77777777" w:rsidR="003860D0" w:rsidRDefault="003860D0" w:rsidP="003860D0">
      <w:pPr>
        <w:ind w:left="5812"/>
      </w:pPr>
    </w:p>
    <w:p w14:paraId="51C6F1EF" w14:textId="77777777" w:rsidR="003860D0" w:rsidRDefault="003860D0" w:rsidP="003860D0">
      <w:pPr>
        <w:ind w:left="5812"/>
      </w:pPr>
    </w:p>
    <w:p w14:paraId="583C30EB" w14:textId="77777777" w:rsidR="003860D0" w:rsidRDefault="003860D0" w:rsidP="003860D0">
      <w:pPr>
        <w:ind w:left="5812"/>
      </w:pPr>
    </w:p>
    <w:p w14:paraId="182D9212" w14:textId="77777777" w:rsidR="003860D0" w:rsidRDefault="003860D0" w:rsidP="003860D0">
      <w:pPr>
        <w:ind w:left="5812"/>
      </w:pPr>
    </w:p>
    <w:p w14:paraId="27498931" w14:textId="77777777" w:rsidR="003860D0" w:rsidRDefault="003860D0" w:rsidP="003860D0">
      <w:pPr>
        <w:ind w:left="5812"/>
      </w:pPr>
    </w:p>
    <w:p w14:paraId="4B20EFAC" w14:textId="77777777" w:rsidR="003860D0" w:rsidRDefault="003860D0" w:rsidP="003860D0">
      <w:pPr>
        <w:ind w:left="5812"/>
      </w:pPr>
    </w:p>
    <w:p w14:paraId="49976F47" w14:textId="77777777" w:rsidR="003860D0" w:rsidRDefault="003860D0" w:rsidP="003860D0">
      <w:pPr>
        <w:ind w:left="5812"/>
      </w:pPr>
    </w:p>
    <w:p w14:paraId="5194CFCF" w14:textId="77777777" w:rsidR="003860D0" w:rsidRDefault="003860D0" w:rsidP="003860D0">
      <w:pPr>
        <w:ind w:left="5812"/>
      </w:pPr>
    </w:p>
    <w:p w14:paraId="54F509F2" w14:textId="77777777" w:rsidR="003860D0" w:rsidRDefault="003860D0" w:rsidP="003860D0">
      <w:pPr>
        <w:ind w:left="5812"/>
      </w:pPr>
    </w:p>
    <w:p w14:paraId="578B6945" w14:textId="63042C6A" w:rsidR="003860D0" w:rsidRDefault="003860D0" w:rsidP="003860D0">
      <w:pPr>
        <w:ind w:left="5812"/>
      </w:pPr>
    </w:p>
    <w:p w14:paraId="1A526C89" w14:textId="77777777" w:rsidR="003860D0" w:rsidRDefault="003860D0" w:rsidP="003860D0">
      <w:pPr>
        <w:ind w:left="5812"/>
      </w:pPr>
    </w:p>
    <w:p w14:paraId="671A8FE5" w14:textId="77777777" w:rsidR="003860D0" w:rsidRDefault="003860D0" w:rsidP="003860D0">
      <w:pPr>
        <w:ind w:left="5812"/>
      </w:pPr>
    </w:p>
    <w:p w14:paraId="010F3304" w14:textId="77777777" w:rsidR="003860D0" w:rsidRDefault="003860D0" w:rsidP="003860D0">
      <w:pPr>
        <w:ind w:left="5812"/>
      </w:pPr>
    </w:p>
    <w:p w14:paraId="3F24C65E" w14:textId="77777777" w:rsidR="003860D0" w:rsidRDefault="003860D0" w:rsidP="003860D0">
      <w:pPr>
        <w:ind w:left="5812"/>
      </w:pPr>
    </w:p>
    <w:p w14:paraId="00DADA8C" w14:textId="77777777" w:rsidR="003860D0" w:rsidRDefault="003860D0" w:rsidP="003860D0">
      <w:pPr>
        <w:ind w:left="5812"/>
      </w:pPr>
    </w:p>
    <w:p w14:paraId="66FED5FE" w14:textId="77777777" w:rsidR="003860D0" w:rsidRDefault="003860D0" w:rsidP="003860D0">
      <w:pPr>
        <w:ind w:left="5812"/>
      </w:pPr>
    </w:p>
    <w:p w14:paraId="596466C3" w14:textId="77777777" w:rsidR="003860D0" w:rsidRDefault="003860D0" w:rsidP="003860D0">
      <w:pPr>
        <w:ind w:left="5812"/>
      </w:pPr>
    </w:p>
    <w:p w14:paraId="7BC724F2" w14:textId="77777777" w:rsidR="003860D0" w:rsidRDefault="003860D0" w:rsidP="003860D0">
      <w:pPr>
        <w:ind w:left="5812"/>
      </w:pPr>
    </w:p>
    <w:p w14:paraId="21E15D83" w14:textId="77777777" w:rsidR="003860D0" w:rsidRDefault="003860D0" w:rsidP="003860D0">
      <w:pPr>
        <w:ind w:left="5812"/>
      </w:pPr>
    </w:p>
    <w:p w14:paraId="5DCD3F55" w14:textId="77777777" w:rsidR="003860D0" w:rsidRDefault="003860D0" w:rsidP="003860D0">
      <w:pPr>
        <w:ind w:left="5812"/>
      </w:pPr>
    </w:p>
    <w:p w14:paraId="26038A6E" w14:textId="77777777" w:rsidR="003860D0" w:rsidRDefault="003860D0" w:rsidP="003860D0">
      <w:pPr>
        <w:ind w:left="5812"/>
      </w:pPr>
    </w:p>
    <w:p w14:paraId="70E25CAC" w14:textId="77777777" w:rsidR="003860D0" w:rsidRDefault="003860D0" w:rsidP="003860D0">
      <w:pPr>
        <w:ind w:left="5812"/>
      </w:pPr>
    </w:p>
    <w:p w14:paraId="370A33F6" w14:textId="77777777" w:rsidR="003860D0" w:rsidRDefault="003860D0" w:rsidP="003860D0">
      <w:pPr>
        <w:ind w:left="5812"/>
      </w:pPr>
    </w:p>
    <w:p w14:paraId="1D78396A" w14:textId="77777777" w:rsidR="003860D0" w:rsidRDefault="003860D0" w:rsidP="003860D0">
      <w:pPr>
        <w:ind w:left="5812"/>
      </w:pPr>
    </w:p>
    <w:p w14:paraId="283F5134" w14:textId="0F804D41" w:rsidR="003860D0" w:rsidRDefault="00C954BC" w:rsidP="003860D0">
      <w:pPr>
        <w:ind w:left="142"/>
      </w:pPr>
      <w:r>
        <w:t>Date of last review:</w:t>
      </w:r>
      <w:r w:rsidR="003860D0">
        <w:t xml:space="preserve">  </w:t>
      </w:r>
    </w:p>
    <w:p w14:paraId="1F9E1A01" w14:textId="4B976739" w:rsidR="000B09CB" w:rsidRDefault="008E2C52" w:rsidP="000B09CB">
      <w:pPr>
        <w:ind w:left="142"/>
      </w:pPr>
      <w:r>
        <w:t xml:space="preserve">Date of next review: </w:t>
      </w:r>
    </w:p>
    <w:p w14:paraId="48BACDA8" w14:textId="2B1415A5" w:rsidR="003860D0" w:rsidRDefault="00C954BC" w:rsidP="003860D0">
      <w:pPr>
        <w:ind w:left="142"/>
      </w:pPr>
      <w:r>
        <w:t xml:space="preserve">Version: </w:t>
      </w:r>
      <w:r w:rsidR="000037C0">
        <w:t>6</w:t>
      </w:r>
    </w:p>
    <w:p w14:paraId="4170935A" w14:textId="3D0B1E58" w:rsidR="003860D0" w:rsidRDefault="003860D0" w:rsidP="003860D0">
      <w:pPr>
        <w:ind w:left="142"/>
      </w:pPr>
      <w:r>
        <w:t xml:space="preserve">Document </w:t>
      </w:r>
      <w:r w:rsidR="00C954BC">
        <w:t>Owner:</w:t>
      </w:r>
      <w:r>
        <w:t xml:space="preserve"> </w:t>
      </w:r>
      <w:r w:rsidR="00FA175D">
        <w:t xml:space="preserve"> </w:t>
      </w:r>
      <w:r w:rsidR="00620336">
        <w:t>Tim Fairhurst (AD – Neighbourhood Housing)</w:t>
      </w:r>
    </w:p>
    <w:p w14:paraId="16D1BE10" w14:textId="4532EC97" w:rsidR="003860D0" w:rsidRDefault="003860D0" w:rsidP="003860D0">
      <w:pPr>
        <w:ind w:left="142"/>
      </w:pPr>
    </w:p>
    <w:p w14:paraId="17C143A7" w14:textId="77777777" w:rsidR="005A47A3" w:rsidRPr="005A47A3" w:rsidRDefault="005A47A3" w:rsidP="005A47A3"/>
    <w:p w14:paraId="4144B574" w14:textId="40241ED2" w:rsidR="003C0A16" w:rsidRPr="003C0A16" w:rsidRDefault="000B09CB" w:rsidP="003C0A16">
      <w:pPr>
        <w:pStyle w:val="Standardtext"/>
        <w:jc w:val="center"/>
        <w:rPr>
          <w:b/>
          <w:bCs/>
          <w:color w:val="2E74B5" w:themeColor="accent1" w:themeShade="BF"/>
          <w:sz w:val="30"/>
          <w:szCs w:val="30"/>
          <w:u w:val="single"/>
        </w:rPr>
      </w:pPr>
      <w:r w:rsidRPr="000B09CB">
        <w:rPr>
          <w:b/>
          <w:bCs/>
          <w:color w:val="2E74B5" w:themeColor="accent1" w:themeShade="BF"/>
          <w:sz w:val="30"/>
          <w:szCs w:val="30"/>
          <w:u w:val="single"/>
        </w:rPr>
        <w:lastRenderedPageBreak/>
        <w:t>ASB Procedure</w:t>
      </w:r>
    </w:p>
    <w:p w14:paraId="56F10A3B" w14:textId="77777777" w:rsidR="003C0A16" w:rsidRPr="009762D6" w:rsidRDefault="003C0A16" w:rsidP="001F44D6">
      <w:pPr>
        <w:pStyle w:val="Standardtext"/>
        <w:numPr>
          <w:ilvl w:val="0"/>
          <w:numId w:val="1"/>
        </w:numPr>
        <w:ind w:left="227"/>
        <w:rPr>
          <w:b/>
          <w:bCs/>
          <w:color w:val="2E74B5" w:themeColor="accent1" w:themeShade="BF"/>
          <w:sz w:val="30"/>
          <w:szCs w:val="30"/>
        </w:rPr>
      </w:pPr>
      <w:r w:rsidRPr="009762D6">
        <w:rPr>
          <w:b/>
          <w:bCs/>
          <w:color w:val="2E74B5" w:themeColor="accent1" w:themeShade="BF"/>
          <w:sz w:val="30"/>
          <w:szCs w:val="30"/>
        </w:rPr>
        <w:t>Introduction</w:t>
      </w:r>
    </w:p>
    <w:p w14:paraId="48890B08" w14:textId="18EF45F5" w:rsidR="00A54F6F" w:rsidRPr="009762D6" w:rsidRDefault="00A54F6F" w:rsidP="00A54F6F">
      <w:pPr>
        <w:pStyle w:val="Standardtext"/>
        <w:ind w:left="-358"/>
        <w:rPr>
          <w:rFonts w:cs="Arial"/>
        </w:rPr>
      </w:pPr>
      <w:r w:rsidRPr="009762D6">
        <w:rPr>
          <w:rFonts w:cs="Arial"/>
        </w:rPr>
        <w:t>A</w:t>
      </w:r>
      <w:r w:rsidR="00063B9F" w:rsidRPr="009762D6">
        <w:rPr>
          <w:rFonts w:cs="Arial"/>
        </w:rPr>
        <w:t xml:space="preserve">s a social landlord, we are committed to </w:t>
      </w:r>
      <w:r w:rsidR="000E400E">
        <w:rPr>
          <w:rFonts w:cs="Arial"/>
        </w:rPr>
        <w:t xml:space="preserve">tackling and preventing </w:t>
      </w:r>
      <w:r w:rsidR="00063B9F" w:rsidRPr="009762D6">
        <w:rPr>
          <w:rFonts w:cs="Arial"/>
        </w:rPr>
        <w:t>anti-social behaviour (ASB)</w:t>
      </w:r>
      <w:r w:rsidR="000E400E">
        <w:rPr>
          <w:rFonts w:cs="Arial"/>
        </w:rPr>
        <w:t>.</w:t>
      </w:r>
      <w:r w:rsidR="00063B9F" w:rsidRPr="009762D6">
        <w:rPr>
          <w:rFonts w:cs="Arial"/>
        </w:rPr>
        <w:t xml:space="preserve"> </w:t>
      </w:r>
      <w:r w:rsidR="000E400E">
        <w:rPr>
          <w:rFonts w:cs="Arial"/>
        </w:rPr>
        <w:t>We want to</w:t>
      </w:r>
      <w:r w:rsidR="00063B9F" w:rsidRPr="009762D6">
        <w:rPr>
          <w:rFonts w:cs="Arial"/>
        </w:rPr>
        <w:t xml:space="preserve"> tackl</w:t>
      </w:r>
      <w:r w:rsidR="000E400E">
        <w:rPr>
          <w:rFonts w:cs="Arial"/>
        </w:rPr>
        <w:t>e</w:t>
      </w:r>
      <w:r w:rsidR="00063B9F" w:rsidRPr="009762D6">
        <w:rPr>
          <w:rFonts w:cs="Arial"/>
        </w:rPr>
        <w:t xml:space="preserve"> ASB at an early stage, to ensure tenants and leaseholders feel safe and secure.</w:t>
      </w:r>
      <w:r w:rsidR="004B4756" w:rsidRPr="009762D6">
        <w:rPr>
          <w:rFonts w:cs="Arial"/>
        </w:rPr>
        <w:t xml:space="preserve"> </w:t>
      </w:r>
      <w:r w:rsidR="003F096C" w:rsidRPr="009762D6">
        <w:rPr>
          <w:rFonts w:cs="Arial"/>
        </w:rPr>
        <w:t xml:space="preserve">Having a robust procedure in place will </w:t>
      </w:r>
      <w:r w:rsidR="003913E9" w:rsidRPr="009762D6">
        <w:rPr>
          <w:rFonts w:cs="Arial"/>
        </w:rPr>
        <w:t xml:space="preserve">support the council </w:t>
      </w:r>
      <w:r w:rsidR="000E400E">
        <w:rPr>
          <w:rFonts w:cs="Arial"/>
        </w:rPr>
        <w:t xml:space="preserve">to manage </w:t>
      </w:r>
      <w:r w:rsidR="003913E9" w:rsidRPr="009762D6">
        <w:rPr>
          <w:rFonts w:cs="Arial"/>
        </w:rPr>
        <w:t xml:space="preserve">its housing stock. </w:t>
      </w:r>
    </w:p>
    <w:p w14:paraId="5DABC883" w14:textId="4D87ED78" w:rsidR="000315EF" w:rsidRDefault="00CE2DF6" w:rsidP="00A54F6F">
      <w:pPr>
        <w:pStyle w:val="Standardtext"/>
        <w:ind w:left="-358"/>
        <w:rPr>
          <w:rFonts w:cs="Arial"/>
        </w:rPr>
      </w:pPr>
      <w:r w:rsidRPr="009762D6">
        <w:rPr>
          <w:rFonts w:cs="Arial"/>
        </w:rPr>
        <w:t>The p</w:t>
      </w:r>
      <w:r w:rsidR="005F6139" w:rsidRPr="009762D6">
        <w:rPr>
          <w:rFonts w:cs="Arial"/>
        </w:rPr>
        <w:t xml:space="preserve">rocedure will </w:t>
      </w:r>
      <w:r w:rsidR="000315EF">
        <w:rPr>
          <w:rFonts w:cs="Arial"/>
        </w:rPr>
        <w:t>include detail on the following:</w:t>
      </w:r>
    </w:p>
    <w:p w14:paraId="322CB0CC" w14:textId="24B1D47B" w:rsidR="000315EF" w:rsidRDefault="000315EF" w:rsidP="000315EF">
      <w:pPr>
        <w:pStyle w:val="Standardtext"/>
        <w:numPr>
          <w:ilvl w:val="0"/>
          <w:numId w:val="30"/>
        </w:numPr>
        <w:rPr>
          <w:rFonts w:cs="Arial"/>
        </w:rPr>
      </w:pPr>
      <w:r>
        <w:rPr>
          <w:rFonts w:cs="Arial"/>
        </w:rPr>
        <w:t>E</w:t>
      </w:r>
      <w:r w:rsidR="005F6139" w:rsidRPr="009762D6">
        <w:rPr>
          <w:rFonts w:cs="Arial"/>
        </w:rPr>
        <w:t xml:space="preserve">nd-to-end process for how </w:t>
      </w:r>
      <w:r w:rsidR="0097159B" w:rsidRPr="009762D6">
        <w:rPr>
          <w:rFonts w:cs="Arial"/>
        </w:rPr>
        <w:t xml:space="preserve">housing management-related </w:t>
      </w:r>
      <w:r w:rsidR="005F6139" w:rsidRPr="009762D6">
        <w:rPr>
          <w:rFonts w:cs="Arial"/>
        </w:rPr>
        <w:t>complaints of ASB will be managed, from initially reporting ASB to closing the case</w:t>
      </w:r>
      <w:r>
        <w:rPr>
          <w:rFonts w:cs="Arial"/>
        </w:rPr>
        <w:t>;</w:t>
      </w:r>
      <w:r w:rsidR="005F6139" w:rsidRPr="009762D6">
        <w:rPr>
          <w:rFonts w:cs="Arial"/>
        </w:rPr>
        <w:t xml:space="preserve"> </w:t>
      </w:r>
    </w:p>
    <w:p w14:paraId="00146CB2" w14:textId="77CE6FE2" w:rsidR="000315EF" w:rsidRDefault="000315EF" w:rsidP="000315EF">
      <w:pPr>
        <w:pStyle w:val="Standardtext"/>
        <w:numPr>
          <w:ilvl w:val="0"/>
          <w:numId w:val="30"/>
        </w:numPr>
        <w:rPr>
          <w:rFonts w:cs="Arial"/>
        </w:rPr>
      </w:pPr>
      <w:r>
        <w:rPr>
          <w:rFonts w:cs="Arial"/>
        </w:rPr>
        <w:t>R</w:t>
      </w:r>
      <w:r w:rsidR="005F6139" w:rsidRPr="009762D6">
        <w:rPr>
          <w:rFonts w:cs="Arial"/>
        </w:rPr>
        <w:t>oles and responsibilities of the various stakeholders that contribute to the delivery of the procedure</w:t>
      </w:r>
      <w:r>
        <w:rPr>
          <w:rFonts w:cs="Arial"/>
        </w:rPr>
        <w:t xml:space="preserve">; </w:t>
      </w:r>
    </w:p>
    <w:p w14:paraId="78750A50" w14:textId="001ECAAD" w:rsidR="000315EF" w:rsidRDefault="000315EF" w:rsidP="000315EF">
      <w:pPr>
        <w:pStyle w:val="Standardtext"/>
        <w:numPr>
          <w:ilvl w:val="0"/>
          <w:numId w:val="30"/>
        </w:numPr>
        <w:rPr>
          <w:rFonts w:cs="Arial"/>
        </w:rPr>
      </w:pPr>
      <w:r>
        <w:rPr>
          <w:rFonts w:cs="Arial"/>
        </w:rPr>
        <w:t>C</w:t>
      </w:r>
      <w:r w:rsidR="005F6139" w:rsidRPr="009762D6">
        <w:rPr>
          <w:rFonts w:cs="Arial"/>
        </w:rPr>
        <w:t xml:space="preserve">ommunity trigger </w:t>
      </w:r>
      <w:r w:rsidR="00EB363A" w:rsidRPr="009762D6">
        <w:rPr>
          <w:rFonts w:cs="Arial"/>
        </w:rPr>
        <w:t>arrangements</w:t>
      </w:r>
      <w:r>
        <w:rPr>
          <w:rFonts w:cs="Arial"/>
        </w:rPr>
        <w:t>;</w:t>
      </w:r>
      <w:r w:rsidR="005F6139" w:rsidRPr="009762D6">
        <w:rPr>
          <w:rFonts w:cs="Arial"/>
        </w:rPr>
        <w:t xml:space="preserve"> </w:t>
      </w:r>
    </w:p>
    <w:p w14:paraId="1836E587" w14:textId="3F692238" w:rsidR="000315EF" w:rsidRDefault="000315EF" w:rsidP="000315EF">
      <w:pPr>
        <w:pStyle w:val="Standardtext"/>
        <w:numPr>
          <w:ilvl w:val="0"/>
          <w:numId w:val="30"/>
        </w:numPr>
        <w:rPr>
          <w:rFonts w:cs="Arial"/>
        </w:rPr>
      </w:pPr>
      <w:r>
        <w:rPr>
          <w:rFonts w:cs="Arial"/>
        </w:rPr>
        <w:t>P</w:t>
      </w:r>
      <w:r w:rsidR="005F6139" w:rsidRPr="009762D6">
        <w:rPr>
          <w:rFonts w:cs="Arial"/>
        </w:rPr>
        <w:t>artnership arrangements</w:t>
      </w:r>
      <w:r>
        <w:rPr>
          <w:rFonts w:cs="Arial"/>
        </w:rPr>
        <w:t>;</w:t>
      </w:r>
    </w:p>
    <w:p w14:paraId="3D7F2F89" w14:textId="193CE33D" w:rsidR="000315EF" w:rsidRDefault="000315EF" w:rsidP="000315EF">
      <w:pPr>
        <w:pStyle w:val="Standardtext"/>
        <w:numPr>
          <w:ilvl w:val="0"/>
          <w:numId w:val="30"/>
        </w:numPr>
        <w:rPr>
          <w:rFonts w:cs="Arial"/>
        </w:rPr>
      </w:pPr>
      <w:r>
        <w:rPr>
          <w:rFonts w:cs="Arial"/>
        </w:rPr>
        <w:t>E</w:t>
      </w:r>
      <w:r w:rsidR="005F6139" w:rsidRPr="009762D6">
        <w:rPr>
          <w:rFonts w:cs="Arial"/>
        </w:rPr>
        <w:t>arly intervention and legal measures available to the council in accordance with the Anti-social Behaviour, Crime and Policing Act (2014)</w:t>
      </w:r>
      <w:r>
        <w:rPr>
          <w:rFonts w:cs="Arial"/>
        </w:rPr>
        <w:t>;</w:t>
      </w:r>
    </w:p>
    <w:p w14:paraId="26D25D88" w14:textId="72ADE1C4" w:rsidR="000315EF" w:rsidRDefault="000315EF" w:rsidP="000315EF">
      <w:pPr>
        <w:pStyle w:val="Standardtext"/>
        <w:numPr>
          <w:ilvl w:val="0"/>
          <w:numId w:val="30"/>
        </w:numPr>
        <w:rPr>
          <w:rFonts w:cs="Arial"/>
        </w:rPr>
      </w:pPr>
      <w:r>
        <w:rPr>
          <w:rFonts w:cs="Arial"/>
        </w:rPr>
        <w:t>S</w:t>
      </w:r>
      <w:r w:rsidR="00CE2DF6" w:rsidRPr="009762D6">
        <w:rPr>
          <w:rFonts w:cs="Arial"/>
        </w:rPr>
        <w:t>upport mechanisms to provide the appropriate help and support to the victim of ASB</w:t>
      </w:r>
      <w:r>
        <w:rPr>
          <w:rFonts w:cs="Arial"/>
        </w:rPr>
        <w:t>;</w:t>
      </w:r>
      <w:r w:rsidR="00CE2DF6" w:rsidRPr="009762D6">
        <w:rPr>
          <w:rFonts w:cs="Arial"/>
        </w:rPr>
        <w:t xml:space="preserve"> </w:t>
      </w:r>
    </w:p>
    <w:p w14:paraId="152F42F6" w14:textId="126C9E60" w:rsidR="00A54F6F" w:rsidRPr="009762D6" w:rsidRDefault="000315EF" w:rsidP="000315EF">
      <w:pPr>
        <w:pStyle w:val="Standardtext"/>
        <w:numPr>
          <w:ilvl w:val="0"/>
          <w:numId w:val="30"/>
        </w:numPr>
        <w:rPr>
          <w:rFonts w:cs="Arial"/>
        </w:rPr>
      </w:pPr>
      <w:r>
        <w:rPr>
          <w:rFonts w:cs="Arial"/>
        </w:rPr>
        <w:t>T</w:t>
      </w:r>
      <w:r w:rsidR="00CE2DF6" w:rsidRPr="009762D6">
        <w:rPr>
          <w:rFonts w:cs="Arial"/>
        </w:rPr>
        <w:t>he approach for rehabilitating perpetrators of ASB.</w:t>
      </w:r>
      <w:r w:rsidR="00A54F6F" w:rsidRPr="009762D6">
        <w:rPr>
          <w:rFonts w:cs="Arial"/>
        </w:rPr>
        <w:t xml:space="preserve"> </w:t>
      </w:r>
    </w:p>
    <w:p w14:paraId="3B3159BA" w14:textId="4D77B8DD" w:rsidR="00586FF3" w:rsidRPr="009762D6" w:rsidRDefault="00586FF3" w:rsidP="00A54F6F">
      <w:pPr>
        <w:pStyle w:val="Standardtext"/>
        <w:ind w:left="-358"/>
        <w:rPr>
          <w:rFonts w:cs="Arial"/>
        </w:rPr>
      </w:pPr>
      <w:r w:rsidRPr="009762D6">
        <w:rPr>
          <w:rFonts w:cs="Arial"/>
        </w:rPr>
        <w:t>The purpose of the procedure is to expand upon the detail within the ASB Policy</w:t>
      </w:r>
      <w:r w:rsidR="000315EF">
        <w:rPr>
          <w:rFonts w:cs="Arial"/>
        </w:rPr>
        <w:t>.</w:t>
      </w:r>
      <w:r w:rsidRPr="009762D6">
        <w:rPr>
          <w:rFonts w:cs="Arial"/>
        </w:rPr>
        <w:t xml:space="preserve"> </w:t>
      </w:r>
      <w:r w:rsidR="000315EF">
        <w:rPr>
          <w:rFonts w:cs="Arial"/>
        </w:rPr>
        <w:t>The procedure will</w:t>
      </w:r>
      <w:r w:rsidRPr="009762D6">
        <w:rPr>
          <w:rFonts w:cs="Arial"/>
        </w:rPr>
        <w:t xml:space="preserve"> set out how the policy will be practically applied, in line with the legal and regulatory framework identified </w:t>
      </w:r>
      <w:r w:rsidR="000315EF">
        <w:rPr>
          <w:rFonts w:cs="Arial"/>
        </w:rPr>
        <w:t>with</w:t>
      </w:r>
      <w:r w:rsidRPr="009762D6">
        <w:rPr>
          <w:rFonts w:cs="Arial"/>
        </w:rPr>
        <w:t>in this document and the Social Housing White Paper.</w:t>
      </w:r>
    </w:p>
    <w:p w14:paraId="05A12F8D" w14:textId="5DA16F14" w:rsidR="00A54F6F" w:rsidRPr="009762D6" w:rsidRDefault="00A54F6F" w:rsidP="00A54F6F">
      <w:pPr>
        <w:pStyle w:val="Standardtext"/>
        <w:ind w:left="-358"/>
        <w:rPr>
          <w:rFonts w:cs="Arial"/>
        </w:rPr>
      </w:pPr>
      <w:r w:rsidRPr="009762D6">
        <w:rPr>
          <w:rFonts w:cs="Arial"/>
        </w:rPr>
        <w:t>Finally, this document has been developed in line with Lambeth Council’s Borough Plan (2016-2021), as well as other relevant local and regional policy and strategy.</w:t>
      </w:r>
    </w:p>
    <w:p w14:paraId="71B4E0A2" w14:textId="77777777" w:rsidR="003C0A16" w:rsidRPr="009762D6" w:rsidRDefault="003C0A16" w:rsidP="006B4322">
      <w:pPr>
        <w:pStyle w:val="Standardtext"/>
        <w:rPr>
          <w:b/>
          <w:bCs/>
          <w:color w:val="2E74B5" w:themeColor="accent1" w:themeShade="BF"/>
          <w:sz w:val="30"/>
          <w:szCs w:val="30"/>
        </w:rPr>
      </w:pPr>
    </w:p>
    <w:p w14:paraId="499A91C4" w14:textId="77777777" w:rsidR="006B4322" w:rsidRPr="009762D6" w:rsidRDefault="003C0A16" w:rsidP="006B4322">
      <w:pPr>
        <w:pStyle w:val="Standardtext"/>
        <w:numPr>
          <w:ilvl w:val="0"/>
          <w:numId w:val="1"/>
        </w:numPr>
        <w:ind w:left="227"/>
        <w:rPr>
          <w:b/>
          <w:bCs/>
          <w:color w:val="2E74B5" w:themeColor="accent1" w:themeShade="BF"/>
          <w:sz w:val="30"/>
          <w:szCs w:val="30"/>
        </w:rPr>
      </w:pPr>
      <w:r w:rsidRPr="009762D6">
        <w:rPr>
          <w:b/>
          <w:bCs/>
          <w:color w:val="2E74B5" w:themeColor="accent1" w:themeShade="BF"/>
          <w:sz w:val="30"/>
          <w:szCs w:val="30"/>
        </w:rPr>
        <w:t>Who is the procedure for?</w:t>
      </w:r>
    </w:p>
    <w:p w14:paraId="6C6A2E03" w14:textId="77777777" w:rsidR="00CE67D0" w:rsidRDefault="006B4322" w:rsidP="00CE67D0">
      <w:pPr>
        <w:pStyle w:val="Standardtext"/>
        <w:ind w:left="-358"/>
        <w:rPr>
          <w:rFonts w:cs="Arial"/>
        </w:rPr>
      </w:pPr>
      <w:r w:rsidRPr="009762D6">
        <w:rPr>
          <w:rFonts w:cs="Arial"/>
        </w:rPr>
        <w:t xml:space="preserve">This document applies to all the identified teams within the council and external agencies that support the application of the ASB Procedure. It also acts as a guide for </w:t>
      </w:r>
      <w:r w:rsidR="00CE67D0">
        <w:rPr>
          <w:rFonts w:cs="Arial"/>
        </w:rPr>
        <w:t>the following groups:</w:t>
      </w:r>
    </w:p>
    <w:p w14:paraId="4499707C" w14:textId="77777777" w:rsidR="00CE67D0" w:rsidRDefault="00CE67D0" w:rsidP="00CE67D0">
      <w:pPr>
        <w:pStyle w:val="Standardtext"/>
        <w:numPr>
          <w:ilvl w:val="0"/>
          <w:numId w:val="33"/>
        </w:numPr>
        <w:rPr>
          <w:rFonts w:cs="Arial"/>
        </w:rPr>
      </w:pPr>
      <w:r>
        <w:rPr>
          <w:rFonts w:cs="Arial"/>
        </w:rPr>
        <w:t>T</w:t>
      </w:r>
      <w:r w:rsidR="006B4322" w:rsidRPr="009762D6">
        <w:rPr>
          <w:rFonts w:cs="Arial"/>
        </w:rPr>
        <w:t>enants and leaseholders that reside within Lambeth Council’s housing stock</w:t>
      </w:r>
      <w:r>
        <w:rPr>
          <w:rFonts w:cs="Arial"/>
        </w:rPr>
        <w:t>;</w:t>
      </w:r>
    </w:p>
    <w:p w14:paraId="74259046" w14:textId="77777777" w:rsidR="00CE67D0" w:rsidRDefault="00CE67D0" w:rsidP="00CE67D0">
      <w:pPr>
        <w:pStyle w:val="Standardtext"/>
        <w:numPr>
          <w:ilvl w:val="0"/>
          <w:numId w:val="33"/>
        </w:numPr>
        <w:rPr>
          <w:rFonts w:cs="Arial"/>
        </w:rPr>
      </w:pPr>
      <w:r>
        <w:rPr>
          <w:rFonts w:cs="Arial"/>
        </w:rPr>
        <w:t>Y</w:t>
      </w:r>
      <w:r w:rsidR="006B4322" w:rsidRPr="009762D6">
        <w:rPr>
          <w:rFonts w:cs="Arial"/>
        </w:rPr>
        <w:t>oung people</w:t>
      </w:r>
      <w:r>
        <w:rPr>
          <w:rFonts w:cs="Arial"/>
        </w:rPr>
        <w:t>;</w:t>
      </w:r>
    </w:p>
    <w:p w14:paraId="625BA8D6" w14:textId="667254C0" w:rsidR="006B4322" w:rsidRPr="00CE67D0" w:rsidRDefault="00CE67D0" w:rsidP="00CE67D0">
      <w:pPr>
        <w:pStyle w:val="Standardtext"/>
        <w:numPr>
          <w:ilvl w:val="0"/>
          <w:numId w:val="33"/>
        </w:numPr>
        <w:rPr>
          <w:rFonts w:cs="Arial"/>
        </w:rPr>
      </w:pPr>
      <w:r>
        <w:rPr>
          <w:rFonts w:cs="Arial"/>
        </w:rPr>
        <w:t>R</w:t>
      </w:r>
      <w:r w:rsidR="006B4322" w:rsidRPr="009762D6">
        <w:rPr>
          <w:rFonts w:cs="Arial"/>
        </w:rPr>
        <w:t>esidents</w:t>
      </w:r>
      <w:r>
        <w:rPr>
          <w:rFonts w:cs="Arial"/>
        </w:rPr>
        <w:t xml:space="preserve"> </w:t>
      </w:r>
      <w:r w:rsidR="006B4322" w:rsidRPr="009762D6">
        <w:rPr>
          <w:rFonts w:cs="Arial"/>
        </w:rPr>
        <w:t>that may cause or be affected by ASB relating to the council’s housing stock.</w:t>
      </w:r>
    </w:p>
    <w:p w14:paraId="2ABC4530" w14:textId="77777777" w:rsidR="003C0A16" w:rsidRPr="003C0A16" w:rsidRDefault="003C0A16" w:rsidP="003C0A16">
      <w:pPr>
        <w:pStyle w:val="Standardtext"/>
        <w:rPr>
          <w:b/>
          <w:bCs/>
          <w:color w:val="2E74B5" w:themeColor="accent1" w:themeShade="BF"/>
          <w:sz w:val="30"/>
          <w:szCs w:val="30"/>
        </w:rPr>
      </w:pPr>
    </w:p>
    <w:p w14:paraId="712F40C8" w14:textId="77777777" w:rsidR="0015331F" w:rsidRDefault="000B09CB" w:rsidP="0015331F">
      <w:pPr>
        <w:pStyle w:val="Standardtext"/>
        <w:numPr>
          <w:ilvl w:val="0"/>
          <w:numId w:val="1"/>
        </w:numPr>
        <w:ind w:left="227"/>
        <w:rPr>
          <w:b/>
          <w:bCs/>
          <w:color w:val="2E74B5" w:themeColor="accent1" w:themeShade="BF"/>
          <w:sz w:val="30"/>
          <w:szCs w:val="30"/>
        </w:rPr>
      </w:pPr>
      <w:r>
        <w:rPr>
          <w:b/>
          <w:bCs/>
          <w:color w:val="2E74B5" w:themeColor="accent1" w:themeShade="BF"/>
          <w:sz w:val="30"/>
          <w:szCs w:val="30"/>
        </w:rPr>
        <w:t>ASB Procedure Statements</w:t>
      </w:r>
    </w:p>
    <w:p w14:paraId="7837CB58" w14:textId="64E670C5" w:rsidR="0015331F" w:rsidRDefault="0015331F" w:rsidP="0015331F">
      <w:pPr>
        <w:pStyle w:val="Standardtext"/>
        <w:ind w:left="-358"/>
      </w:pPr>
      <w:r w:rsidRPr="0015331F">
        <w:rPr>
          <w:szCs w:val="24"/>
        </w:rPr>
        <w:t xml:space="preserve">Following on from the </w:t>
      </w:r>
      <w:r>
        <w:rPr>
          <w:szCs w:val="24"/>
        </w:rPr>
        <w:t>ASB P</w:t>
      </w:r>
      <w:r w:rsidRPr="0015331F">
        <w:rPr>
          <w:szCs w:val="24"/>
        </w:rPr>
        <w:t xml:space="preserve">olicy, this procedure </w:t>
      </w:r>
      <w:r w:rsidR="0053786E">
        <w:t>clarifies</w:t>
      </w:r>
      <w:r>
        <w:t xml:space="preserve"> the v</w:t>
      </w:r>
      <w:r w:rsidR="0053786E">
        <w:t xml:space="preserve">arious roles and responsibilities of the stakeholders involved in the delivery of Lambeth Council’s Housing Department’s ASB function. </w:t>
      </w:r>
    </w:p>
    <w:p w14:paraId="778123DC" w14:textId="77777777" w:rsidR="00FD599F" w:rsidRPr="0015331F" w:rsidRDefault="00FD599F" w:rsidP="0015331F">
      <w:pPr>
        <w:pStyle w:val="Standardtext"/>
        <w:ind w:left="-358"/>
        <w:rPr>
          <w:b/>
          <w:bCs/>
          <w:color w:val="2E74B5" w:themeColor="accent1" w:themeShade="BF"/>
          <w:sz w:val="30"/>
          <w:szCs w:val="30"/>
        </w:rPr>
      </w:pPr>
    </w:p>
    <w:p w14:paraId="050D42D3" w14:textId="1A0B3E5C" w:rsidR="000B09CB" w:rsidRPr="0029074D" w:rsidRDefault="000B09CB" w:rsidP="001F44D6">
      <w:pPr>
        <w:pStyle w:val="Standardtext"/>
        <w:numPr>
          <w:ilvl w:val="1"/>
          <w:numId w:val="1"/>
        </w:numPr>
        <w:ind w:left="227"/>
        <w:rPr>
          <w:b/>
          <w:bCs/>
          <w:color w:val="2E74B5" w:themeColor="accent1" w:themeShade="BF"/>
          <w:sz w:val="24"/>
          <w:szCs w:val="24"/>
        </w:rPr>
      </w:pPr>
      <w:r w:rsidRPr="0029074D">
        <w:rPr>
          <w:b/>
          <w:bCs/>
          <w:color w:val="2E74B5" w:themeColor="accent1" w:themeShade="BF"/>
          <w:sz w:val="24"/>
          <w:szCs w:val="24"/>
        </w:rPr>
        <w:t xml:space="preserve">Roles and </w:t>
      </w:r>
      <w:r w:rsidR="000135E5">
        <w:rPr>
          <w:b/>
          <w:bCs/>
          <w:color w:val="2E74B5" w:themeColor="accent1" w:themeShade="BF"/>
          <w:sz w:val="24"/>
          <w:szCs w:val="24"/>
        </w:rPr>
        <w:t>r</w:t>
      </w:r>
      <w:r w:rsidRPr="0029074D">
        <w:rPr>
          <w:b/>
          <w:bCs/>
          <w:color w:val="2E74B5" w:themeColor="accent1" w:themeShade="BF"/>
          <w:sz w:val="24"/>
          <w:szCs w:val="24"/>
        </w:rPr>
        <w:t xml:space="preserve">esponsibilities </w:t>
      </w:r>
      <w:r w:rsidR="00302A08">
        <w:rPr>
          <w:b/>
          <w:bCs/>
          <w:color w:val="2E74B5" w:themeColor="accent1" w:themeShade="BF"/>
          <w:sz w:val="24"/>
          <w:szCs w:val="24"/>
        </w:rPr>
        <w:t xml:space="preserve">of local agencies </w:t>
      </w:r>
      <w:r w:rsidR="0047273B">
        <w:rPr>
          <w:b/>
          <w:bCs/>
          <w:color w:val="2E74B5" w:themeColor="accent1" w:themeShade="BF"/>
          <w:sz w:val="24"/>
          <w:szCs w:val="24"/>
        </w:rPr>
        <w:t>for tackling ASB</w:t>
      </w:r>
    </w:p>
    <w:p w14:paraId="6D9F2A35" w14:textId="7AD91EA8" w:rsidR="000B09CB" w:rsidRPr="009762D6" w:rsidRDefault="00D82E9D" w:rsidP="001F44D6">
      <w:pPr>
        <w:pStyle w:val="Standardtext"/>
        <w:numPr>
          <w:ilvl w:val="2"/>
          <w:numId w:val="1"/>
        </w:numPr>
        <w:ind w:left="227"/>
        <w:rPr>
          <w:b/>
          <w:bCs/>
          <w:color w:val="2E74B5" w:themeColor="accent1" w:themeShade="BF"/>
        </w:rPr>
      </w:pPr>
      <w:r w:rsidRPr="009762D6">
        <w:rPr>
          <w:b/>
          <w:bCs/>
          <w:color w:val="2E74B5" w:themeColor="accent1" w:themeShade="BF"/>
        </w:rPr>
        <w:t>Housing Tenancy Enforcement</w:t>
      </w:r>
      <w:r w:rsidR="000B09CB" w:rsidRPr="009762D6">
        <w:rPr>
          <w:b/>
          <w:bCs/>
          <w:color w:val="2E74B5" w:themeColor="accent1" w:themeShade="BF"/>
        </w:rPr>
        <w:t xml:space="preserve"> </w:t>
      </w:r>
      <w:r w:rsidR="00DD354D" w:rsidRPr="009762D6">
        <w:rPr>
          <w:b/>
          <w:bCs/>
          <w:color w:val="2E74B5" w:themeColor="accent1" w:themeShade="BF"/>
        </w:rPr>
        <w:t>T</w:t>
      </w:r>
      <w:r w:rsidR="000B09CB" w:rsidRPr="009762D6">
        <w:rPr>
          <w:b/>
          <w:bCs/>
          <w:color w:val="2E74B5" w:themeColor="accent1" w:themeShade="BF"/>
        </w:rPr>
        <w:t>eam</w:t>
      </w:r>
    </w:p>
    <w:p w14:paraId="701B00FA" w14:textId="0A7F910D" w:rsidR="00AD33F8" w:rsidRDefault="00DD354D" w:rsidP="001F44D6">
      <w:pPr>
        <w:pStyle w:val="Standardtext"/>
        <w:ind w:left="227"/>
      </w:pPr>
      <w:r w:rsidRPr="00DD354D">
        <w:t>Responsible for</w:t>
      </w:r>
      <w:r>
        <w:t xml:space="preserve"> the management of ASB within Lambeth Council’s Housing Department, and when ASB occurs in relation to the council’s housing management functions</w:t>
      </w:r>
      <w:r w:rsidR="000E5160">
        <w:t xml:space="preserve"> (properties and estates)</w:t>
      </w:r>
      <w:r>
        <w:t>.</w:t>
      </w:r>
    </w:p>
    <w:p w14:paraId="5AEC694D" w14:textId="7606F50D" w:rsidR="00C31C97" w:rsidRDefault="00C31C97" w:rsidP="001F44D6">
      <w:pPr>
        <w:pStyle w:val="Standardtext"/>
        <w:ind w:left="227"/>
      </w:pPr>
      <w:r>
        <w:lastRenderedPageBreak/>
        <w:t>Specific responsibilities include the following:</w:t>
      </w:r>
    </w:p>
    <w:p w14:paraId="444FEE87" w14:textId="30AC8FCC" w:rsidR="00C31C97" w:rsidRDefault="00C31C97" w:rsidP="001F44D6">
      <w:pPr>
        <w:pStyle w:val="Standardtext"/>
        <w:numPr>
          <w:ilvl w:val="0"/>
          <w:numId w:val="11"/>
        </w:numPr>
        <w:ind w:left="227"/>
      </w:pPr>
      <w:r>
        <w:t>P</w:t>
      </w:r>
      <w:r w:rsidR="00E103C7">
        <w:t>ick up the complaint in the North</w:t>
      </w:r>
      <w:r w:rsidR="00821780">
        <w:t>g</w:t>
      </w:r>
      <w:r w:rsidR="00E103C7">
        <w:t xml:space="preserve">ate </w:t>
      </w:r>
      <w:r w:rsidR="00821780">
        <w:t xml:space="preserve">IT </w:t>
      </w:r>
      <w:r w:rsidR="00E103C7">
        <w:t>system</w:t>
      </w:r>
      <w:r w:rsidR="00BB6CAA">
        <w:t xml:space="preserve">, </w:t>
      </w:r>
      <w:r w:rsidR="00BB6CAA" w:rsidRPr="001842C7">
        <w:t>Lambeth website or via emails</w:t>
      </w:r>
      <w:r w:rsidR="001842C7">
        <w:t>;</w:t>
      </w:r>
      <w:r>
        <w:t xml:space="preserve"> </w:t>
      </w:r>
    </w:p>
    <w:p w14:paraId="73B08184" w14:textId="1684F806" w:rsidR="00C31C97" w:rsidRDefault="00C31C97" w:rsidP="001F44D6">
      <w:pPr>
        <w:pStyle w:val="Standardtext"/>
        <w:numPr>
          <w:ilvl w:val="0"/>
          <w:numId w:val="11"/>
        </w:numPr>
        <w:ind w:left="227"/>
      </w:pPr>
      <w:r>
        <w:t>C</w:t>
      </w:r>
      <w:r w:rsidR="00272681">
        <w:t>onduct interviews with the</w:t>
      </w:r>
      <w:r w:rsidR="006B4322">
        <w:t xml:space="preserve"> reporting person</w:t>
      </w:r>
      <w:r>
        <w:t xml:space="preserve">, witnesses, </w:t>
      </w:r>
      <w:r w:rsidR="00E97CD2">
        <w:t>and</w:t>
      </w:r>
      <w:r w:rsidR="00272681">
        <w:t xml:space="preserve"> the </w:t>
      </w:r>
      <w:r w:rsidR="00BB6CAA">
        <w:t>respondent</w:t>
      </w:r>
      <w:r>
        <w:t>. Categorise the type of ASB and categor</w:t>
      </w:r>
      <w:r w:rsidR="0061668D">
        <w:t>ise</w:t>
      </w:r>
      <w:r>
        <w:t xml:space="preserve"> the risk</w:t>
      </w:r>
      <w:r w:rsidR="0061668D">
        <w:t xml:space="preserve">. Identifying whether the </w:t>
      </w:r>
      <w:r w:rsidR="006B4322">
        <w:t>reporting person</w:t>
      </w:r>
      <w:r w:rsidR="0061668D">
        <w:t xml:space="preserve"> might be vulnerable and </w:t>
      </w:r>
      <w:r w:rsidR="0061668D" w:rsidRPr="001842C7">
        <w:t xml:space="preserve">engaging </w:t>
      </w:r>
      <w:r w:rsidR="00BB6CAA" w:rsidRPr="001842C7">
        <w:t>relevant partners i.e. adult social care or the mental health team</w:t>
      </w:r>
      <w:r w:rsidR="0061668D">
        <w:t>)</w:t>
      </w:r>
      <w:r w:rsidR="00451E9B">
        <w:t>. Will contact the police if a crime is alleged to have been committed</w:t>
      </w:r>
      <w:r>
        <w:t>;</w:t>
      </w:r>
      <w:r w:rsidR="00272681">
        <w:t xml:space="preserve"> </w:t>
      </w:r>
    </w:p>
    <w:p w14:paraId="6D7C7CBF" w14:textId="77777777" w:rsidR="00C31C97" w:rsidRDefault="00C31C97" w:rsidP="001F44D6">
      <w:pPr>
        <w:pStyle w:val="Standardtext"/>
        <w:numPr>
          <w:ilvl w:val="0"/>
          <w:numId w:val="11"/>
        </w:numPr>
        <w:ind w:left="227"/>
      </w:pPr>
      <w:r>
        <w:t>P</w:t>
      </w:r>
      <w:r w:rsidR="00DD354D">
        <w:t xml:space="preserve">rovide the </w:t>
      </w:r>
      <w:r>
        <w:t xml:space="preserve">single </w:t>
      </w:r>
      <w:r w:rsidR="00DD354D">
        <w:t>contact for the notifying person for queries and updates in respect of the progress of the ASB case</w:t>
      </w:r>
      <w:r w:rsidR="000E5160">
        <w:t>, throughout the procedure</w:t>
      </w:r>
      <w:r>
        <w:t>;</w:t>
      </w:r>
      <w:r w:rsidR="00272681">
        <w:t xml:space="preserve"> </w:t>
      </w:r>
    </w:p>
    <w:p w14:paraId="15E58A55" w14:textId="64F0A6D4" w:rsidR="00DD354D" w:rsidRPr="001842C7" w:rsidRDefault="00C31C97" w:rsidP="001F44D6">
      <w:pPr>
        <w:pStyle w:val="Standardtext"/>
        <w:numPr>
          <w:ilvl w:val="0"/>
          <w:numId w:val="11"/>
        </w:numPr>
        <w:ind w:left="227"/>
      </w:pPr>
      <w:r>
        <w:t>I</w:t>
      </w:r>
      <w:r w:rsidR="00272681">
        <w:t>nvestigat</w:t>
      </w:r>
      <w:r>
        <w:t>e</w:t>
      </w:r>
      <w:r w:rsidR="00272681">
        <w:t xml:space="preserve"> claims of ASB</w:t>
      </w:r>
      <w:r w:rsidR="001842C7">
        <w:t xml:space="preserve"> and </w:t>
      </w:r>
      <w:r w:rsidR="00BB6CAA" w:rsidRPr="001842C7">
        <w:t>carry out case reviews</w:t>
      </w:r>
      <w:r w:rsidRPr="001842C7">
        <w:t xml:space="preserve"> with the </w:t>
      </w:r>
      <w:r w:rsidR="006B4322" w:rsidRPr="001842C7">
        <w:t>reporting person</w:t>
      </w:r>
      <w:r w:rsidRPr="001842C7">
        <w:t>;</w:t>
      </w:r>
    </w:p>
    <w:p w14:paraId="2FD63D31" w14:textId="632900C4" w:rsidR="0061668D" w:rsidRDefault="0061668D" w:rsidP="001F44D6">
      <w:pPr>
        <w:pStyle w:val="Standardtext"/>
        <w:numPr>
          <w:ilvl w:val="0"/>
          <w:numId w:val="11"/>
        </w:numPr>
        <w:ind w:left="227"/>
      </w:pPr>
      <w:r>
        <w:t>C</w:t>
      </w:r>
      <w:r w:rsidR="00DD354D">
        <w:t>asework management</w:t>
      </w:r>
      <w:r w:rsidR="000E5160">
        <w:t xml:space="preserve">. This includes </w:t>
      </w:r>
      <w:r>
        <w:t>deciding</w:t>
      </w:r>
      <w:r w:rsidR="000E5160">
        <w:t xml:space="preserve"> on the most appropriate and proportionate intervention and legal measure to deal with ASB and instructing Legal Services</w:t>
      </w:r>
      <w:r>
        <w:t>;</w:t>
      </w:r>
      <w:r w:rsidR="000E5160">
        <w:t xml:space="preserve"> </w:t>
      </w:r>
    </w:p>
    <w:p w14:paraId="1905501F" w14:textId="146BCFEE" w:rsidR="00DD354D" w:rsidRDefault="0061668D" w:rsidP="001F44D6">
      <w:pPr>
        <w:pStyle w:val="Standardtext"/>
        <w:numPr>
          <w:ilvl w:val="0"/>
          <w:numId w:val="11"/>
        </w:numPr>
        <w:ind w:left="227"/>
      </w:pPr>
      <w:r>
        <w:t>Supporting the c</w:t>
      </w:r>
      <w:r w:rsidR="00150389">
        <w:t>ompleti</w:t>
      </w:r>
      <w:r>
        <w:t>on of</w:t>
      </w:r>
      <w:r w:rsidR="00150389">
        <w:t xml:space="preserve"> risk assessments to assess the vulnerability of the vi</w:t>
      </w:r>
      <w:r>
        <w:t>ctim;</w:t>
      </w:r>
      <w:r w:rsidR="00150389">
        <w:t xml:space="preserve"> </w:t>
      </w:r>
    </w:p>
    <w:p w14:paraId="321E2FA9" w14:textId="77777777" w:rsidR="0061668D" w:rsidRDefault="0061668D" w:rsidP="001F44D6">
      <w:pPr>
        <w:pStyle w:val="Standardtext"/>
        <w:numPr>
          <w:ilvl w:val="0"/>
          <w:numId w:val="11"/>
        </w:numPr>
        <w:ind w:left="227"/>
      </w:pPr>
      <w:r>
        <w:t>Deciding on and writing to the relevant parties to notify that the case is being closed, with the reasons for closure;</w:t>
      </w:r>
    </w:p>
    <w:p w14:paraId="138CE939" w14:textId="2878ECAC" w:rsidR="000E5160" w:rsidRPr="009762D6" w:rsidRDefault="0061668D" w:rsidP="001F44D6">
      <w:pPr>
        <w:pStyle w:val="Standardtext"/>
        <w:numPr>
          <w:ilvl w:val="0"/>
          <w:numId w:val="11"/>
        </w:numPr>
        <w:ind w:left="227"/>
      </w:pPr>
      <w:r>
        <w:t xml:space="preserve">Supporting the </w:t>
      </w:r>
      <w:r w:rsidR="00272681">
        <w:t>review</w:t>
      </w:r>
      <w:r>
        <w:t xml:space="preserve"> of</w:t>
      </w:r>
      <w:r w:rsidR="00272681">
        <w:t xml:space="preserve"> cases under the community trigger procedure</w:t>
      </w:r>
      <w:r>
        <w:t xml:space="preserve"> </w:t>
      </w:r>
      <w:r w:rsidRPr="009762D6">
        <w:t xml:space="preserve">at </w:t>
      </w:r>
      <w:bookmarkStart w:id="0" w:name="_Hlk73700192"/>
      <w:r w:rsidR="006A0B16">
        <w:t xml:space="preserve">the </w:t>
      </w:r>
      <w:r w:rsidRPr="009762D6">
        <w:t>C</w:t>
      </w:r>
      <w:r w:rsidR="006B4322" w:rsidRPr="009762D6">
        <w:t xml:space="preserve">ommunity </w:t>
      </w:r>
      <w:r w:rsidRPr="009762D6">
        <w:t>T</w:t>
      </w:r>
      <w:r w:rsidR="006B4322" w:rsidRPr="009762D6">
        <w:t>rigger</w:t>
      </w:r>
      <w:r w:rsidRPr="009762D6">
        <w:t>-M</w:t>
      </w:r>
      <w:r w:rsidR="006B4322" w:rsidRPr="009762D6">
        <w:t xml:space="preserve">ulti </w:t>
      </w:r>
      <w:r w:rsidRPr="009762D6">
        <w:t>A</w:t>
      </w:r>
      <w:r w:rsidR="006B4322" w:rsidRPr="009762D6">
        <w:t xml:space="preserve">gency </w:t>
      </w:r>
      <w:r w:rsidRPr="009762D6">
        <w:t>R</w:t>
      </w:r>
      <w:r w:rsidR="006B4322" w:rsidRPr="009762D6">
        <w:t xml:space="preserve">isk </w:t>
      </w:r>
      <w:r w:rsidRPr="009762D6">
        <w:t>A</w:t>
      </w:r>
      <w:r w:rsidR="006B4322" w:rsidRPr="009762D6">
        <w:t xml:space="preserve">ssessment </w:t>
      </w:r>
      <w:r w:rsidRPr="009762D6">
        <w:t>C</w:t>
      </w:r>
      <w:r w:rsidR="006B4322" w:rsidRPr="009762D6">
        <w:t>onfer</w:t>
      </w:r>
      <w:r w:rsidR="00702AB0" w:rsidRPr="009762D6">
        <w:t>ence</w:t>
      </w:r>
      <w:bookmarkEnd w:id="0"/>
      <w:r w:rsidR="00C31C97" w:rsidRPr="009762D6">
        <w:t>.</w:t>
      </w:r>
    </w:p>
    <w:p w14:paraId="1CAAD1AA" w14:textId="5E975C3E" w:rsidR="000B09CB" w:rsidRPr="0029074D" w:rsidRDefault="000B09CB" w:rsidP="001F44D6">
      <w:pPr>
        <w:pStyle w:val="Standardtext"/>
        <w:ind w:left="227"/>
        <w:rPr>
          <w:b/>
          <w:bCs/>
          <w:color w:val="2E74B5" w:themeColor="accent1" w:themeShade="BF"/>
        </w:rPr>
      </w:pPr>
    </w:p>
    <w:p w14:paraId="49D4368B" w14:textId="37B664DF" w:rsidR="000B09CB" w:rsidRDefault="002A0BC1" w:rsidP="001F44D6">
      <w:pPr>
        <w:pStyle w:val="Standardtext"/>
        <w:numPr>
          <w:ilvl w:val="2"/>
          <w:numId w:val="1"/>
        </w:numPr>
        <w:ind w:left="227"/>
        <w:rPr>
          <w:b/>
          <w:bCs/>
          <w:color w:val="2E74B5" w:themeColor="accent1" w:themeShade="BF"/>
        </w:rPr>
      </w:pPr>
      <w:r>
        <w:rPr>
          <w:b/>
          <w:bCs/>
          <w:color w:val="2E74B5" w:themeColor="accent1" w:themeShade="BF"/>
        </w:rPr>
        <w:t xml:space="preserve">Metropolitan </w:t>
      </w:r>
      <w:r w:rsidR="000B09CB" w:rsidRPr="0029074D">
        <w:rPr>
          <w:b/>
          <w:bCs/>
          <w:color w:val="2E74B5" w:themeColor="accent1" w:themeShade="BF"/>
        </w:rPr>
        <w:t xml:space="preserve">Police </w:t>
      </w:r>
    </w:p>
    <w:p w14:paraId="59BAE1BB" w14:textId="7087E66C" w:rsidR="00564771" w:rsidRDefault="00564771" w:rsidP="001F44D6">
      <w:pPr>
        <w:pStyle w:val="Standardtext"/>
        <w:ind w:left="227"/>
      </w:pPr>
      <w:r>
        <w:t xml:space="preserve">The Police become involved in reports of ASB when </w:t>
      </w:r>
      <w:r w:rsidR="00CD6D4B">
        <w:t xml:space="preserve">it is purported that a crime has been </w:t>
      </w:r>
      <w:r w:rsidR="0046451D">
        <w:t>committed or is at risk of being committed</w:t>
      </w:r>
      <w:r w:rsidR="00CD6D4B">
        <w:t xml:space="preserve">. </w:t>
      </w:r>
      <w:r>
        <w:t xml:space="preserve">The police will also be involved if the victim, a witness, or any </w:t>
      </w:r>
      <w:r w:rsidR="00CD6D4B">
        <w:t xml:space="preserve">other </w:t>
      </w:r>
      <w:r>
        <w:t>individual calls the Police to report ASB. The Police will need to follow their own investigation procedure in these circumstances</w:t>
      </w:r>
      <w:r w:rsidR="00C9465F">
        <w:t>, which will be conducted alongside, but separate, to the ASB Team’s procedure</w:t>
      </w:r>
      <w:r>
        <w:t>.</w:t>
      </w:r>
    </w:p>
    <w:p w14:paraId="369E3E65" w14:textId="18FEBE79" w:rsidR="00CD6D4B" w:rsidRDefault="00CD6D4B" w:rsidP="001F44D6">
      <w:pPr>
        <w:pStyle w:val="Standardtext"/>
        <w:ind w:left="227"/>
      </w:pPr>
      <w:r>
        <w:t xml:space="preserve">The Police </w:t>
      </w:r>
      <w:r w:rsidR="00E97CD2">
        <w:t xml:space="preserve">uniquely </w:t>
      </w:r>
      <w:r>
        <w:t>have the power</w:t>
      </w:r>
      <w:r w:rsidR="00C9465F">
        <w:t xml:space="preserve"> </w:t>
      </w:r>
      <w:r>
        <w:t>to</w:t>
      </w:r>
      <w:r w:rsidR="00C9465F">
        <w:t xml:space="preserve"> grant the </w:t>
      </w:r>
      <w:r w:rsidR="00702AB0">
        <w:t>Housing</w:t>
      </w:r>
      <w:r w:rsidR="00C9465F">
        <w:t xml:space="preserve"> </w:t>
      </w:r>
      <w:r w:rsidR="00702AB0">
        <w:t>Tenancy Enforcement</w:t>
      </w:r>
      <w:r w:rsidR="00C9465F">
        <w:t xml:space="preserve"> Team with a disclosure to enable a thorough investigative </w:t>
      </w:r>
      <w:r w:rsidR="00702AB0">
        <w:t>procedure and</w:t>
      </w:r>
      <w:r w:rsidR="00395AA1">
        <w:t xml:space="preserve"> have dispersal powers</w:t>
      </w:r>
      <w:r w:rsidR="005C0C71">
        <w:t>. The Police have the power to</w:t>
      </w:r>
      <w:r w:rsidR="00C9465F">
        <w:t xml:space="preserve"> apply for certain </w:t>
      </w:r>
      <w:r w:rsidR="00395AA1">
        <w:t xml:space="preserve">other </w:t>
      </w:r>
      <w:r w:rsidR="00C9465F">
        <w:t>legal powers, under legislation.</w:t>
      </w:r>
    </w:p>
    <w:p w14:paraId="3F77164B" w14:textId="470CA1DF" w:rsidR="00E97CD2" w:rsidRDefault="00E97CD2" w:rsidP="001F44D6">
      <w:pPr>
        <w:pStyle w:val="Standardtext"/>
        <w:ind w:left="227"/>
      </w:pPr>
      <w:r>
        <w:t xml:space="preserve">The Police have the power of arrest when a crime has been committed and when the </w:t>
      </w:r>
      <w:r w:rsidR="00BB6CAA">
        <w:t>respondent</w:t>
      </w:r>
      <w:r>
        <w:t xml:space="preserve"> has breached the terms of </w:t>
      </w:r>
      <w:r w:rsidR="00177EA0">
        <w:t>an</w:t>
      </w:r>
      <w:r>
        <w:t xml:space="preserve"> order</w:t>
      </w:r>
      <w:r w:rsidR="00177EA0">
        <w:t xml:space="preserve"> that has been approved by the court, which has a power of arrest attached.</w:t>
      </w:r>
    </w:p>
    <w:p w14:paraId="3E70F0A6" w14:textId="562AB9A7" w:rsidR="00E97CD2" w:rsidRDefault="00E97CD2" w:rsidP="001F44D6">
      <w:pPr>
        <w:pStyle w:val="Standardtext"/>
        <w:ind w:left="227"/>
      </w:pPr>
      <w:r>
        <w:t xml:space="preserve">The Police are involved </w:t>
      </w:r>
      <w:r w:rsidR="005C0C71">
        <w:t>in, although do not lead, the review of cases under the community trigger procedure</w:t>
      </w:r>
      <w:r w:rsidR="00395AA1">
        <w:t xml:space="preserve"> at </w:t>
      </w:r>
      <w:r w:rsidR="006A0B16">
        <w:t xml:space="preserve">the </w:t>
      </w:r>
      <w:r w:rsidR="006A0B16" w:rsidRPr="009762D6">
        <w:t>Community Trigger-Multi Agency Risk Assessment Conference</w:t>
      </w:r>
      <w:r w:rsidR="00395AA1">
        <w:t>. Also,</w:t>
      </w:r>
      <w:r w:rsidR="005C0C71">
        <w:t xml:space="preserve"> from a statutory point of view, </w:t>
      </w:r>
      <w:r w:rsidR="00395AA1">
        <w:t xml:space="preserve">the police </w:t>
      </w:r>
      <w:r w:rsidR="005C0C71">
        <w:t>must be consulted on the procedure and any changes to the procedure.</w:t>
      </w:r>
      <w:r w:rsidR="006227C9">
        <w:t xml:space="preserve"> The Police work in partnership with the Tenancy Enforcement Team at the </w:t>
      </w:r>
      <w:r w:rsidR="00BB6CAA" w:rsidRPr="00A77065">
        <w:t>Partnership Tasking Group</w:t>
      </w:r>
    </w:p>
    <w:p w14:paraId="0F3111AF" w14:textId="0D9FC2B1" w:rsidR="0046451D" w:rsidRDefault="0046451D" w:rsidP="001F44D6">
      <w:pPr>
        <w:pStyle w:val="Standardtext"/>
        <w:ind w:left="227"/>
      </w:pPr>
      <w:r>
        <w:t xml:space="preserve">The Police could be called as a witness to provide hearsay and professional witness evidence. </w:t>
      </w:r>
    </w:p>
    <w:p w14:paraId="04127B90" w14:textId="77777777" w:rsidR="000B09CB" w:rsidRPr="00FD0A18" w:rsidRDefault="000B09CB" w:rsidP="001F44D6">
      <w:pPr>
        <w:ind w:left="227"/>
        <w:rPr>
          <w:b/>
          <w:bCs/>
          <w:color w:val="2E74B5" w:themeColor="accent1" w:themeShade="BF"/>
        </w:rPr>
      </w:pPr>
    </w:p>
    <w:p w14:paraId="50F28CDB" w14:textId="51DBB364" w:rsidR="000B09CB" w:rsidRPr="009762D6" w:rsidRDefault="009429D8" w:rsidP="001F44D6">
      <w:pPr>
        <w:pStyle w:val="Standardtext"/>
        <w:numPr>
          <w:ilvl w:val="2"/>
          <w:numId w:val="1"/>
        </w:numPr>
        <w:ind w:left="227"/>
        <w:rPr>
          <w:b/>
          <w:bCs/>
          <w:color w:val="2E74B5" w:themeColor="accent1" w:themeShade="BF"/>
        </w:rPr>
      </w:pPr>
      <w:r w:rsidRPr="009762D6">
        <w:rPr>
          <w:b/>
          <w:bCs/>
          <w:color w:val="2E74B5" w:themeColor="accent1" w:themeShade="BF"/>
        </w:rPr>
        <w:t xml:space="preserve">Housing Associations </w:t>
      </w:r>
    </w:p>
    <w:p w14:paraId="7E3B6B15" w14:textId="0A2376FA" w:rsidR="00A14F06" w:rsidRPr="00A14F06" w:rsidRDefault="00BA7549" w:rsidP="002B42F1">
      <w:pPr>
        <w:pStyle w:val="Standardtext"/>
        <w:ind w:left="227"/>
      </w:pPr>
      <w:r w:rsidRPr="009762D6">
        <w:t xml:space="preserve">Housing associations work in partnership with the Tenancy Enforcement Team </w:t>
      </w:r>
      <w:r w:rsidR="00266C8F" w:rsidRPr="009762D6">
        <w:t xml:space="preserve">both </w:t>
      </w:r>
      <w:r w:rsidRPr="009762D6">
        <w:t xml:space="preserve">within the </w:t>
      </w:r>
      <w:r w:rsidR="002B42F1" w:rsidRPr="00A77065">
        <w:t>Partnership Tasking Group</w:t>
      </w:r>
      <w:r w:rsidR="007E7B6D" w:rsidRPr="00A77065">
        <w:t>, the Lambeth Housing Partnership</w:t>
      </w:r>
      <w:r w:rsidR="002B42F1">
        <w:t xml:space="preserve"> </w:t>
      </w:r>
      <w:r w:rsidR="00266C8F" w:rsidRPr="009762D6">
        <w:t>and the V</w:t>
      </w:r>
      <w:r w:rsidR="00A77065">
        <w:t xml:space="preserve">ulnerable Victims </w:t>
      </w:r>
      <w:r w:rsidR="00266C8F" w:rsidRPr="009762D6">
        <w:t>P</w:t>
      </w:r>
      <w:r w:rsidR="00A77065">
        <w:t>anel</w:t>
      </w:r>
      <w:r w:rsidR="00266C8F" w:rsidRPr="009762D6">
        <w:t>.</w:t>
      </w:r>
    </w:p>
    <w:p w14:paraId="2E60AFA0" w14:textId="77777777" w:rsidR="00033058" w:rsidRDefault="00033058" w:rsidP="00033058">
      <w:pPr>
        <w:pStyle w:val="Standardtext"/>
        <w:ind w:left="227"/>
        <w:rPr>
          <w:b/>
          <w:bCs/>
          <w:color w:val="2E74B5" w:themeColor="accent1" w:themeShade="BF"/>
        </w:rPr>
      </w:pPr>
    </w:p>
    <w:p w14:paraId="7FE3F4FA" w14:textId="16509C89" w:rsidR="00033058" w:rsidRDefault="00D33BBF" w:rsidP="00033058">
      <w:pPr>
        <w:pStyle w:val="Standardtext"/>
        <w:numPr>
          <w:ilvl w:val="2"/>
          <w:numId w:val="1"/>
        </w:numPr>
        <w:ind w:left="227"/>
        <w:rPr>
          <w:b/>
          <w:bCs/>
          <w:color w:val="2E74B5" w:themeColor="accent1" w:themeShade="BF"/>
        </w:rPr>
      </w:pPr>
      <w:r>
        <w:rPr>
          <w:b/>
          <w:bCs/>
          <w:color w:val="2E74B5" w:themeColor="accent1" w:themeShade="BF"/>
        </w:rPr>
        <w:t xml:space="preserve">Neighbourhood Housing </w:t>
      </w:r>
    </w:p>
    <w:p w14:paraId="37458C43" w14:textId="1F38C3BB" w:rsidR="00033058" w:rsidRPr="00033058" w:rsidRDefault="00033058" w:rsidP="00033058">
      <w:pPr>
        <w:pStyle w:val="Standardtext"/>
        <w:ind w:left="227"/>
        <w:rPr>
          <w:b/>
          <w:bCs/>
          <w:color w:val="2E74B5" w:themeColor="accent1" w:themeShade="BF"/>
        </w:rPr>
      </w:pPr>
      <w:r>
        <w:lastRenderedPageBreak/>
        <w:t xml:space="preserve">Responsible for tenancy management and ensuring compliance with the tenancy agreement and the lease agreements. The </w:t>
      </w:r>
      <w:r w:rsidR="00D33BBF">
        <w:t xml:space="preserve">Neighbourhood Housing </w:t>
      </w:r>
      <w:r>
        <w:t>Team will be involved in instances where said agreements have been breached.</w:t>
      </w:r>
      <w:r w:rsidR="007E7B6D">
        <w:t xml:space="preserve"> </w:t>
      </w:r>
      <w:r w:rsidR="00D33BBF">
        <w:t>Neighbourhood Housing Officers will report any ASB that they identify on their patch to the Tenancy Enforcement Team to investigate. Also</w:t>
      </w:r>
      <w:r w:rsidR="00177EA0">
        <w:t xml:space="preserve"> responsible for leading on the response to complaints of nuisance in communal areas when there is no identified respondent. </w:t>
      </w:r>
    </w:p>
    <w:p w14:paraId="05C7B488" w14:textId="2D669003" w:rsidR="00033058" w:rsidRDefault="00033058" w:rsidP="00033058">
      <w:pPr>
        <w:pStyle w:val="Standardtext"/>
        <w:rPr>
          <w:b/>
          <w:bCs/>
          <w:color w:val="2E74B5" w:themeColor="accent1" w:themeShade="BF"/>
        </w:rPr>
      </w:pPr>
    </w:p>
    <w:p w14:paraId="052C2FB4" w14:textId="5CF13BC9" w:rsidR="00033058" w:rsidRPr="006A0B16" w:rsidRDefault="00033058" w:rsidP="001F44D6">
      <w:pPr>
        <w:pStyle w:val="Standardtext"/>
        <w:numPr>
          <w:ilvl w:val="2"/>
          <w:numId w:val="1"/>
        </w:numPr>
        <w:ind w:left="227"/>
        <w:rPr>
          <w:b/>
          <w:bCs/>
          <w:color w:val="2E74B5" w:themeColor="accent1" w:themeShade="BF"/>
        </w:rPr>
      </w:pPr>
      <w:r w:rsidRPr="006A0B16">
        <w:rPr>
          <w:b/>
          <w:bCs/>
          <w:color w:val="2E74B5" w:themeColor="accent1" w:themeShade="BF"/>
        </w:rPr>
        <w:t>Tenant Management Organisations</w:t>
      </w:r>
      <w:r w:rsidR="0035649E" w:rsidRPr="006A0B16">
        <w:rPr>
          <w:b/>
          <w:bCs/>
          <w:color w:val="2E74B5" w:themeColor="accent1" w:themeShade="BF"/>
        </w:rPr>
        <w:t xml:space="preserve"> </w:t>
      </w:r>
    </w:p>
    <w:p w14:paraId="2253276C" w14:textId="20D953BF" w:rsidR="00033058" w:rsidRDefault="0035649E" w:rsidP="001F44D6">
      <w:pPr>
        <w:ind w:left="227"/>
        <w:rPr>
          <w:rFonts w:ascii="Arial" w:hAnsi="Arial" w:cs="Arial"/>
          <w:sz w:val="22"/>
          <w:szCs w:val="22"/>
        </w:rPr>
      </w:pPr>
      <w:r w:rsidRPr="00E265CD">
        <w:rPr>
          <w:rFonts w:ascii="Arial" w:hAnsi="Arial" w:cs="Arial"/>
          <w:sz w:val="22"/>
          <w:szCs w:val="22"/>
        </w:rPr>
        <w:t>Tenant Management Organisations</w:t>
      </w:r>
      <w:r w:rsidR="00E265CD" w:rsidRPr="00E265CD">
        <w:rPr>
          <w:rFonts w:ascii="Arial" w:hAnsi="Arial" w:cs="Arial"/>
          <w:sz w:val="22"/>
          <w:szCs w:val="22"/>
        </w:rPr>
        <w:t xml:space="preserve"> are responsible for managing the report and investigation of ASB in line with the Anti-social Behaviour and Harassment Policy and Procedure contained within </w:t>
      </w:r>
      <w:r w:rsidR="000124E5">
        <w:rPr>
          <w:rFonts w:ascii="Arial" w:hAnsi="Arial" w:cs="Arial"/>
          <w:sz w:val="22"/>
          <w:szCs w:val="22"/>
        </w:rPr>
        <w:t>S</w:t>
      </w:r>
      <w:r w:rsidR="00E265CD" w:rsidRPr="00E265CD">
        <w:rPr>
          <w:rFonts w:ascii="Arial" w:hAnsi="Arial" w:cs="Arial"/>
          <w:sz w:val="22"/>
          <w:szCs w:val="22"/>
        </w:rPr>
        <w:t>chedule</w:t>
      </w:r>
      <w:r w:rsidR="00E265CD">
        <w:rPr>
          <w:rFonts w:ascii="Arial" w:hAnsi="Arial" w:cs="Arial"/>
          <w:sz w:val="22"/>
          <w:szCs w:val="22"/>
        </w:rPr>
        <w:t xml:space="preserve"> 6</w:t>
      </w:r>
      <w:r w:rsidR="00E265CD" w:rsidRPr="00E265CD">
        <w:rPr>
          <w:rFonts w:ascii="Arial" w:hAnsi="Arial" w:cs="Arial"/>
          <w:sz w:val="22"/>
          <w:szCs w:val="22"/>
        </w:rPr>
        <w:t xml:space="preserve"> to Chapter 6 </w:t>
      </w:r>
      <w:r w:rsidR="00E265CD" w:rsidRPr="006A0B16">
        <w:rPr>
          <w:rFonts w:ascii="Arial" w:hAnsi="Arial" w:cs="Arial"/>
          <w:sz w:val="22"/>
          <w:szCs w:val="22"/>
        </w:rPr>
        <w:t>of</w:t>
      </w:r>
      <w:r w:rsidR="00E265CD" w:rsidRPr="00E265CD">
        <w:rPr>
          <w:rFonts w:ascii="Arial" w:hAnsi="Arial" w:cs="Arial"/>
          <w:sz w:val="22"/>
          <w:szCs w:val="22"/>
        </w:rPr>
        <w:t xml:space="preserve"> the Management Agreement</w:t>
      </w:r>
      <w:r w:rsidR="00E265CD">
        <w:rPr>
          <w:rFonts w:ascii="Arial" w:hAnsi="Arial" w:cs="Arial"/>
          <w:sz w:val="22"/>
          <w:szCs w:val="22"/>
        </w:rPr>
        <w:t xml:space="preserve">. This includes but is not limited to the </w:t>
      </w:r>
      <w:r w:rsidR="00CE30AB">
        <w:rPr>
          <w:rFonts w:ascii="Arial" w:hAnsi="Arial" w:cs="Arial"/>
          <w:sz w:val="22"/>
          <w:szCs w:val="22"/>
        </w:rPr>
        <w:t>following</w:t>
      </w:r>
      <w:r w:rsidR="007A11D5">
        <w:rPr>
          <w:rFonts w:ascii="Arial" w:hAnsi="Arial" w:cs="Arial"/>
          <w:sz w:val="22"/>
          <w:szCs w:val="22"/>
        </w:rPr>
        <w:t>:</w:t>
      </w:r>
    </w:p>
    <w:p w14:paraId="1490C022" w14:textId="10279EF0" w:rsidR="00E265CD" w:rsidRDefault="00E265CD" w:rsidP="001F44D6">
      <w:pPr>
        <w:ind w:left="227"/>
        <w:rPr>
          <w:rFonts w:ascii="Arial" w:hAnsi="Arial" w:cs="Arial"/>
          <w:sz w:val="22"/>
          <w:szCs w:val="22"/>
        </w:rPr>
      </w:pPr>
    </w:p>
    <w:p w14:paraId="5B0914B5" w14:textId="73565641" w:rsidR="00E265CD" w:rsidRDefault="00E265CD" w:rsidP="00E265CD">
      <w:pPr>
        <w:pStyle w:val="ListParagraph"/>
        <w:numPr>
          <w:ilvl w:val="0"/>
          <w:numId w:val="34"/>
        </w:numPr>
        <w:rPr>
          <w:rFonts w:ascii="Arial" w:hAnsi="Arial" w:cs="Arial"/>
        </w:rPr>
      </w:pPr>
      <w:r>
        <w:rPr>
          <w:rFonts w:ascii="Arial" w:hAnsi="Arial" w:cs="Arial"/>
        </w:rPr>
        <w:t>Receiving a report of ASB</w:t>
      </w:r>
      <w:r w:rsidR="006722DC">
        <w:rPr>
          <w:rFonts w:ascii="Arial" w:hAnsi="Arial" w:cs="Arial"/>
        </w:rPr>
        <w:t>;</w:t>
      </w:r>
    </w:p>
    <w:p w14:paraId="1E26F808" w14:textId="5237F153" w:rsidR="00E265CD" w:rsidRPr="00E265CD" w:rsidRDefault="00E265CD" w:rsidP="00E265CD">
      <w:pPr>
        <w:pStyle w:val="ListParagraph"/>
        <w:numPr>
          <w:ilvl w:val="0"/>
          <w:numId w:val="34"/>
        </w:numPr>
        <w:rPr>
          <w:rFonts w:ascii="Arial" w:hAnsi="Arial" w:cs="Arial"/>
        </w:rPr>
      </w:pPr>
      <w:r>
        <w:rPr>
          <w:rFonts w:ascii="Arial" w:hAnsi="Arial" w:cs="Arial"/>
        </w:rPr>
        <w:t>Processing the complaint</w:t>
      </w:r>
      <w:r w:rsidR="000124E5">
        <w:rPr>
          <w:rFonts w:ascii="Arial" w:hAnsi="Arial" w:cs="Arial"/>
        </w:rPr>
        <w:t xml:space="preserve"> including involving other agencies and making use of applicable legislation and or legal remedies</w:t>
      </w:r>
      <w:r w:rsidR="006722DC">
        <w:rPr>
          <w:rFonts w:ascii="Arial" w:hAnsi="Arial" w:cs="Arial"/>
        </w:rPr>
        <w:t>;</w:t>
      </w:r>
    </w:p>
    <w:p w14:paraId="4B2361DA" w14:textId="77777777" w:rsidR="00033058" w:rsidRPr="00A14F06" w:rsidRDefault="00033058" w:rsidP="001F44D6">
      <w:pPr>
        <w:ind w:left="227"/>
        <w:rPr>
          <w:b/>
          <w:bCs/>
          <w:color w:val="2E74B5" w:themeColor="accent1" w:themeShade="BF"/>
        </w:rPr>
      </w:pPr>
    </w:p>
    <w:p w14:paraId="37B34477" w14:textId="77777777" w:rsidR="006722DC" w:rsidRDefault="0029074D" w:rsidP="006722DC">
      <w:pPr>
        <w:pStyle w:val="Standardtext"/>
        <w:numPr>
          <w:ilvl w:val="2"/>
          <w:numId w:val="1"/>
        </w:numPr>
        <w:ind w:left="227"/>
        <w:rPr>
          <w:b/>
          <w:bCs/>
          <w:color w:val="2E74B5" w:themeColor="accent1" w:themeShade="BF"/>
        </w:rPr>
      </w:pPr>
      <w:r w:rsidRPr="0029074D">
        <w:rPr>
          <w:b/>
          <w:bCs/>
          <w:color w:val="2E74B5" w:themeColor="accent1" w:themeShade="BF"/>
        </w:rPr>
        <w:t>Public Protection and Regulatory Services</w:t>
      </w:r>
    </w:p>
    <w:p w14:paraId="5A16EB99" w14:textId="27C7D140" w:rsidR="006722DC" w:rsidRPr="006722DC" w:rsidRDefault="006722DC" w:rsidP="006722DC">
      <w:pPr>
        <w:pStyle w:val="Standardtext"/>
        <w:ind w:left="227"/>
        <w:rPr>
          <w:b/>
          <w:bCs/>
          <w:color w:val="2E74B5" w:themeColor="accent1" w:themeShade="BF"/>
        </w:rPr>
      </w:pPr>
      <w:r>
        <w:t xml:space="preserve">Public Protection are responsible for leading the community trigger procedure and will provide the single point of contact. They will receive the request, notify the other relevant agencies, and will initially assess the eligibility of the request. If the applicant is eligible, Public Protection will take the request to be reviewed at </w:t>
      </w:r>
      <w:r w:rsidRPr="009762D6">
        <w:t>Community Trigger-Multi Agency Risk Assessment Conference</w:t>
      </w:r>
      <w:r>
        <w:t xml:space="preserve">. </w:t>
      </w:r>
    </w:p>
    <w:p w14:paraId="48A2C314" w14:textId="73E5B1F5" w:rsidR="006722DC" w:rsidRDefault="006722DC" w:rsidP="006722DC">
      <w:pPr>
        <w:pStyle w:val="Standardtext"/>
        <w:ind w:left="227"/>
        <w:rPr>
          <w:b/>
          <w:bCs/>
          <w:color w:val="2E74B5" w:themeColor="accent1" w:themeShade="BF"/>
        </w:rPr>
      </w:pPr>
    </w:p>
    <w:p w14:paraId="1CA4F45D" w14:textId="77777777" w:rsidR="006722DC" w:rsidRDefault="00266C8F" w:rsidP="006722DC">
      <w:pPr>
        <w:pStyle w:val="Standardtext"/>
        <w:numPr>
          <w:ilvl w:val="2"/>
          <w:numId w:val="1"/>
        </w:numPr>
        <w:ind w:left="227"/>
        <w:rPr>
          <w:b/>
          <w:bCs/>
          <w:color w:val="2E74B5" w:themeColor="accent1" w:themeShade="BF"/>
        </w:rPr>
      </w:pPr>
      <w:r>
        <w:rPr>
          <w:b/>
          <w:bCs/>
          <w:color w:val="2E74B5" w:themeColor="accent1" w:themeShade="BF"/>
        </w:rPr>
        <w:t xml:space="preserve"> </w:t>
      </w:r>
      <w:r w:rsidR="006722DC">
        <w:rPr>
          <w:b/>
          <w:bCs/>
          <w:color w:val="2E74B5" w:themeColor="accent1" w:themeShade="BF"/>
        </w:rPr>
        <w:t>Noise and Pollution Team</w:t>
      </w:r>
    </w:p>
    <w:p w14:paraId="1C230A0C" w14:textId="0DA6FB1B" w:rsidR="006722DC" w:rsidRDefault="00A14F06" w:rsidP="006722DC">
      <w:pPr>
        <w:pStyle w:val="Standardtext"/>
        <w:ind w:left="227"/>
        <w:rPr>
          <w:b/>
          <w:bCs/>
          <w:color w:val="2E74B5" w:themeColor="accent1" w:themeShade="BF"/>
        </w:rPr>
      </w:pPr>
      <w:r w:rsidRPr="00DC1C61">
        <w:t>The Noise and Pollution Team w</w:t>
      </w:r>
      <w:r w:rsidR="009C62C8" w:rsidRPr="00DC1C61">
        <w:t>ill</w:t>
      </w:r>
      <w:r w:rsidRPr="00DC1C61">
        <w:t xml:space="preserve"> be</w:t>
      </w:r>
      <w:r w:rsidR="004C308E" w:rsidRPr="00DC1C61">
        <w:t xml:space="preserve"> engaged by the Tenancy Enforcement Team</w:t>
      </w:r>
      <w:r w:rsidR="0053786E">
        <w:t>.</w:t>
      </w:r>
      <w:r w:rsidR="006722DC">
        <w:t xml:space="preserve"> When a complaint of smoking nuisance is reported,</w:t>
      </w:r>
      <w:r w:rsidR="0053786E">
        <w:t xml:space="preserve"> </w:t>
      </w:r>
      <w:r w:rsidR="006722DC">
        <w:t>t</w:t>
      </w:r>
      <w:r w:rsidR="006722DC" w:rsidRPr="006722DC">
        <w:t xml:space="preserve">he </w:t>
      </w:r>
      <w:r w:rsidR="006722DC">
        <w:t xml:space="preserve">Noise and Pollution Team will work in partnership with </w:t>
      </w:r>
      <w:r w:rsidR="00806736">
        <w:t xml:space="preserve">the </w:t>
      </w:r>
      <w:r w:rsidR="006722DC" w:rsidRPr="006722DC">
        <w:t>T</w:t>
      </w:r>
      <w:r w:rsidR="006722DC">
        <w:t xml:space="preserve">enancy Enforcement </w:t>
      </w:r>
      <w:r w:rsidR="006722DC" w:rsidRPr="006722DC">
        <w:t>T</w:t>
      </w:r>
      <w:r w:rsidR="006722DC">
        <w:t>eam</w:t>
      </w:r>
      <w:r w:rsidR="006722DC" w:rsidRPr="006722DC">
        <w:t xml:space="preserve"> </w:t>
      </w:r>
      <w:r w:rsidR="006722DC">
        <w:t xml:space="preserve">to </w:t>
      </w:r>
      <w:r w:rsidR="006722DC" w:rsidRPr="006722DC">
        <w:t xml:space="preserve">establish if </w:t>
      </w:r>
      <w:r w:rsidR="006722DC">
        <w:t>it</w:t>
      </w:r>
      <w:r w:rsidR="006722DC" w:rsidRPr="006722DC">
        <w:t xml:space="preserve"> is a statutory nuisance. Once confirmed</w:t>
      </w:r>
      <w:r w:rsidR="00806736">
        <w:t xml:space="preserve"> as a statutory nuisance</w:t>
      </w:r>
      <w:r w:rsidR="006722DC" w:rsidRPr="006722DC">
        <w:t xml:space="preserve">, </w:t>
      </w:r>
      <w:r w:rsidR="006722DC">
        <w:t>Tenancy Enforcement</w:t>
      </w:r>
      <w:r w:rsidR="006722DC" w:rsidRPr="006722DC">
        <w:t xml:space="preserve"> will take appropriate action against the respondent</w:t>
      </w:r>
      <w:r w:rsidR="00806736">
        <w:t>, however, if it is not statutory the Noise and Pollution Team will be responsible for taking action</w:t>
      </w:r>
      <w:r w:rsidR="006722DC">
        <w:t xml:space="preserve">. </w:t>
      </w:r>
      <w:r w:rsidR="0053786E">
        <w:t>They</w:t>
      </w:r>
      <w:r w:rsidR="004C308E" w:rsidRPr="00DC1C61">
        <w:t xml:space="preserve"> will</w:t>
      </w:r>
      <w:r w:rsidRPr="00DC1C61">
        <w:t xml:space="preserve"> follow their own procedures to investigate and take the appropriate enforcement action, in respect of the following</w:t>
      </w:r>
      <w:r>
        <w:t xml:space="preserve"> areas of ASB:</w:t>
      </w:r>
      <w:r w:rsidR="00EE0D38">
        <w:t xml:space="preserve"> </w:t>
      </w:r>
    </w:p>
    <w:p w14:paraId="66B5486A" w14:textId="77777777" w:rsidR="006722DC" w:rsidRPr="006722DC" w:rsidRDefault="00A14F06" w:rsidP="006722DC">
      <w:pPr>
        <w:pStyle w:val="Standardtext"/>
        <w:numPr>
          <w:ilvl w:val="0"/>
          <w:numId w:val="38"/>
        </w:numPr>
        <w:rPr>
          <w:b/>
          <w:bCs/>
        </w:rPr>
      </w:pPr>
      <w:r w:rsidRPr="006722DC">
        <w:t>Noise pollution i.e. noise</w:t>
      </w:r>
      <w:r w:rsidR="00620336" w:rsidRPr="006722DC">
        <w:t>;</w:t>
      </w:r>
    </w:p>
    <w:p w14:paraId="1CD6FD3F" w14:textId="77777777" w:rsidR="006722DC" w:rsidRPr="006722DC" w:rsidRDefault="00A14F06" w:rsidP="006722DC">
      <w:pPr>
        <w:pStyle w:val="Standardtext"/>
        <w:numPr>
          <w:ilvl w:val="0"/>
          <w:numId w:val="38"/>
        </w:numPr>
        <w:rPr>
          <w:b/>
          <w:bCs/>
        </w:rPr>
      </w:pPr>
      <w:r w:rsidRPr="006722DC">
        <w:t>Pest control i.e. animal nuisance</w:t>
      </w:r>
      <w:r w:rsidR="00620336" w:rsidRPr="006722DC">
        <w:t>;</w:t>
      </w:r>
      <w:r w:rsidRPr="006722DC">
        <w:t xml:space="preserve"> </w:t>
      </w:r>
    </w:p>
    <w:p w14:paraId="79562536" w14:textId="77777777" w:rsidR="006722DC" w:rsidRPr="006722DC" w:rsidRDefault="00A14F06" w:rsidP="006722DC">
      <w:pPr>
        <w:pStyle w:val="Standardtext"/>
        <w:numPr>
          <w:ilvl w:val="0"/>
          <w:numId w:val="38"/>
        </w:numPr>
        <w:rPr>
          <w:b/>
          <w:bCs/>
        </w:rPr>
      </w:pPr>
      <w:r w:rsidRPr="006722DC">
        <w:t>Abandoned vehicles i.e. vehicle nuisance</w:t>
      </w:r>
      <w:r w:rsidR="00620336" w:rsidRPr="006722DC">
        <w:t>;</w:t>
      </w:r>
    </w:p>
    <w:p w14:paraId="5B76D223" w14:textId="2A8A4AE2" w:rsidR="00A14F06" w:rsidRPr="006722DC" w:rsidRDefault="00A14F06" w:rsidP="006722DC">
      <w:pPr>
        <w:pStyle w:val="Standardtext"/>
        <w:numPr>
          <w:ilvl w:val="0"/>
          <w:numId w:val="38"/>
        </w:numPr>
        <w:rPr>
          <w:b/>
          <w:bCs/>
        </w:rPr>
      </w:pPr>
      <w:r w:rsidRPr="006722DC">
        <w:t>Fly tipping i.e. litter/ rubbish</w:t>
      </w:r>
      <w:r w:rsidR="00620336" w:rsidRPr="006722DC">
        <w:t>.</w:t>
      </w:r>
    </w:p>
    <w:p w14:paraId="16679094" w14:textId="52629966" w:rsidR="006722DC" w:rsidRPr="006722DC" w:rsidRDefault="00806736" w:rsidP="006722DC">
      <w:pPr>
        <w:pStyle w:val="Standardtext"/>
        <w:numPr>
          <w:ilvl w:val="0"/>
          <w:numId w:val="38"/>
        </w:numPr>
        <w:rPr>
          <w:b/>
          <w:bCs/>
        </w:rPr>
      </w:pPr>
      <w:r>
        <w:t>Smoking nuisance (if it is not a statutory nuisance).</w:t>
      </w:r>
      <w:r w:rsidR="006722DC">
        <w:t xml:space="preserve"> </w:t>
      </w:r>
    </w:p>
    <w:p w14:paraId="7B9E4A27" w14:textId="77777777" w:rsidR="0029074D" w:rsidRPr="00A14F06" w:rsidRDefault="0029074D" w:rsidP="001F44D6">
      <w:pPr>
        <w:ind w:left="227"/>
        <w:rPr>
          <w:b/>
          <w:bCs/>
          <w:color w:val="2E74B5" w:themeColor="accent1" w:themeShade="BF"/>
        </w:rPr>
      </w:pPr>
    </w:p>
    <w:p w14:paraId="379A1A64" w14:textId="77777777" w:rsidR="00755F21" w:rsidRDefault="0029074D" w:rsidP="001F44D6">
      <w:pPr>
        <w:pStyle w:val="Standardtext"/>
        <w:numPr>
          <w:ilvl w:val="2"/>
          <w:numId w:val="1"/>
        </w:numPr>
        <w:ind w:left="227"/>
        <w:rPr>
          <w:b/>
          <w:bCs/>
          <w:color w:val="2E74B5" w:themeColor="accent1" w:themeShade="BF"/>
        </w:rPr>
      </w:pPr>
      <w:r w:rsidRPr="0029074D">
        <w:rPr>
          <w:b/>
          <w:bCs/>
          <w:color w:val="2E74B5" w:themeColor="accent1" w:themeShade="BF"/>
        </w:rPr>
        <w:t xml:space="preserve">Community Mental Health Team </w:t>
      </w:r>
    </w:p>
    <w:p w14:paraId="02649FFB" w14:textId="17456F12" w:rsidR="00B747F2" w:rsidRPr="003358BF" w:rsidRDefault="00755F21" w:rsidP="001F44D6">
      <w:pPr>
        <w:pStyle w:val="Standardtext"/>
        <w:ind w:left="227"/>
      </w:pPr>
      <w:r>
        <w:t>Responsible for providing mental health support provision if the</w:t>
      </w:r>
      <w:r w:rsidR="00732493">
        <w:t xml:space="preserve"> </w:t>
      </w:r>
      <w:r>
        <w:t>V</w:t>
      </w:r>
      <w:r w:rsidR="00806736">
        <w:t xml:space="preserve">ulnerable Victims </w:t>
      </w:r>
      <w:r>
        <w:t>P</w:t>
      </w:r>
      <w:r w:rsidR="00806736">
        <w:t>anel</w:t>
      </w:r>
      <w:r>
        <w:t xml:space="preserve"> assesses the mental health of the victim as being affected by incidents of ASB</w:t>
      </w:r>
      <w:r w:rsidR="004E2BFE">
        <w:t xml:space="preserve"> and/or is isolated</w:t>
      </w:r>
      <w:r>
        <w:t>.</w:t>
      </w:r>
      <w:r w:rsidR="007B22A7">
        <w:t xml:space="preserve"> Equally, will become involved if the </w:t>
      </w:r>
      <w:r w:rsidR="00806736">
        <w:t>Tenancy Enforcement</w:t>
      </w:r>
      <w:r w:rsidR="007B22A7">
        <w:t xml:space="preserve"> Team signposts the perpetrator to mental health provision</w:t>
      </w:r>
      <w:r w:rsidR="00806736">
        <w:t xml:space="preserve"> and will also be directly engaged on other matters when applicable</w:t>
      </w:r>
      <w:r w:rsidR="007B22A7">
        <w:t xml:space="preserve">.  </w:t>
      </w:r>
    </w:p>
    <w:p w14:paraId="007E1E6D" w14:textId="77777777" w:rsidR="0029074D" w:rsidRPr="009C62C8" w:rsidRDefault="0029074D" w:rsidP="001F44D6">
      <w:pPr>
        <w:ind w:left="227"/>
        <w:rPr>
          <w:b/>
          <w:bCs/>
          <w:color w:val="2E74B5" w:themeColor="accent1" w:themeShade="BF"/>
        </w:rPr>
      </w:pPr>
    </w:p>
    <w:p w14:paraId="565E8A9C" w14:textId="0BCB99ED" w:rsidR="0029074D" w:rsidRDefault="0029074D" w:rsidP="001F44D6">
      <w:pPr>
        <w:pStyle w:val="Standardtext"/>
        <w:numPr>
          <w:ilvl w:val="2"/>
          <w:numId w:val="1"/>
        </w:numPr>
        <w:ind w:left="227"/>
        <w:rPr>
          <w:b/>
          <w:bCs/>
          <w:color w:val="2E74B5" w:themeColor="accent1" w:themeShade="BF"/>
        </w:rPr>
      </w:pPr>
      <w:r w:rsidRPr="0029074D">
        <w:rPr>
          <w:b/>
          <w:bCs/>
          <w:color w:val="2E74B5" w:themeColor="accent1" w:themeShade="BF"/>
        </w:rPr>
        <w:lastRenderedPageBreak/>
        <w:t xml:space="preserve">Youth Offending Services </w:t>
      </w:r>
    </w:p>
    <w:p w14:paraId="7DC098A7" w14:textId="620B9282" w:rsidR="009D1CBA" w:rsidRDefault="003358BF" w:rsidP="001F44D6">
      <w:pPr>
        <w:pStyle w:val="Standardtext"/>
        <w:ind w:left="227"/>
      </w:pPr>
      <w:bookmarkStart w:id="1" w:name="_Hlk73701868"/>
      <w:r>
        <w:t xml:space="preserve">Youth Offending Services </w:t>
      </w:r>
      <w:bookmarkEnd w:id="1"/>
      <w:r w:rsidR="00DE25B7">
        <w:t xml:space="preserve">are responsible for working with young people (up to 18 years old) that get into trouble with the law and subsequently support young people to stay away from a life of crime. </w:t>
      </w:r>
      <w:r w:rsidR="009D1CBA">
        <w:t xml:space="preserve">When the </w:t>
      </w:r>
      <w:r w:rsidR="001E5307">
        <w:t>Tenancy Enforcement</w:t>
      </w:r>
      <w:r w:rsidR="009D1CBA">
        <w:t xml:space="preserve"> Team receive a complaint and the perpetrator is a young person, </w:t>
      </w:r>
      <w:r w:rsidR="00B66E8C">
        <w:t xml:space="preserve">the </w:t>
      </w:r>
      <w:r w:rsidR="00806736">
        <w:t>Youth Offending Services</w:t>
      </w:r>
      <w:r w:rsidR="009D1CBA">
        <w:t xml:space="preserve"> must be engaged.</w:t>
      </w:r>
      <w:r w:rsidR="00B66E8C">
        <w:t xml:space="preserve"> </w:t>
      </w:r>
      <w:r w:rsidR="00806736">
        <w:t>Youth Offending Services</w:t>
      </w:r>
      <w:r w:rsidR="00E47A70">
        <w:t xml:space="preserve"> should be invited to the interview with the young person both within the investigative procedure and the community trigger review. </w:t>
      </w:r>
      <w:r w:rsidR="00806736">
        <w:t>Youth Offending Services</w:t>
      </w:r>
      <w:r w:rsidR="00B66E8C">
        <w:t xml:space="preserve"> are responsible for ensuring that the young person adheres to the measures in place and </w:t>
      </w:r>
      <w:r w:rsidR="007B22A7">
        <w:t>meets</w:t>
      </w:r>
      <w:r w:rsidR="00B66E8C">
        <w:t xml:space="preserve"> any positive requirements that are attached</w:t>
      </w:r>
      <w:r w:rsidR="007B22A7">
        <w:t xml:space="preserve"> to the court order</w:t>
      </w:r>
      <w:r w:rsidR="00B66E8C">
        <w:t xml:space="preserve">. </w:t>
      </w:r>
    </w:p>
    <w:p w14:paraId="355967C2" w14:textId="77777777" w:rsidR="0029074D" w:rsidRPr="00E47A70" w:rsidRDefault="0029074D" w:rsidP="001F44D6">
      <w:pPr>
        <w:ind w:left="227"/>
        <w:rPr>
          <w:b/>
          <w:bCs/>
          <w:color w:val="2E74B5" w:themeColor="accent1" w:themeShade="BF"/>
        </w:rPr>
      </w:pPr>
    </w:p>
    <w:p w14:paraId="42E4DB8A" w14:textId="77777777" w:rsidR="00E47A70" w:rsidRDefault="0029074D" w:rsidP="001F44D6">
      <w:pPr>
        <w:pStyle w:val="Standardtext"/>
        <w:numPr>
          <w:ilvl w:val="2"/>
          <w:numId w:val="1"/>
        </w:numPr>
        <w:ind w:left="227"/>
        <w:rPr>
          <w:b/>
          <w:bCs/>
          <w:color w:val="2E74B5" w:themeColor="accent1" w:themeShade="BF"/>
        </w:rPr>
      </w:pPr>
      <w:r w:rsidRPr="0029074D">
        <w:rPr>
          <w:b/>
          <w:bCs/>
          <w:color w:val="2E74B5" w:themeColor="accent1" w:themeShade="BF"/>
        </w:rPr>
        <w:t>Safeguarding Teams (Children and Adults)</w:t>
      </w:r>
    </w:p>
    <w:p w14:paraId="05A9969F" w14:textId="7D07071F" w:rsidR="00E47A70" w:rsidRDefault="003A1C89" w:rsidP="001F44D6">
      <w:pPr>
        <w:pStyle w:val="Standardtext"/>
        <w:ind w:left="227"/>
      </w:pPr>
      <w:r>
        <w:t xml:space="preserve">Safeguarding will be involved when an individual is at risk, or is experiencing abuse, neglect, or physical harm. </w:t>
      </w:r>
    </w:p>
    <w:p w14:paraId="45BB6BD5" w14:textId="77777777" w:rsidR="0029074D" w:rsidRPr="004C5AFA" w:rsidRDefault="0029074D" w:rsidP="001F44D6">
      <w:pPr>
        <w:ind w:left="227"/>
        <w:rPr>
          <w:b/>
          <w:bCs/>
          <w:color w:val="2E74B5" w:themeColor="accent1" w:themeShade="BF"/>
        </w:rPr>
      </w:pPr>
    </w:p>
    <w:p w14:paraId="595092E5" w14:textId="77777777" w:rsidR="001E5307" w:rsidRDefault="0029074D" w:rsidP="001E5307">
      <w:pPr>
        <w:pStyle w:val="Standardtext"/>
        <w:numPr>
          <w:ilvl w:val="2"/>
          <w:numId w:val="1"/>
        </w:numPr>
        <w:ind w:left="227"/>
        <w:rPr>
          <w:b/>
          <w:bCs/>
          <w:color w:val="2E74B5" w:themeColor="accent1" w:themeShade="BF"/>
        </w:rPr>
      </w:pPr>
      <w:r w:rsidRPr="0029074D">
        <w:rPr>
          <w:b/>
          <w:bCs/>
          <w:color w:val="2E74B5" w:themeColor="accent1" w:themeShade="BF"/>
        </w:rPr>
        <w:t xml:space="preserve">Adult Social Care </w:t>
      </w:r>
    </w:p>
    <w:p w14:paraId="266186D4" w14:textId="2C771EEC" w:rsidR="009803DC" w:rsidRPr="00E47A70" w:rsidRDefault="009803DC" w:rsidP="001E5307">
      <w:pPr>
        <w:pStyle w:val="Standardtext"/>
        <w:ind w:left="227"/>
        <w:rPr>
          <w:b/>
          <w:bCs/>
          <w:color w:val="2E74B5" w:themeColor="accent1" w:themeShade="BF"/>
        </w:rPr>
      </w:pPr>
      <w:r>
        <w:t xml:space="preserve">Responsible for </w:t>
      </w:r>
      <w:r w:rsidR="003F358F">
        <w:t xml:space="preserve">providing background checks on the </w:t>
      </w:r>
      <w:r w:rsidR="002B42F1" w:rsidRPr="001E5307">
        <w:t>respondent</w:t>
      </w:r>
      <w:r w:rsidR="003F358F">
        <w:t xml:space="preserve"> to support the </w:t>
      </w:r>
      <w:r w:rsidR="001E5307">
        <w:t>Tenancy Enforcement</w:t>
      </w:r>
      <w:r w:rsidR="003F358F">
        <w:t xml:space="preserve"> Team identify for vulnerability, safeguarding and mental health. Adult Social Care </w:t>
      </w:r>
      <w:r w:rsidR="00B63263">
        <w:t xml:space="preserve">(ASC) </w:t>
      </w:r>
      <w:r w:rsidR="003F358F">
        <w:t>also needs</w:t>
      </w:r>
      <w:r w:rsidR="00B833F3">
        <w:t xml:space="preserve"> </w:t>
      </w:r>
      <w:r w:rsidR="003F358F">
        <w:t>to identify any</w:t>
      </w:r>
      <w:r w:rsidR="00B833F3">
        <w:t xml:space="preserve"> characteristics that might be protected under the Equality Act (2010) that may influence behavio</w:t>
      </w:r>
      <w:r w:rsidR="00B63263">
        <w:t>u</w:t>
      </w:r>
      <w:r w:rsidR="00B833F3">
        <w:t xml:space="preserve">r, to ensure that any legal action taken by the </w:t>
      </w:r>
      <w:r w:rsidR="001E5307">
        <w:t>Tenancy Enforcement</w:t>
      </w:r>
      <w:r w:rsidR="00B833F3">
        <w:t xml:space="preserve"> Team is compl</w:t>
      </w:r>
      <w:r w:rsidR="003A1C89">
        <w:t>iant</w:t>
      </w:r>
      <w:r w:rsidR="00B833F3">
        <w:t xml:space="preserve"> and proportionate and does not discriminate against the perpetrator.</w:t>
      </w:r>
      <w:r w:rsidR="00EE0D38">
        <w:t xml:space="preserve"> </w:t>
      </w:r>
      <w:r w:rsidR="001E5307">
        <w:t xml:space="preserve">The Tenancy Enforcement Team </w:t>
      </w:r>
      <w:r w:rsidR="001E5307" w:rsidRPr="001E5307">
        <w:t>will refer cases where respondents exhibit some challenging behaviours</w:t>
      </w:r>
      <w:r w:rsidR="001E5307">
        <w:t xml:space="preserve"> to a Complex Case Panel, </w:t>
      </w:r>
      <w:r w:rsidR="001E5307" w:rsidRPr="001E5307">
        <w:t>where</w:t>
      </w:r>
      <w:r w:rsidR="001E5307">
        <w:t xml:space="preserve"> </w:t>
      </w:r>
      <w:r w:rsidR="001E5307" w:rsidRPr="001E5307">
        <w:t xml:space="preserve">decisions are made </w:t>
      </w:r>
      <w:r w:rsidR="001E5307">
        <w:t>on how</w:t>
      </w:r>
      <w:r w:rsidR="001E5307" w:rsidRPr="001E5307">
        <w:t xml:space="preserve"> best way to resolve the matter</w:t>
      </w:r>
      <w:r w:rsidR="001E5307">
        <w:t xml:space="preserve">. </w:t>
      </w:r>
    </w:p>
    <w:p w14:paraId="054088A7" w14:textId="77777777" w:rsidR="0061088C" w:rsidRPr="00E47A70" w:rsidRDefault="0061088C" w:rsidP="001F44D6">
      <w:pPr>
        <w:ind w:left="227"/>
        <w:rPr>
          <w:b/>
          <w:bCs/>
          <w:color w:val="2E74B5" w:themeColor="accent1" w:themeShade="BF"/>
        </w:rPr>
      </w:pPr>
    </w:p>
    <w:p w14:paraId="731B31B1" w14:textId="32AB8651" w:rsidR="00045FF7" w:rsidRPr="004C0C0A" w:rsidRDefault="0061088C" w:rsidP="001F44D6">
      <w:pPr>
        <w:pStyle w:val="Standardtext"/>
        <w:numPr>
          <w:ilvl w:val="2"/>
          <w:numId w:val="1"/>
        </w:numPr>
        <w:ind w:left="227"/>
        <w:rPr>
          <w:b/>
          <w:bCs/>
          <w:color w:val="2E74B5" w:themeColor="accent1" w:themeShade="BF"/>
        </w:rPr>
      </w:pPr>
      <w:r>
        <w:rPr>
          <w:b/>
          <w:bCs/>
          <w:color w:val="2E74B5" w:themeColor="accent1" w:themeShade="BF"/>
        </w:rPr>
        <w:t>Safer Neighborhood Panels</w:t>
      </w:r>
    </w:p>
    <w:p w14:paraId="7794983F" w14:textId="66008FA1" w:rsidR="00931E5B" w:rsidRPr="0007671F" w:rsidRDefault="0097705B" w:rsidP="001F44D6">
      <w:pPr>
        <w:ind w:left="227"/>
        <w:rPr>
          <w:rFonts w:ascii="Arial" w:hAnsi="Arial" w:cs="Arial"/>
          <w:b/>
          <w:bCs/>
        </w:rPr>
      </w:pPr>
      <w:r>
        <w:rPr>
          <w:rFonts w:ascii="Arial" w:hAnsi="Arial" w:cs="Arial"/>
          <w:sz w:val="22"/>
          <w:szCs w:val="22"/>
        </w:rPr>
        <w:t>The panels are responsible for b</w:t>
      </w:r>
      <w:r w:rsidR="00196F79" w:rsidRPr="0007671F">
        <w:rPr>
          <w:rFonts w:ascii="Arial" w:hAnsi="Arial" w:cs="Arial"/>
          <w:sz w:val="22"/>
          <w:szCs w:val="22"/>
        </w:rPr>
        <w:t>ringing police and communities together to decide local policing and crime priorities, solve problems collaboratively and make sure that the public are involved in a wide range of other community safety decisions.</w:t>
      </w:r>
    </w:p>
    <w:p w14:paraId="0B6EAB14" w14:textId="77777777" w:rsidR="00E4447E" w:rsidRPr="00E4447E" w:rsidRDefault="00E4447E" w:rsidP="001F44D6">
      <w:pPr>
        <w:ind w:left="227"/>
        <w:rPr>
          <w:b/>
          <w:bCs/>
          <w:color w:val="2E74B5" w:themeColor="accent1" w:themeShade="BF"/>
          <w:sz w:val="30"/>
          <w:szCs w:val="30"/>
        </w:rPr>
      </w:pPr>
    </w:p>
    <w:p w14:paraId="5EF4FCD6" w14:textId="02BBEA4D" w:rsidR="00931E5B" w:rsidRPr="002334F1" w:rsidRDefault="002334F1" w:rsidP="001F44D6">
      <w:pPr>
        <w:pStyle w:val="Standardtext"/>
        <w:numPr>
          <w:ilvl w:val="1"/>
          <w:numId w:val="1"/>
        </w:numPr>
        <w:ind w:left="227"/>
        <w:rPr>
          <w:b/>
          <w:bCs/>
          <w:color w:val="2E74B5" w:themeColor="accent1" w:themeShade="BF"/>
          <w:sz w:val="24"/>
          <w:szCs w:val="24"/>
        </w:rPr>
      </w:pPr>
      <w:r w:rsidRPr="002334F1">
        <w:rPr>
          <w:b/>
          <w:bCs/>
          <w:color w:val="2E74B5" w:themeColor="accent1" w:themeShade="BF"/>
          <w:sz w:val="24"/>
          <w:szCs w:val="24"/>
        </w:rPr>
        <w:t xml:space="preserve">How </w:t>
      </w:r>
      <w:r w:rsidR="00D900EF">
        <w:rPr>
          <w:b/>
          <w:bCs/>
          <w:color w:val="2E74B5" w:themeColor="accent1" w:themeShade="BF"/>
          <w:sz w:val="24"/>
          <w:szCs w:val="24"/>
        </w:rPr>
        <w:t>tenants and leaseholders can make a complaint of ASB</w:t>
      </w:r>
    </w:p>
    <w:p w14:paraId="1A21932E" w14:textId="090A14F9" w:rsidR="00302A08" w:rsidRDefault="00302A08" w:rsidP="009879BD">
      <w:pPr>
        <w:rPr>
          <w:b/>
          <w:bCs/>
          <w:color w:val="2E74B5" w:themeColor="accent1" w:themeShade="BF"/>
        </w:rPr>
      </w:pPr>
    </w:p>
    <w:p w14:paraId="62D33BCB" w14:textId="089995EA" w:rsidR="00931E5B" w:rsidRDefault="00931E5B" w:rsidP="001F44D6">
      <w:pPr>
        <w:pStyle w:val="ListParagraph"/>
        <w:numPr>
          <w:ilvl w:val="2"/>
          <w:numId w:val="1"/>
        </w:numPr>
        <w:ind w:left="227"/>
        <w:rPr>
          <w:rFonts w:ascii="Arial" w:hAnsi="Arial" w:cs="Arial"/>
          <w:b/>
          <w:bCs/>
          <w:color w:val="2E74B5" w:themeColor="accent1" w:themeShade="BF"/>
        </w:rPr>
      </w:pPr>
      <w:r w:rsidRPr="00931E5B">
        <w:rPr>
          <w:rFonts w:ascii="Arial" w:hAnsi="Arial" w:cs="Arial"/>
          <w:b/>
          <w:bCs/>
          <w:color w:val="2E74B5" w:themeColor="accent1" w:themeShade="BF"/>
        </w:rPr>
        <w:t>Avenues of reporting ASB</w:t>
      </w:r>
      <w:r w:rsidR="00D900EF">
        <w:rPr>
          <w:rFonts w:ascii="Arial" w:hAnsi="Arial" w:cs="Arial"/>
          <w:b/>
          <w:bCs/>
          <w:color w:val="2E74B5" w:themeColor="accent1" w:themeShade="BF"/>
        </w:rPr>
        <w:t xml:space="preserve"> </w:t>
      </w:r>
    </w:p>
    <w:p w14:paraId="124F9E10" w14:textId="77777777" w:rsidR="00097CDA" w:rsidRDefault="00097CDA" w:rsidP="001F44D6">
      <w:pPr>
        <w:pStyle w:val="ListParagraph"/>
        <w:ind w:left="227"/>
        <w:rPr>
          <w:rFonts w:ascii="Arial" w:hAnsi="Arial" w:cs="Arial"/>
        </w:rPr>
      </w:pPr>
    </w:p>
    <w:p w14:paraId="133C8F02" w14:textId="70F325AD" w:rsidR="00097CDA" w:rsidRPr="00097CDA" w:rsidRDefault="00097CDA" w:rsidP="001F44D6">
      <w:pPr>
        <w:pStyle w:val="ListParagraph"/>
        <w:ind w:left="227"/>
        <w:rPr>
          <w:rFonts w:ascii="Arial" w:hAnsi="Arial" w:cs="Arial"/>
        </w:rPr>
      </w:pPr>
      <w:bookmarkStart w:id="2" w:name="_Hlk63182598"/>
      <w:r>
        <w:rPr>
          <w:rFonts w:ascii="Arial" w:hAnsi="Arial" w:cs="Arial"/>
        </w:rPr>
        <w:t>Incidents of ASB can be reported to</w:t>
      </w:r>
      <w:r w:rsidR="00DD5CAF">
        <w:rPr>
          <w:rFonts w:ascii="Arial" w:hAnsi="Arial" w:cs="Arial"/>
        </w:rPr>
        <w:t xml:space="preserve"> the Tenancy Enforcement Team</w:t>
      </w:r>
      <w:r>
        <w:rPr>
          <w:rFonts w:ascii="Arial" w:hAnsi="Arial" w:cs="Arial"/>
        </w:rPr>
        <w:t xml:space="preserve"> in a number of ways</w:t>
      </w:r>
      <w:r w:rsidR="00DD5CAF">
        <w:rPr>
          <w:rFonts w:ascii="Arial" w:hAnsi="Arial" w:cs="Arial"/>
        </w:rPr>
        <w:t xml:space="preserve"> </w:t>
      </w:r>
      <w:r>
        <w:rPr>
          <w:rFonts w:ascii="Arial" w:hAnsi="Arial" w:cs="Arial"/>
        </w:rPr>
        <w:t xml:space="preserve">to accommodate the preference of the </w:t>
      </w:r>
      <w:r w:rsidR="00D57F22">
        <w:rPr>
          <w:rFonts w:ascii="Arial" w:hAnsi="Arial" w:cs="Arial"/>
        </w:rPr>
        <w:t>reporting person</w:t>
      </w:r>
      <w:r>
        <w:rPr>
          <w:rFonts w:ascii="Arial" w:hAnsi="Arial" w:cs="Arial"/>
        </w:rPr>
        <w:t>. We do not require complaints of ASB to be made in writing.</w:t>
      </w:r>
    </w:p>
    <w:bookmarkEnd w:id="2"/>
    <w:p w14:paraId="30010CD0" w14:textId="3DE3C1CA" w:rsidR="00A61392" w:rsidRDefault="00A61392" w:rsidP="001F44D6">
      <w:pPr>
        <w:pStyle w:val="ListParagraph"/>
        <w:ind w:left="227"/>
        <w:rPr>
          <w:rFonts w:ascii="Arial" w:hAnsi="Arial" w:cs="Arial"/>
          <w:b/>
          <w:bCs/>
          <w:color w:val="2E74B5" w:themeColor="accent1" w:themeShade="BF"/>
        </w:rPr>
      </w:pPr>
    </w:p>
    <w:p w14:paraId="658E4AC2" w14:textId="5C95A43E" w:rsidR="00097CDA" w:rsidRDefault="00097CDA" w:rsidP="001F44D6">
      <w:pPr>
        <w:pStyle w:val="ListParagraph"/>
        <w:ind w:left="227"/>
        <w:rPr>
          <w:rFonts w:ascii="Arial" w:hAnsi="Arial" w:cs="Arial"/>
        </w:rPr>
      </w:pPr>
      <w:r>
        <w:rPr>
          <w:rFonts w:ascii="Arial" w:hAnsi="Arial" w:cs="Arial"/>
        </w:rPr>
        <w:t>ASB can be reported in the following ways:</w:t>
      </w:r>
    </w:p>
    <w:p w14:paraId="3C873930" w14:textId="2AA9C2C0" w:rsidR="00097CDA" w:rsidRDefault="00097CDA" w:rsidP="001F44D6">
      <w:pPr>
        <w:pStyle w:val="ListParagraph"/>
        <w:ind w:left="227"/>
        <w:rPr>
          <w:rFonts w:ascii="Arial" w:hAnsi="Arial" w:cs="Arial"/>
        </w:rPr>
      </w:pPr>
    </w:p>
    <w:p w14:paraId="585EE70D" w14:textId="395DA2F7" w:rsidR="00B61C63" w:rsidRPr="00DC1C61" w:rsidRDefault="00B61C63" w:rsidP="001F44D6">
      <w:pPr>
        <w:pStyle w:val="ListParagraph"/>
        <w:numPr>
          <w:ilvl w:val="0"/>
          <w:numId w:val="3"/>
        </w:numPr>
        <w:ind w:left="227"/>
        <w:rPr>
          <w:rFonts w:ascii="Arial" w:hAnsi="Arial" w:cs="Arial"/>
        </w:rPr>
      </w:pPr>
      <w:r w:rsidRPr="00DC1C61">
        <w:rPr>
          <w:rFonts w:ascii="Arial" w:hAnsi="Arial" w:cs="Arial"/>
        </w:rPr>
        <w:t xml:space="preserve">Report </w:t>
      </w:r>
      <w:r w:rsidR="00DD5CAF" w:rsidRPr="00DC1C61">
        <w:rPr>
          <w:rFonts w:ascii="Arial" w:hAnsi="Arial" w:cs="Arial"/>
        </w:rPr>
        <w:t xml:space="preserve">a housing management-related </w:t>
      </w:r>
      <w:r w:rsidRPr="00DC1C61">
        <w:rPr>
          <w:rFonts w:ascii="Arial" w:hAnsi="Arial" w:cs="Arial"/>
        </w:rPr>
        <w:t xml:space="preserve">ASB </w:t>
      </w:r>
      <w:r w:rsidR="00DD5CAF" w:rsidRPr="00DC1C61">
        <w:rPr>
          <w:rFonts w:ascii="Arial" w:hAnsi="Arial" w:cs="Arial"/>
        </w:rPr>
        <w:t xml:space="preserve">incident </w:t>
      </w:r>
      <w:r w:rsidRPr="00DC1C61">
        <w:rPr>
          <w:rFonts w:ascii="Arial" w:hAnsi="Arial" w:cs="Arial"/>
        </w:rPr>
        <w:t xml:space="preserve">online via our </w:t>
      </w:r>
      <w:hyperlink r:id="rId12" w:history="1">
        <w:r w:rsidRPr="00DC1C61">
          <w:rPr>
            <w:rStyle w:val="Hyperlink"/>
            <w:rFonts w:ascii="Arial" w:hAnsi="Arial" w:cs="Arial"/>
          </w:rPr>
          <w:t>website</w:t>
        </w:r>
      </w:hyperlink>
      <w:r w:rsidR="00620336" w:rsidRPr="00DC1C61">
        <w:rPr>
          <w:rStyle w:val="Hyperlink"/>
          <w:rFonts w:ascii="Arial" w:hAnsi="Arial" w:cs="Arial"/>
        </w:rPr>
        <w:t>;</w:t>
      </w:r>
    </w:p>
    <w:p w14:paraId="4DA11132" w14:textId="5E91BD47" w:rsidR="00097CDA" w:rsidRPr="00DC1C61" w:rsidRDefault="00097CDA" w:rsidP="001F44D6">
      <w:pPr>
        <w:pStyle w:val="ListParagraph"/>
        <w:numPr>
          <w:ilvl w:val="0"/>
          <w:numId w:val="3"/>
        </w:numPr>
        <w:ind w:left="227"/>
        <w:rPr>
          <w:rFonts w:ascii="Arial" w:hAnsi="Arial" w:cs="Arial"/>
        </w:rPr>
      </w:pPr>
      <w:r w:rsidRPr="00DC1C61">
        <w:rPr>
          <w:rFonts w:ascii="Arial" w:hAnsi="Arial" w:cs="Arial"/>
        </w:rPr>
        <w:t>In an emergency, please call the police on 999</w:t>
      </w:r>
      <w:r w:rsidR="00620336" w:rsidRPr="00DC1C61">
        <w:rPr>
          <w:rFonts w:ascii="Arial" w:hAnsi="Arial" w:cs="Arial"/>
        </w:rPr>
        <w:t>;</w:t>
      </w:r>
      <w:r w:rsidR="00D900EF" w:rsidRPr="00DC1C61">
        <w:rPr>
          <w:rFonts w:ascii="Arial" w:hAnsi="Arial" w:cs="Arial"/>
        </w:rPr>
        <w:t xml:space="preserve"> </w:t>
      </w:r>
    </w:p>
    <w:p w14:paraId="0CF734FF" w14:textId="2570AC28" w:rsidR="007B34A4" w:rsidRPr="00DC1C61" w:rsidRDefault="00DD5CAF" w:rsidP="001F44D6">
      <w:pPr>
        <w:pStyle w:val="ListParagraph"/>
        <w:numPr>
          <w:ilvl w:val="0"/>
          <w:numId w:val="3"/>
        </w:numPr>
        <w:ind w:left="227"/>
        <w:rPr>
          <w:rFonts w:ascii="Arial" w:hAnsi="Arial" w:cs="Arial"/>
        </w:rPr>
      </w:pPr>
      <w:bookmarkStart w:id="3" w:name="_Hlk63182119"/>
      <w:r w:rsidRPr="00DC1C61">
        <w:rPr>
          <w:rFonts w:ascii="Arial" w:hAnsi="Arial" w:cs="Arial"/>
        </w:rPr>
        <w:t>Contact the call centre on</w:t>
      </w:r>
      <w:r w:rsidR="007B34A4" w:rsidRPr="00DC1C61">
        <w:rPr>
          <w:rFonts w:ascii="Arial" w:hAnsi="Arial" w:cs="Arial"/>
        </w:rPr>
        <w:t xml:space="preserve"> </w:t>
      </w:r>
      <w:r w:rsidR="007B34A4" w:rsidRPr="00DC1C61">
        <w:rPr>
          <w:rFonts w:ascii="Arial" w:eastAsia="Times New Roman" w:hAnsi="Arial" w:cs="Arial"/>
          <w:color w:val="050505"/>
          <w:lang w:val="en" w:eastAsia="en-GB"/>
        </w:rPr>
        <w:t>020 796 6000</w:t>
      </w:r>
      <w:r w:rsidR="00620336" w:rsidRPr="00DC1C61">
        <w:rPr>
          <w:rFonts w:ascii="Arial" w:eastAsia="Times New Roman" w:hAnsi="Arial" w:cs="Arial"/>
          <w:color w:val="050505"/>
          <w:lang w:val="en" w:eastAsia="en-GB"/>
        </w:rPr>
        <w:t>;</w:t>
      </w:r>
    </w:p>
    <w:p w14:paraId="0232FB69" w14:textId="77777777" w:rsidR="001E5307" w:rsidRPr="001E5307" w:rsidRDefault="00DD5CAF" w:rsidP="001E5307">
      <w:pPr>
        <w:pStyle w:val="ListParagraph"/>
        <w:numPr>
          <w:ilvl w:val="0"/>
          <w:numId w:val="3"/>
        </w:numPr>
        <w:ind w:left="227"/>
        <w:rPr>
          <w:rFonts w:ascii="Arial" w:hAnsi="Arial" w:cs="Arial"/>
        </w:rPr>
      </w:pPr>
      <w:r w:rsidRPr="00DC1C61">
        <w:rPr>
          <w:rFonts w:ascii="Arial" w:eastAsia="Times New Roman" w:hAnsi="Arial" w:cs="Arial"/>
          <w:color w:val="050505"/>
          <w:lang w:val="en" w:eastAsia="en-GB"/>
        </w:rPr>
        <w:t xml:space="preserve">E-mail </w:t>
      </w:r>
      <w:hyperlink r:id="rId13" w:history="1">
        <w:r w:rsidR="00787250" w:rsidRPr="00DC1C61">
          <w:rPr>
            <w:rStyle w:val="Hyperlink"/>
            <w:rFonts w:ascii="Arial" w:eastAsia="Times New Roman" w:hAnsi="Arial" w:cs="Arial"/>
            <w:lang w:val="en" w:eastAsia="en-GB"/>
          </w:rPr>
          <w:t>tenancyenforcementteam@lambeth.gov.uk</w:t>
        </w:r>
      </w:hyperlink>
      <w:r w:rsidR="00787250" w:rsidRPr="00DC1C61">
        <w:rPr>
          <w:rFonts w:ascii="Arial" w:eastAsia="Times New Roman" w:hAnsi="Arial" w:cs="Arial"/>
          <w:color w:val="050505"/>
          <w:lang w:val="en" w:eastAsia="en-GB"/>
        </w:rPr>
        <w:t>;</w:t>
      </w:r>
    </w:p>
    <w:p w14:paraId="2ACBBBC9" w14:textId="2BFE2FEC" w:rsidR="00E215A1" w:rsidRPr="001E5307" w:rsidRDefault="00787250" w:rsidP="001E5307">
      <w:pPr>
        <w:pStyle w:val="ListParagraph"/>
        <w:numPr>
          <w:ilvl w:val="0"/>
          <w:numId w:val="3"/>
        </w:numPr>
        <w:ind w:left="227"/>
        <w:rPr>
          <w:rFonts w:ascii="Arial" w:hAnsi="Arial" w:cs="Arial"/>
        </w:rPr>
      </w:pPr>
      <w:r w:rsidRPr="001E5307">
        <w:rPr>
          <w:rFonts w:ascii="Arial" w:hAnsi="Arial" w:cs="Arial"/>
          <w:color w:val="050505"/>
          <w:lang w:val="en"/>
        </w:rPr>
        <w:t xml:space="preserve">Post your complaint to </w:t>
      </w:r>
      <w:r w:rsidR="001E5307" w:rsidRPr="001E5307">
        <w:rPr>
          <w:rFonts w:ascii="Arial" w:hAnsi="Arial" w:cs="Arial"/>
        </w:rPr>
        <w:t>P.O. Box 734, Winchester, SO23 5DG</w:t>
      </w:r>
      <w:r w:rsidR="001E5307">
        <w:rPr>
          <w:rFonts w:ascii="Arial" w:hAnsi="Arial" w:cs="Arial"/>
        </w:rPr>
        <w:t xml:space="preserve">. </w:t>
      </w:r>
      <w:r w:rsidRPr="001E5307">
        <w:rPr>
          <w:rStyle w:val="lrzxr"/>
          <w:rFonts w:ascii="Arial" w:hAnsi="Arial" w:cs="Arial"/>
        </w:rPr>
        <w:t>This can also be completed electronically via Digi-mail.</w:t>
      </w:r>
    </w:p>
    <w:bookmarkEnd w:id="3"/>
    <w:p w14:paraId="561BA0C2" w14:textId="19960EB5" w:rsidR="00AF34F0" w:rsidRDefault="00AF34F0" w:rsidP="001F44D6">
      <w:pPr>
        <w:ind w:left="227"/>
        <w:rPr>
          <w:rFonts w:ascii="Arial" w:hAnsi="Arial" w:cs="Arial"/>
          <w:sz w:val="22"/>
          <w:szCs w:val="22"/>
        </w:rPr>
      </w:pPr>
      <w:r>
        <w:rPr>
          <w:rFonts w:ascii="Arial" w:hAnsi="Arial" w:cs="Arial"/>
          <w:sz w:val="22"/>
          <w:szCs w:val="22"/>
        </w:rPr>
        <w:lastRenderedPageBreak/>
        <w:t>When we receive an anonymous complaint, we will always attempt to investigate. However, without knowing who made the complaint, the investigation and confirming the substance of the complaint could be more difficult.</w:t>
      </w:r>
    </w:p>
    <w:p w14:paraId="2CBEF392" w14:textId="3492FC42" w:rsidR="00AF34F0" w:rsidRDefault="00AF34F0" w:rsidP="001F44D6">
      <w:pPr>
        <w:ind w:left="227"/>
        <w:rPr>
          <w:rFonts w:ascii="Arial" w:hAnsi="Arial" w:cs="Arial"/>
          <w:sz w:val="22"/>
          <w:szCs w:val="22"/>
        </w:rPr>
      </w:pPr>
    </w:p>
    <w:p w14:paraId="05E4501D" w14:textId="1BA5198E" w:rsidR="00AF34F0" w:rsidRDefault="00AF34F0" w:rsidP="001F44D6">
      <w:pPr>
        <w:ind w:left="227"/>
        <w:rPr>
          <w:rFonts w:ascii="Arial" w:hAnsi="Arial" w:cs="Arial"/>
          <w:sz w:val="22"/>
          <w:szCs w:val="22"/>
        </w:rPr>
      </w:pPr>
      <w:r>
        <w:rPr>
          <w:rFonts w:ascii="Arial" w:hAnsi="Arial" w:cs="Arial"/>
          <w:sz w:val="22"/>
          <w:szCs w:val="22"/>
        </w:rPr>
        <w:t xml:space="preserve">If measures are taken against </w:t>
      </w:r>
      <w:r w:rsidRPr="001E5307">
        <w:rPr>
          <w:rFonts w:ascii="Arial" w:hAnsi="Arial" w:cs="Arial"/>
          <w:sz w:val="22"/>
          <w:szCs w:val="22"/>
        </w:rPr>
        <w:t xml:space="preserve">the </w:t>
      </w:r>
      <w:r w:rsidR="002B42F1" w:rsidRPr="001E5307">
        <w:rPr>
          <w:rFonts w:ascii="Arial" w:hAnsi="Arial" w:cs="Arial"/>
          <w:sz w:val="22"/>
          <w:szCs w:val="22"/>
        </w:rPr>
        <w:t>respondent</w:t>
      </w:r>
      <w:r w:rsidRPr="001E5307">
        <w:rPr>
          <w:rFonts w:ascii="Arial" w:hAnsi="Arial" w:cs="Arial"/>
          <w:sz w:val="22"/>
          <w:szCs w:val="22"/>
        </w:rPr>
        <w:t>,</w:t>
      </w:r>
      <w:r>
        <w:rPr>
          <w:rFonts w:ascii="Arial" w:hAnsi="Arial" w:cs="Arial"/>
          <w:sz w:val="22"/>
          <w:szCs w:val="22"/>
        </w:rPr>
        <w:t xml:space="preserve"> it is important for us to be able to contact the </w:t>
      </w:r>
      <w:r w:rsidR="00BF395D">
        <w:rPr>
          <w:rFonts w:ascii="Arial" w:hAnsi="Arial" w:cs="Arial"/>
          <w:sz w:val="22"/>
          <w:szCs w:val="22"/>
        </w:rPr>
        <w:t>reporting person</w:t>
      </w:r>
      <w:r>
        <w:rPr>
          <w:rFonts w:ascii="Arial" w:hAnsi="Arial" w:cs="Arial"/>
          <w:sz w:val="22"/>
          <w:szCs w:val="22"/>
        </w:rPr>
        <w:t xml:space="preserve"> to verify that the measures have been effective and </w:t>
      </w:r>
      <w:r w:rsidR="003901D8">
        <w:rPr>
          <w:rFonts w:ascii="Arial" w:hAnsi="Arial" w:cs="Arial"/>
          <w:sz w:val="22"/>
          <w:szCs w:val="22"/>
        </w:rPr>
        <w:t xml:space="preserve">for </w:t>
      </w:r>
      <w:r>
        <w:rPr>
          <w:rFonts w:ascii="Arial" w:hAnsi="Arial" w:cs="Arial"/>
          <w:sz w:val="22"/>
          <w:szCs w:val="22"/>
        </w:rPr>
        <w:t xml:space="preserve">confirmation that the </w:t>
      </w:r>
      <w:r w:rsidR="00BF395D">
        <w:rPr>
          <w:rFonts w:ascii="Arial" w:hAnsi="Arial" w:cs="Arial"/>
          <w:sz w:val="22"/>
          <w:szCs w:val="22"/>
        </w:rPr>
        <w:t>reporting person</w:t>
      </w:r>
      <w:r>
        <w:rPr>
          <w:rFonts w:ascii="Arial" w:hAnsi="Arial" w:cs="Arial"/>
          <w:sz w:val="22"/>
          <w:szCs w:val="22"/>
        </w:rPr>
        <w:t xml:space="preserve"> does not require any further support. </w:t>
      </w:r>
    </w:p>
    <w:p w14:paraId="106C6343" w14:textId="77777777" w:rsidR="00DC1C61" w:rsidRDefault="00DC1C61" w:rsidP="00033058">
      <w:pPr>
        <w:rPr>
          <w:rFonts w:ascii="Arial" w:hAnsi="Arial" w:cs="Arial"/>
          <w:sz w:val="22"/>
          <w:szCs w:val="22"/>
        </w:rPr>
      </w:pPr>
    </w:p>
    <w:p w14:paraId="2520A97D" w14:textId="2844BF3E" w:rsidR="002510BE" w:rsidRPr="00AF34F0" w:rsidRDefault="002510BE" w:rsidP="001F44D6">
      <w:pPr>
        <w:ind w:left="227"/>
        <w:rPr>
          <w:rFonts w:ascii="Arial" w:hAnsi="Arial" w:cs="Arial"/>
          <w:sz w:val="22"/>
          <w:szCs w:val="22"/>
        </w:rPr>
      </w:pPr>
      <w:r>
        <w:rPr>
          <w:rFonts w:ascii="Arial" w:hAnsi="Arial" w:cs="Arial"/>
          <w:sz w:val="22"/>
          <w:szCs w:val="22"/>
        </w:rPr>
        <w:t>All confidential information received, either through enquiries or within the complaint’s procedure, will be treated with the strictest of confidence. The only circumstances where this information will be shared is if we have a duty to report to another authority or agency. As an example, if there was a requirement to contact Children’s Services because of circumstances surrounding the safety and welfare of a child.</w:t>
      </w:r>
    </w:p>
    <w:p w14:paraId="6038BF34" w14:textId="77777777" w:rsidR="00931E5B" w:rsidRPr="00931E5B" w:rsidRDefault="00931E5B" w:rsidP="001F44D6">
      <w:pPr>
        <w:pStyle w:val="ListParagraph"/>
        <w:ind w:left="227"/>
        <w:rPr>
          <w:rFonts w:ascii="Arial" w:hAnsi="Arial" w:cs="Arial"/>
          <w:b/>
          <w:bCs/>
          <w:color w:val="2E74B5" w:themeColor="accent1" w:themeShade="BF"/>
        </w:rPr>
      </w:pPr>
    </w:p>
    <w:p w14:paraId="7BB94ED4" w14:textId="3611D410" w:rsidR="00931E5B" w:rsidRDefault="00931E5B" w:rsidP="001F44D6">
      <w:pPr>
        <w:pStyle w:val="ListParagraph"/>
        <w:numPr>
          <w:ilvl w:val="2"/>
          <w:numId w:val="1"/>
        </w:numPr>
        <w:ind w:left="227"/>
        <w:rPr>
          <w:rFonts w:ascii="Arial" w:hAnsi="Arial" w:cs="Arial"/>
          <w:b/>
          <w:bCs/>
          <w:color w:val="2E74B5" w:themeColor="accent1" w:themeShade="BF"/>
        </w:rPr>
      </w:pPr>
      <w:r w:rsidRPr="00931E5B">
        <w:rPr>
          <w:rFonts w:ascii="Arial" w:hAnsi="Arial" w:cs="Arial"/>
          <w:b/>
          <w:bCs/>
          <w:color w:val="2E74B5" w:themeColor="accent1" w:themeShade="BF"/>
        </w:rPr>
        <w:t>Our commitments to promoting the tenant’s right to report ASB</w:t>
      </w:r>
    </w:p>
    <w:p w14:paraId="65013257" w14:textId="79F52D36" w:rsidR="0067197A" w:rsidRDefault="0067197A" w:rsidP="001F44D6">
      <w:pPr>
        <w:pStyle w:val="ListParagraph"/>
        <w:ind w:left="227"/>
        <w:rPr>
          <w:rFonts w:ascii="Arial" w:hAnsi="Arial" w:cs="Arial"/>
          <w:b/>
          <w:bCs/>
          <w:color w:val="2E74B5" w:themeColor="accent1" w:themeShade="BF"/>
        </w:rPr>
      </w:pPr>
    </w:p>
    <w:p w14:paraId="3F6F32DB" w14:textId="444D32E7" w:rsidR="0067197A" w:rsidRPr="00DA4A9B" w:rsidRDefault="00056A54" w:rsidP="00DA4A9B">
      <w:pPr>
        <w:pStyle w:val="ListParagraph"/>
        <w:ind w:left="227"/>
        <w:rPr>
          <w:rFonts w:ascii="Arial" w:hAnsi="Arial" w:cs="Arial"/>
        </w:rPr>
      </w:pPr>
      <w:r>
        <w:rPr>
          <w:rFonts w:ascii="Arial" w:hAnsi="Arial" w:cs="Arial"/>
        </w:rPr>
        <w:t>Residents</w:t>
      </w:r>
      <w:r w:rsidR="0067197A">
        <w:rPr>
          <w:rFonts w:ascii="Arial" w:hAnsi="Arial" w:cs="Arial"/>
        </w:rPr>
        <w:t xml:space="preserve"> have a right to li</w:t>
      </w:r>
      <w:r w:rsidR="007B5B4A">
        <w:rPr>
          <w:rFonts w:ascii="Arial" w:hAnsi="Arial" w:cs="Arial"/>
        </w:rPr>
        <w:t>ve</w:t>
      </w:r>
      <w:r w:rsidR="0067197A">
        <w:rPr>
          <w:rFonts w:ascii="Arial" w:hAnsi="Arial" w:cs="Arial"/>
        </w:rPr>
        <w:t xml:space="preserve"> a life free </w:t>
      </w:r>
      <w:r w:rsidR="00DA4A9B">
        <w:rPr>
          <w:rFonts w:ascii="Arial" w:hAnsi="Arial" w:cs="Arial"/>
        </w:rPr>
        <w:t>from</w:t>
      </w:r>
      <w:r w:rsidR="002B42F1">
        <w:rPr>
          <w:rFonts w:ascii="Arial" w:hAnsi="Arial" w:cs="Arial"/>
        </w:rPr>
        <w:t xml:space="preserve"> </w:t>
      </w:r>
      <w:r w:rsidR="0067197A">
        <w:rPr>
          <w:rFonts w:ascii="Arial" w:hAnsi="Arial" w:cs="Arial"/>
        </w:rPr>
        <w:t>ASB</w:t>
      </w:r>
      <w:r>
        <w:rPr>
          <w:rFonts w:ascii="Arial" w:hAnsi="Arial" w:cs="Arial"/>
        </w:rPr>
        <w:t xml:space="preserve">. </w:t>
      </w:r>
      <w:bookmarkStart w:id="4" w:name="_Hlk63273308"/>
      <w:r w:rsidR="00C823A7" w:rsidRPr="00DA4A9B">
        <w:rPr>
          <w:rFonts w:ascii="Arial" w:hAnsi="Arial" w:cs="Arial"/>
        </w:rPr>
        <w:t>We will</w:t>
      </w:r>
      <w:r w:rsidR="009879BD" w:rsidRPr="00DA4A9B">
        <w:rPr>
          <w:rFonts w:ascii="Arial" w:hAnsi="Arial" w:cs="Arial"/>
        </w:rPr>
        <w:t xml:space="preserve"> encourage tenants and leaseholders to report </w:t>
      </w:r>
      <w:r w:rsidR="00DA4A9B" w:rsidRPr="00DA4A9B">
        <w:rPr>
          <w:rFonts w:ascii="Arial" w:hAnsi="Arial" w:cs="Arial"/>
        </w:rPr>
        <w:t>incidents of ASB if they either witness</w:t>
      </w:r>
      <w:r w:rsidR="00DA4A9B">
        <w:rPr>
          <w:rFonts w:ascii="Arial" w:hAnsi="Arial" w:cs="Arial"/>
        </w:rPr>
        <w:t xml:space="preserve"> it</w:t>
      </w:r>
      <w:r w:rsidR="00DA4A9B" w:rsidRPr="00DA4A9B">
        <w:rPr>
          <w:rFonts w:ascii="Arial" w:hAnsi="Arial" w:cs="Arial"/>
        </w:rPr>
        <w:t xml:space="preserve"> or are a victim of ASB. We will</w:t>
      </w:r>
      <w:r w:rsidR="007B5B4A" w:rsidRPr="00DA4A9B">
        <w:rPr>
          <w:rFonts w:ascii="Arial" w:hAnsi="Arial" w:cs="Arial"/>
        </w:rPr>
        <w:t xml:space="preserve"> </w:t>
      </w:r>
      <w:r w:rsidR="009879BD" w:rsidRPr="00DA4A9B">
        <w:rPr>
          <w:rFonts w:ascii="Arial" w:hAnsi="Arial" w:cs="Arial"/>
        </w:rPr>
        <w:t>communicat</w:t>
      </w:r>
      <w:r w:rsidR="00DA4A9B" w:rsidRPr="00DA4A9B">
        <w:rPr>
          <w:rFonts w:ascii="Arial" w:hAnsi="Arial" w:cs="Arial"/>
        </w:rPr>
        <w:t>e</w:t>
      </w:r>
      <w:r w:rsidR="009879BD" w:rsidRPr="00DA4A9B">
        <w:rPr>
          <w:rFonts w:ascii="Arial" w:hAnsi="Arial" w:cs="Arial"/>
        </w:rPr>
        <w:t xml:space="preserve"> the </w:t>
      </w:r>
      <w:r w:rsidR="007B5B4A" w:rsidRPr="00DA4A9B">
        <w:rPr>
          <w:rFonts w:ascii="Arial" w:hAnsi="Arial" w:cs="Arial"/>
        </w:rPr>
        <w:t xml:space="preserve">avenues for reporting ASB, </w:t>
      </w:r>
      <w:r w:rsidR="00C823A7" w:rsidRPr="00DA4A9B">
        <w:rPr>
          <w:rFonts w:ascii="Arial" w:hAnsi="Arial" w:cs="Arial"/>
        </w:rPr>
        <w:t>at sign-up.</w:t>
      </w:r>
    </w:p>
    <w:bookmarkEnd w:id="4"/>
    <w:p w14:paraId="3C6792C5" w14:textId="77777777" w:rsidR="00931E5B" w:rsidRPr="00931E5B" w:rsidRDefault="00931E5B" w:rsidP="001F44D6">
      <w:pPr>
        <w:ind w:left="227"/>
        <w:rPr>
          <w:rFonts w:ascii="Arial" w:hAnsi="Arial" w:cs="Arial"/>
          <w:b/>
          <w:bCs/>
          <w:color w:val="2E74B5" w:themeColor="accent1" w:themeShade="BF"/>
        </w:rPr>
      </w:pPr>
    </w:p>
    <w:p w14:paraId="3EE59194" w14:textId="3FFA8408" w:rsidR="00377872" w:rsidRPr="00123945" w:rsidRDefault="00302A08" w:rsidP="001F44D6">
      <w:pPr>
        <w:pStyle w:val="Standardtext"/>
        <w:numPr>
          <w:ilvl w:val="1"/>
          <w:numId w:val="1"/>
        </w:numPr>
        <w:ind w:left="227"/>
        <w:rPr>
          <w:b/>
          <w:bCs/>
          <w:color w:val="2E74B5" w:themeColor="accent1" w:themeShade="BF"/>
          <w:sz w:val="30"/>
          <w:szCs w:val="30"/>
        </w:rPr>
      </w:pPr>
      <w:r w:rsidRPr="00302A08">
        <w:rPr>
          <w:b/>
          <w:bCs/>
          <w:color w:val="2E74B5" w:themeColor="accent1" w:themeShade="BF"/>
          <w:sz w:val="24"/>
          <w:szCs w:val="24"/>
        </w:rPr>
        <w:t xml:space="preserve">How will we respond to </w:t>
      </w:r>
      <w:r w:rsidR="00091AA7">
        <w:rPr>
          <w:b/>
          <w:bCs/>
          <w:color w:val="2E74B5" w:themeColor="accent1" w:themeShade="BF"/>
          <w:sz w:val="24"/>
          <w:szCs w:val="24"/>
        </w:rPr>
        <w:t xml:space="preserve">reports of </w:t>
      </w:r>
      <w:r w:rsidRPr="00302A08">
        <w:rPr>
          <w:b/>
          <w:bCs/>
          <w:color w:val="2E74B5" w:themeColor="accent1" w:themeShade="BF"/>
          <w:sz w:val="24"/>
          <w:szCs w:val="24"/>
        </w:rPr>
        <w:t>ASB?</w:t>
      </w:r>
    </w:p>
    <w:p w14:paraId="47D1F001" w14:textId="1E90DC30" w:rsidR="00A31844" w:rsidRDefault="00F61EB9" w:rsidP="00F61EB9">
      <w:pPr>
        <w:pStyle w:val="Standardtext"/>
        <w:ind w:left="227"/>
        <w:rPr>
          <w:szCs w:val="24"/>
        </w:rPr>
      </w:pPr>
      <w:r>
        <w:rPr>
          <w:szCs w:val="24"/>
        </w:rPr>
        <w:t xml:space="preserve">The flow chart below identifies the process for case management by the Tenancy Enforcement Team, from receiving the complaint to closing the case. </w:t>
      </w:r>
    </w:p>
    <w:p w14:paraId="365BD1AA" w14:textId="77777777" w:rsidR="009879BD" w:rsidRDefault="009879BD" w:rsidP="00F61EB9">
      <w:pPr>
        <w:pStyle w:val="Standardtext"/>
        <w:ind w:left="227"/>
        <w:rPr>
          <w:szCs w:val="24"/>
        </w:rPr>
      </w:pPr>
    </w:p>
    <w:p w14:paraId="220A771D" w14:textId="422E63F5" w:rsidR="00F61EB9" w:rsidRPr="00F61EB9" w:rsidRDefault="002E6522" w:rsidP="00F61EB9">
      <w:pPr>
        <w:pStyle w:val="Standardtext"/>
        <w:ind w:left="227"/>
        <w:rPr>
          <w:szCs w:val="24"/>
        </w:rPr>
      </w:pPr>
      <w:r>
        <w:rPr>
          <w:noProof/>
          <w:lang w:eastAsia="en-GB"/>
        </w:rPr>
        <mc:AlternateContent>
          <mc:Choice Requires="wps">
            <w:drawing>
              <wp:anchor distT="0" distB="0" distL="114300" distR="114300" simplePos="0" relativeHeight="251660288" behindDoc="0" locked="0" layoutInCell="1" allowOverlap="1" wp14:anchorId="0F502BC7" wp14:editId="66799F1F">
                <wp:simplePos x="0" y="0"/>
                <wp:positionH relativeFrom="margin">
                  <wp:posOffset>95250</wp:posOffset>
                </wp:positionH>
                <wp:positionV relativeFrom="paragraph">
                  <wp:posOffset>4445</wp:posOffset>
                </wp:positionV>
                <wp:extent cx="5473700" cy="1752600"/>
                <wp:effectExtent l="0" t="0" r="12700" b="19050"/>
                <wp:wrapNone/>
                <wp:docPr id="1" name="Rounded Rectangle 1"/>
                <wp:cNvGraphicFramePr/>
                <a:graphic xmlns:a="http://schemas.openxmlformats.org/drawingml/2006/main">
                  <a:graphicData uri="http://schemas.microsoft.com/office/word/2010/wordprocessingShape">
                    <wps:wsp>
                      <wps:cNvSpPr/>
                      <wps:spPr>
                        <a:xfrm>
                          <a:off x="0" y="0"/>
                          <a:ext cx="5473700" cy="1752600"/>
                        </a:xfrm>
                        <a:prstGeom prst="roundRect">
                          <a:avLst/>
                        </a:prstGeom>
                        <a:solidFill>
                          <a:srgbClr val="5B9BD5">
                            <a:alpha val="25000"/>
                          </a:srgbClr>
                        </a:solidFill>
                        <a:ln w="12700" cap="flat" cmpd="sng" algn="ctr">
                          <a:solidFill>
                            <a:srgbClr val="5B9BD5">
                              <a:shade val="50000"/>
                            </a:srgbClr>
                          </a:solidFill>
                          <a:prstDash val="solid"/>
                          <a:miter lim="800000"/>
                        </a:ln>
                        <a:effectLst/>
                      </wps:spPr>
                      <wps:txbx>
                        <w:txbxContent>
                          <w:p w14:paraId="500DBB6E" w14:textId="0C646C40" w:rsidR="003A5297" w:rsidRPr="00A31844" w:rsidRDefault="003A5297" w:rsidP="00123945">
                            <w:pPr>
                              <w:pStyle w:val="ListParagraph"/>
                              <w:numPr>
                                <w:ilvl w:val="0"/>
                                <w:numId w:val="28"/>
                              </w:numPr>
                              <w:rPr>
                                <w:rFonts w:ascii="Arial" w:hAnsi="Arial" w:cs="Arial"/>
                              </w:rPr>
                            </w:pPr>
                            <w:r w:rsidRPr="00A31844">
                              <w:rPr>
                                <w:rFonts w:ascii="Arial" w:hAnsi="Arial" w:cs="Arial"/>
                                <w:b/>
                                <w:bCs/>
                              </w:rPr>
                              <w:t>Tenancy Enforcement Team receives and assesses the ASB complaint</w:t>
                            </w:r>
                            <w:r w:rsidRPr="00A31844">
                              <w:rPr>
                                <w:rFonts w:ascii="Arial" w:hAnsi="Arial" w:cs="Arial"/>
                              </w:rPr>
                              <w:t>: Assistant Tenancy Enforcement Officer will complete the following:</w:t>
                            </w:r>
                          </w:p>
                          <w:p w14:paraId="2B66619A" w14:textId="1E92BF8A" w:rsidR="003A5297" w:rsidRDefault="003A5297" w:rsidP="00A31844">
                            <w:pPr>
                              <w:pStyle w:val="ListParagraph"/>
                              <w:numPr>
                                <w:ilvl w:val="0"/>
                                <w:numId w:val="29"/>
                              </w:numPr>
                              <w:rPr>
                                <w:rFonts w:ascii="Arial" w:hAnsi="Arial" w:cs="Arial"/>
                              </w:rPr>
                            </w:pPr>
                            <w:r w:rsidRPr="00A31844">
                              <w:rPr>
                                <w:rFonts w:ascii="Arial" w:hAnsi="Arial" w:cs="Arial"/>
                              </w:rPr>
                              <w:t>Log the c</w:t>
                            </w:r>
                            <w:r>
                              <w:rPr>
                                <w:rFonts w:ascii="Arial" w:hAnsi="Arial" w:cs="Arial"/>
                              </w:rPr>
                              <w:t>om</w:t>
                            </w:r>
                            <w:r w:rsidRPr="00A31844">
                              <w:rPr>
                                <w:rFonts w:ascii="Arial" w:hAnsi="Arial" w:cs="Arial"/>
                              </w:rPr>
                              <w:t>plaint</w:t>
                            </w:r>
                          </w:p>
                          <w:p w14:paraId="07D212A0" w14:textId="2FEB3FC8" w:rsidR="003A5297" w:rsidRPr="002E6522" w:rsidRDefault="003A5297" w:rsidP="002E6522">
                            <w:pPr>
                              <w:pStyle w:val="ListParagraph"/>
                              <w:numPr>
                                <w:ilvl w:val="0"/>
                                <w:numId w:val="29"/>
                              </w:numPr>
                              <w:rPr>
                                <w:rFonts w:ascii="Arial" w:hAnsi="Arial" w:cs="Arial"/>
                              </w:rPr>
                            </w:pPr>
                            <w:r w:rsidRPr="00A31844">
                              <w:rPr>
                                <w:rFonts w:ascii="Arial" w:hAnsi="Arial" w:cs="Arial"/>
                              </w:rPr>
                              <w:t>Assess the risk and response time</w:t>
                            </w:r>
                          </w:p>
                          <w:p w14:paraId="2FCEBB85" w14:textId="03225B1F" w:rsidR="003A5297" w:rsidRPr="00A31844" w:rsidRDefault="003A5297" w:rsidP="00A31844">
                            <w:pPr>
                              <w:pStyle w:val="ListParagraph"/>
                              <w:numPr>
                                <w:ilvl w:val="0"/>
                                <w:numId w:val="29"/>
                              </w:numPr>
                              <w:rPr>
                                <w:rFonts w:ascii="Arial" w:hAnsi="Arial" w:cs="Arial"/>
                              </w:rPr>
                            </w:pPr>
                            <w:r w:rsidRPr="00A31844">
                              <w:rPr>
                                <w:rFonts w:ascii="Arial" w:hAnsi="Arial" w:cs="Arial"/>
                              </w:rPr>
                              <w:t>Contact the reporting person to acknowledge the complaint</w:t>
                            </w:r>
                            <w:r>
                              <w:rPr>
                                <w:rFonts w:ascii="Arial" w:hAnsi="Arial" w:cs="Arial"/>
                              </w:rPr>
                              <w:t xml:space="preserve"> and advise when the team will be in touch</w:t>
                            </w:r>
                          </w:p>
                          <w:p w14:paraId="36365422" w14:textId="7898534A" w:rsidR="003A5297" w:rsidRDefault="003A5297" w:rsidP="00A31844">
                            <w:pPr>
                              <w:pStyle w:val="ListParagraph"/>
                              <w:numPr>
                                <w:ilvl w:val="0"/>
                                <w:numId w:val="29"/>
                              </w:numPr>
                              <w:rPr>
                                <w:rFonts w:ascii="Arial" w:hAnsi="Arial" w:cs="Arial"/>
                              </w:rPr>
                            </w:pPr>
                            <w:r w:rsidRPr="00A31844">
                              <w:rPr>
                                <w:rFonts w:ascii="Arial" w:hAnsi="Arial" w:cs="Arial"/>
                              </w:rPr>
                              <w:t xml:space="preserve">Allocate the case to a Tenancy Enforcement Officer (case manager) </w:t>
                            </w:r>
                          </w:p>
                          <w:p w14:paraId="06C03865" w14:textId="77777777" w:rsidR="003A5297" w:rsidRDefault="003A5297" w:rsidP="00A31844">
                            <w:pPr>
                              <w:pStyle w:val="ListParagraph"/>
                              <w:numPr>
                                <w:ilvl w:val="0"/>
                                <w:numId w:val="29"/>
                              </w:numPr>
                              <w:rPr>
                                <w:rFonts w:ascii="Arial" w:hAnsi="Arial" w:cs="Arial"/>
                              </w:rPr>
                            </w:pPr>
                          </w:p>
                          <w:p w14:paraId="51B06ED2" w14:textId="77777777" w:rsidR="003A5297" w:rsidRPr="00A31844" w:rsidRDefault="003A5297" w:rsidP="00A31844">
                            <w:pPr>
                              <w:pStyle w:val="ListParagraph"/>
                              <w:numPr>
                                <w:ilvl w:val="0"/>
                                <w:numId w:val="29"/>
                              </w:numPr>
                              <w:rPr>
                                <w:rFonts w:ascii="Arial" w:hAnsi="Arial" w:cs="Arial"/>
                              </w:rPr>
                            </w:pPr>
                          </w:p>
                          <w:p w14:paraId="04D3B453" w14:textId="55CD2A83" w:rsidR="003A5297" w:rsidRPr="00A31844" w:rsidRDefault="003A5297" w:rsidP="00A31844">
                            <w:pPr>
                              <w:pStyle w:val="ListParagraph"/>
                              <w:numPr>
                                <w:ilvl w:val="0"/>
                                <w:numId w:val="29"/>
                              </w:numPr>
                              <w:rPr>
                                <w:rFonts w:ascii="Arial" w:hAnsi="Arial" w:cs="Arial"/>
                              </w:rPr>
                            </w:pPr>
                            <w:r w:rsidRPr="00A31844">
                              <w:rPr>
                                <w:rFonts w:ascii="Arial" w:hAnsi="Arial" w:cs="Arial"/>
                              </w:rPr>
                              <w:t xml:space="preserve">Invite the reporting person for an interview </w:t>
                            </w:r>
                          </w:p>
                          <w:p w14:paraId="3AE4C680" w14:textId="759FDDFC" w:rsidR="003A5297" w:rsidRDefault="003A5297" w:rsidP="00A31844">
                            <w:pPr>
                              <w:pStyle w:val="ListParagraph"/>
                              <w:ind w:left="1080"/>
                            </w:pPr>
                          </w:p>
                          <w:p w14:paraId="11140350" w14:textId="007D5091" w:rsidR="003A5297" w:rsidRDefault="003A5297" w:rsidP="00A31844">
                            <w:pPr>
                              <w:pStyle w:val="ListParagraph"/>
                              <w:ind w:left="10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02BC7" id="Rounded Rectangle 1" o:spid="_x0000_s1027" style="position:absolute;left:0;text-align:left;margin-left:7.5pt;margin-top:.35pt;width:431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" fillcolor="#5b9bd5" strokecolor="#41719c" strokeweight="1pt">
                <v:fill opacity="16448f"/>
                <v:stroke joinstyle="miter"/>
                <v:textbox>
                  <w:txbxContent>
                    <w:p w14:paraId="500DBB6E" w14:textId="0C646C40" w:rsidR="003A5297" w:rsidRPr="00A31844" w:rsidRDefault="003A5297" w:rsidP="00123945">
                      <w:pPr>
                        <w:pStyle w:val="ListParagraph"/>
                        <w:numPr>
                          <w:ilvl w:val="0"/>
                          <w:numId w:val="28"/>
                        </w:numPr>
                        <w:rPr>
                          <w:rFonts w:ascii="Arial" w:hAnsi="Arial" w:cs="Arial"/>
                        </w:rPr>
                      </w:pPr>
                      <w:r w:rsidRPr="00A31844">
                        <w:rPr>
                          <w:rFonts w:ascii="Arial" w:hAnsi="Arial" w:cs="Arial"/>
                          <w:b/>
                          <w:bCs/>
                        </w:rPr>
                        <w:t>Tenancy Enforcement Team receives and assesses the ASB complaint</w:t>
                      </w:r>
                      <w:r w:rsidRPr="00A31844">
                        <w:rPr>
                          <w:rFonts w:ascii="Arial" w:hAnsi="Arial" w:cs="Arial"/>
                        </w:rPr>
                        <w:t>: Assistant Tenancy Enforcement Officer will complete the following:</w:t>
                      </w:r>
                    </w:p>
                    <w:p w14:paraId="2B66619A" w14:textId="1E92BF8A" w:rsidR="003A5297" w:rsidRDefault="003A5297" w:rsidP="00A31844">
                      <w:pPr>
                        <w:pStyle w:val="ListParagraph"/>
                        <w:numPr>
                          <w:ilvl w:val="0"/>
                          <w:numId w:val="29"/>
                        </w:numPr>
                        <w:rPr>
                          <w:rFonts w:ascii="Arial" w:hAnsi="Arial" w:cs="Arial"/>
                        </w:rPr>
                      </w:pPr>
                      <w:r w:rsidRPr="00A31844">
                        <w:rPr>
                          <w:rFonts w:ascii="Arial" w:hAnsi="Arial" w:cs="Arial"/>
                        </w:rPr>
                        <w:t>Log the c</w:t>
                      </w:r>
                      <w:r>
                        <w:rPr>
                          <w:rFonts w:ascii="Arial" w:hAnsi="Arial" w:cs="Arial"/>
                        </w:rPr>
                        <w:t>om</w:t>
                      </w:r>
                      <w:r w:rsidRPr="00A31844">
                        <w:rPr>
                          <w:rFonts w:ascii="Arial" w:hAnsi="Arial" w:cs="Arial"/>
                        </w:rPr>
                        <w:t>plaint</w:t>
                      </w:r>
                    </w:p>
                    <w:p w14:paraId="07D212A0" w14:textId="2FEB3FC8" w:rsidR="003A5297" w:rsidRPr="002E6522" w:rsidRDefault="003A5297" w:rsidP="002E6522">
                      <w:pPr>
                        <w:pStyle w:val="ListParagraph"/>
                        <w:numPr>
                          <w:ilvl w:val="0"/>
                          <w:numId w:val="29"/>
                        </w:numPr>
                        <w:rPr>
                          <w:rFonts w:ascii="Arial" w:hAnsi="Arial" w:cs="Arial"/>
                        </w:rPr>
                      </w:pPr>
                      <w:r w:rsidRPr="00A31844">
                        <w:rPr>
                          <w:rFonts w:ascii="Arial" w:hAnsi="Arial" w:cs="Arial"/>
                        </w:rPr>
                        <w:t>Assess the risk and response time</w:t>
                      </w:r>
                    </w:p>
                    <w:p w14:paraId="2FCEBB85" w14:textId="03225B1F" w:rsidR="003A5297" w:rsidRPr="00A31844" w:rsidRDefault="003A5297" w:rsidP="00A31844">
                      <w:pPr>
                        <w:pStyle w:val="ListParagraph"/>
                        <w:numPr>
                          <w:ilvl w:val="0"/>
                          <w:numId w:val="29"/>
                        </w:numPr>
                        <w:rPr>
                          <w:rFonts w:ascii="Arial" w:hAnsi="Arial" w:cs="Arial"/>
                        </w:rPr>
                      </w:pPr>
                      <w:r w:rsidRPr="00A31844">
                        <w:rPr>
                          <w:rFonts w:ascii="Arial" w:hAnsi="Arial" w:cs="Arial"/>
                        </w:rPr>
                        <w:t>Contact the reporting person to acknowledge the complaint</w:t>
                      </w:r>
                      <w:r>
                        <w:rPr>
                          <w:rFonts w:ascii="Arial" w:hAnsi="Arial" w:cs="Arial"/>
                        </w:rPr>
                        <w:t xml:space="preserve"> and advise when the team will be in touch</w:t>
                      </w:r>
                    </w:p>
                    <w:p w14:paraId="36365422" w14:textId="7898534A" w:rsidR="003A5297" w:rsidRDefault="003A5297" w:rsidP="00A31844">
                      <w:pPr>
                        <w:pStyle w:val="ListParagraph"/>
                        <w:numPr>
                          <w:ilvl w:val="0"/>
                          <w:numId w:val="29"/>
                        </w:numPr>
                        <w:rPr>
                          <w:rFonts w:ascii="Arial" w:hAnsi="Arial" w:cs="Arial"/>
                        </w:rPr>
                      </w:pPr>
                      <w:r w:rsidRPr="00A31844">
                        <w:rPr>
                          <w:rFonts w:ascii="Arial" w:hAnsi="Arial" w:cs="Arial"/>
                        </w:rPr>
                        <w:t xml:space="preserve">Allocate the case to a Tenancy Enforcement Officer (case manager) </w:t>
                      </w:r>
                    </w:p>
                    <w:p w14:paraId="06C03865" w14:textId="77777777" w:rsidR="003A5297" w:rsidRDefault="003A5297" w:rsidP="00A31844">
                      <w:pPr>
                        <w:pStyle w:val="ListParagraph"/>
                        <w:numPr>
                          <w:ilvl w:val="0"/>
                          <w:numId w:val="29"/>
                        </w:numPr>
                        <w:rPr>
                          <w:rFonts w:ascii="Arial" w:hAnsi="Arial" w:cs="Arial"/>
                        </w:rPr>
                      </w:pPr>
                    </w:p>
                    <w:p w14:paraId="51B06ED2" w14:textId="77777777" w:rsidR="003A5297" w:rsidRPr="00A31844" w:rsidRDefault="003A5297" w:rsidP="00A31844">
                      <w:pPr>
                        <w:pStyle w:val="ListParagraph"/>
                        <w:numPr>
                          <w:ilvl w:val="0"/>
                          <w:numId w:val="29"/>
                        </w:numPr>
                        <w:rPr>
                          <w:rFonts w:ascii="Arial" w:hAnsi="Arial" w:cs="Arial"/>
                        </w:rPr>
                      </w:pPr>
                    </w:p>
                    <w:p w14:paraId="04D3B453" w14:textId="55CD2A83" w:rsidR="003A5297" w:rsidRPr="00A31844" w:rsidRDefault="003A5297" w:rsidP="00A31844">
                      <w:pPr>
                        <w:pStyle w:val="ListParagraph"/>
                        <w:numPr>
                          <w:ilvl w:val="0"/>
                          <w:numId w:val="29"/>
                        </w:numPr>
                        <w:rPr>
                          <w:rFonts w:ascii="Arial" w:hAnsi="Arial" w:cs="Arial"/>
                        </w:rPr>
                      </w:pPr>
                      <w:r w:rsidRPr="00A31844">
                        <w:rPr>
                          <w:rFonts w:ascii="Arial" w:hAnsi="Arial" w:cs="Arial"/>
                        </w:rPr>
                        <w:t xml:space="preserve">Invite the reporting person for an interview </w:t>
                      </w:r>
                    </w:p>
                    <w:p w14:paraId="3AE4C680" w14:textId="759FDDFC" w:rsidR="003A5297" w:rsidRDefault="003A5297" w:rsidP="00A31844">
                      <w:pPr>
                        <w:pStyle w:val="ListParagraph"/>
                        <w:ind w:left="1080"/>
                      </w:pPr>
                    </w:p>
                    <w:p w14:paraId="11140350" w14:textId="007D5091" w:rsidR="003A5297" w:rsidRDefault="003A5297" w:rsidP="00A31844">
                      <w:pPr>
                        <w:pStyle w:val="ListParagraph"/>
                        <w:ind w:left="1080"/>
                      </w:pPr>
                    </w:p>
                  </w:txbxContent>
                </v:textbox>
                <w10:wrap anchorx="margin"/>
              </v:roundrect>
            </w:pict>
          </mc:Fallback>
        </mc:AlternateContent>
      </w:r>
    </w:p>
    <w:p w14:paraId="63CA43EF" w14:textId="4A7D40DE" w:rsidR="00123945" w:rsidRDefault="00123945" w:rsidP="00123945">
      <w:pPr>
        <w:pStyle w:val="Standardtext"/>
        <w:ind w:left="227"/>
        <w:rPr>
          <w:b/>
          <w:bCs/>
          <w:color w:val="2E74B5" w:themeColor="accent1" w:themeShade="BF"/>
          <w:sz w:val="30"/>
          <w:szCs w:val="30"/>
        </w:rPr>
      </w:pPr>
    </w:p>
    <w:p w14:paraId="62D3A035" w14:textId="02DE524B" w:rsidR="00123945" w:rsidRPr="00F66093" w:rsidRDefault="00123945" w:rsidP="00123945">
      <w:pPr>
        <w:pStyle w:val="Standardtext"/>
        <w:ind w:left="227"/>
        <w:rPr>
          <w:b/>
          <w:bCs/>
          <w:color w:val="2E74B5" w:themeColor="accent1" w:themeShade="BF"/>
          <w:sz w:val="30"/>
          <w:szCs w:val="30"/>
        </w:rPr>
      </w:pPr>
    </w:p>
    <w:p w14:paraId="59E00D48" w14:textId="6EB407EB" w:rsidR="002E1BEE" w:rsidRDefault="002E1BEE" w:rsidP="002E1BEE">
      <w:pPr>
        <w:pStyle w:val="Standardtext"/>
        <w:ind w:left="227"/>
        <w:rPr>
          <w:b/>
          <w:bCs/>
          <w:color w:val="2E74B5" w:themeColor="accent1" w:themeShade="BF"/>
        </w:rPr>
      </w:pPr>
    </w:p>
    <w:p w14:paraId="24F6D7DC" w14:textId="59022012" w:rsidR="002E1BEE" w:rsidRDefault="002E1BEE" w:rsidP="002E1BEE">
      <w:pPr>
        <w:pStyle w:val="Standardtext"/>
        <w:ind w:left="227"/>
        <w:rPr>
          <w:b/>
          <w:bCs/>
          <w:color w:val="2E74B5" w:themeColor="accent1" w:themeShade="BF"/>
        </w:rPr>
      </w:pPr>
    </w:p>
    <w:p w14:paraId="7DF03B52" w14:textId="6FA03815" w:rsidR="002E1BEE" w:rsidRDefault="002E1BEE" w:rsidP="002E1BEE">
      <w:pPr>
        <w:pStyle w:val="Standardtext"/>
        <w:ind w:left="227"/>
        <w:rPr>
          <w:b/>
          <w:bCs/>
          <w:color w:val="2E74B5" w:themeColor="accent1" w:themeShade="BF"/>
        </w:rPr>
      </w:pPr>
    </w:p>
    <w:p w14:paraId="160CAE10" w14:textId="63A5CD98" w:rsidR="002E1BEE" w:rsidRDefault="002E1BEE" w:rsidP="002E1BEE">
      <w:pPr>
        <w:pStyle w:val="Standardtext"/>
        <w:ind w:left="227"/>
        <w:rPr>
          <w:b/>
          <w:bCs/>
          <w:color w:val="2E74B5" w:themeColor="accent1" w:themeShade="BF"/>
        </w:rPr>
      </w:pPr>
    </w:p>
    <w:p w14:paraId="2FEA8B0F" w14:textId="70946447" w:rsidR="002E1BEE" w:rsidRDefault="009879BD"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62336" behindDoc="0" locked="0" layoutInCell="1" allowOverlap="1" wp14:anchorId="0E52FF12" wp14:editId="7D49EF4D">
                <wp:simplePos x="0" y="0"/>
                <wp:positionH relativeFrom="page">
                  <wp:align>center</wp:align>
                </wp:positionH>
                <wp:positionV relativeFrom="paragraph">
                  <wp:posOffset>89535</wp:posOffset>
                </wp:positionV>
                <wp:extent cx="495300" cy="406400"/>
                <wp:effectExtent l="19050" t="0" r="19050" b="31750"/>
                <wp:wrapNone/>
                <wp:docPr id="9" name="Down Arrow 9"/>
                <wp:cNvGraphicFramePr/>
                <a:graphic xmlns:a="http://schemas.openxmlformats.org/drawingml/2006/main">
                  <a:graphicData uri="http://schemas.microsoft.com/office/word/2010/wordprocessingShape">
                    <wps:wsp>
                      <wps:cNvSpPr/>
                      <wps:spPr>
                        <a:xfrm>
                          <a:off x="0" y="0"/>
                          <a:ext cx="495300" cy="406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95D4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0;margin-top:7.05pt;width:39pt;height:32pt;z-index:25166233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" adj="10800" fillcolor="#5b9bd5" strokecolor="#41719c" strokeweight="1pt">
                <w10:wrap anchorx="page"/>
              </v:shape>
            </w:pict>
          </mc:Fallback>
        </mc:AlternateContent>
      </w:r>
    </w:p>
    <w:p w14:paraId="2860F3F5" w14:textId="499407DB" w:rsidR="002E1BEE" w:rsidRDefault="002E1BEE" w:rsidP="002E1BEE">
      <w:pPr>
        <w:pStyle w:val="Standardtext"/>
        <w:ind w:left="227"/>
        <w:rPr>
          <w:b/>
          <w:bCs/>
          <w:color w:val="2E74B5" w:themeColor="accent1" w:themeShade="BF"/>
        </w:rPr>
      </w:pPr>
    </w:p>
    <w:p w14:paraId="66EA06A1" w14:textId="78489AC8" w:rsidR="002E1BEE" w:rsidRDefault="009879BD"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64384" behindDoc="0" locked="0" layoutInCell="1" allowOverlap="1" wp14:anchorId="16CCBA9C" wp14:editId="5690FB42">
                <wp:simplePos x="0" y="0"/>
                <wp:positionH relativeFrom="column">
                  <wp:posOffset>-47625</wp:posOffset>
                </wp:positionH>
                <wp:positionV relativeFrom="paragraph">
                  <wp:posOffset>159385</wp:posOffset>
                </wp:positionV>
                <wp:extent cx="5588000" cy="828675"/>
                <wp:effectExtent l="0" t="0" r="12700" b="28575"/>
                <wp:wrapNone/>
                <wp:docPr id="3" name="Rounded Rectangle 3"/>
                <wp:cNvGraphicFramePr/>
                <a:graphic xmlns:a="http://schemas.openxmlformats.org/drawingml/2006/main">
                  <a:graphicData uri="http://schemas.microsoft.com/office/word/2010/wordprocessingShape">
                    <wps:wsp>
                      <wps:cNvSpPr/>
                      <wps:spPr>
                        <a:xfrm>
                          <a:off x="0" y="0"/>
                          <a:ext cx="5588000" cy="828675"/>
                        </a:xfrm>
                        <a:prstGeom prst="roundRect">
                          <a:avLst/>
                        </a:prstGeom>
                        <a:solidFill>
                          <a:srgbClr val="5B9BD5">
                            <a:alpha val="25000"/>
                          </a:srgbClr>
                        </a:solidFill>
                        <a:ln w="12700" cap="flat" cmpd="sng" algn="ctr">
                          <a:solidFill>
                            <a:srgbClr val="5B9BD5">
                              <a:shade val="50000"/>
                            </a:srgbClr>
                          </a:solidFill>
                          <a:prstDash val="solid"/>
                          <a:miter lim="800000"/>
                        </a:ln>
                        <a:effectLst/>
                      </wps:spPr>
                      <wps:txbx>
                        <w:txbxContent>
                          <w:p w14:paraId="2915FAA9" w14:textId="7B4B0D9A" w:rsidR="003A5297" w:rsidRPr="00380CB4" w:rsidRDefault="003A5297" w:rsidP="00A31844">
                            <w:pPr>
                              <w:rPr>
                                <w:rFonts w:ascii="Arial" w:hAnsi="Arial" w:cs="Arial"/>
                                <w:sz w:val="22"/>
                                <w:szCs w:val="22"/>
                              </w:rPr>
                            </w:pPr>
                            <w:r>
                              <w:rPr>
                                <w:rFonts w:ascii="Arial" w:hAnsi="Arial" w:cs="Arial"/>
                                <w:sz w:val="22"/>
                                <w:szCs w:val="22"/>
                              </w:rPr>
                              <w:t xml:space="preserve">2. </w:t>
                            </w:r>
                            <w:r w:rsidRPr="001044CE">
                              <w:rPr>
                                <w:rFonts w:ascii="Arial" w:hAnsi="Arial" w:cs="Arial"/>
                                <w:b/>
                                <w:bCs/>
                                <w:sz w:val="22"/>
                                <w:szCs w:val="22"/>
                              </w:rPr>
                              <w:t xml:space="preserve">Start the investigation by </w:t>
                            </w:r>
                            <w:r>
                              <w:rPr>
                                <w:rFonts w:ascii="Arial" w:hAnsi="Arial" w:cs="Arial"/>
                                <w:b/>
                                <w:bCs/>
                                <w:sz w:val="22"/>
                                <w:szCs w:val="22"/>
                              </w:rPr>
                              <w:t>i</w:t>
                            </w:r>
                            <w:r w:rsidRPr="00380CB4">
                              <w:rPr>
                                <w:rFonts w:ascii="Arial" w:hAnsi="Arial" w:cs="Arial"/>
                                <w:b/>
                                <w:bCs/>
                                <w:sz w:val="22"/>
                                <w:szCs w:val="22"/>
                              </w:rPr>
                              <w:t>nterviewing the reporting person</w:t>
                            </w:r>
                            <w:r>
                              <w:rPr>
                                <w:rFonts w:ascii="Arial" w:hAnsi="Arial" w:cs="Arial"/>
                                <w:b/>
                                <w:bCs/>
                                <w:sz w:val="22"/>
                                <w:szCs w:val="22"/>
                              </w:rPr>
                              <w:t xml:space="preserve">: </w:t>
                            </w:r>
                            <w:r>
                              <w:rPr>
                                <w:rFonts w:ascii="Arial" w:hAnsi="Arial" w:cs="Arial"/>
                                <w:sz w:val="22"/>
                                <w:szCs w:val="22"/>
                              </w:rPr>
                              <w:t xml:space="preserve">The case manager will conduct the initial case review with a checklist of questions. </w:t>
                            </w:r>
                            <w:bookmarkStart w:id="5" w:name="_Hlk67412993"/>
                            <w:r>
                              <w:rPr>
                                <w:rFonts w:ascii="Arial" w:hAnsi="Arial" w:cs="Arial"/>
                                <w:sz w:val="22"/>
                                <w:szCs w:val="22"/>
                              </w:rPr>
                              <w:t xml:space="preserve">The opportunity for early intervention activity will be explored. </w:t>
                            </w:r>
                            <w:bookmarkStart w:id="6" w:name="_Hlk67584180"/>
                            <w:bookmarkEnd w:id="5"/>
                            <w:r>
                              <w:rPr>
                                <w:rFonts w:ascii="Arial" w:hAnsi="Arial" w:cs="Arial"/>
                                <w:sz w:val="22"/>
                                <w:szCs w:val="22"/>
                              </w:rPr>
                              <w:t xml:space="preserve">The reporting person will be asked if they would like to do a vulnerability risk assessment. </w:t>
                            </w:r>
                            <w:bookmarkEnd w:id="6"/>
                          </w:p>
                          <w:p w14:paraId="6AC6E58E" w14:textId="77777777" w:rsidR="003A5297" w:rsidRPr="00380CB4" w:rsidRDefault="003A5297" w:rsidP="00A31844">
                            <w:pPr>
                              <w:rPr>
                                <w:rFonts w:ascii="Arial" w:hAnsi="Arial" w:cs="Arial"/>
                                <w:sz w:val="22"/>
                                <w:szCs w:val="22"/>
                              </w:rPr>
                            </w:pPr>
                          </w:p>
                          <w:p w14:paraId="6F655202" w14:textId="77777777" w:rsidR="003A5297" w:rsidRPr="00A31844" w:rsidRDefault="003A5297" w:rsidP="00A31844">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CCBA9C" id="Rounded Rectangle 3" o:spid="_x0000_s1028" style="position:absolute;left:0;text-align:left;margin-left:-3.75pt;margin-top:12.55pt;width:440pt;height:6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" fillcolor="#5b9bd5" strokecolor="#41719c" strokeweight="1pt">
                <v:fill opacity="16448f"/>
                <v:stroke joinstyle="miter"/>
                <v:textbox>
                  <w:txbxContent>
                    <w:p w14:paraId="2915FAA9" w14:textId="7B4B0D9A" w:rsidR="003A5297" w:rsidRPr="00380CB4" w:rsidRDefault="003A5297" w:rsidP="00A31844">
                      <w:pPr>
                        <w:rPr>
                          <w:rFonts w:ascii="Arial" w:hAnsi="Arial" w:cs="Arial"/>
                          <w:sz w:val="22"/>
                          <w:szCs w:val="22"/>
                        </w:rPr>
                      </w:pPr>
                      <w:r>
                        <w:rPr>
                          <w:rFonts w:ascii="Arial" w:hAnsi="Arial" w:cs="Arial"/>
                          <w:sz w:val="22"/>
                          <w:szCs w:val="22"/>
                        </w:rPr>
                        <w:t xml:space="preserve">2. </w:t>
                      </w:r>
                      <w:r w:rsidRPr="001044CE">
                        <w:rPr>
                          <w:rFonts w:ascii="Arial" w:hAnsi="Arial" w:cs="Arial"/>
                          <w:b/>
                          <w:bCs/>
                          <w:sz w:val="22"/>
                          <w:szCs w:val="22"/>
                        </w:rPr>
                        <w:t xml:space="preserve">Start the investigation by </w:t>
                      </w:r>
                      <w:r>
                        <w:rPr>
                          <w:rFonts w:ascii="Arial" w:hAnsi="Arial" w:cs="Arial"/>
                          <w:b/>
                          <w:bCs/>
                          <w:sz w:val="22"/>
                          <w:szCs w:val="22"/>
                        </w:rPr>
                        <w:t>i</w:t>
                      </w:r>
                      <w:r w:rsidRPr="00380CB4">
                        <w:rPr>
                          <w:rFonts w:ascii="Arial" w:hAnsi="Arial" w:cs="Arial"/>
                          <w:b/>
                          <w:bCs/>
                          <w:sz w:val="22"/>
                          <w:szCs w:val="22"/>
                        </w:rPr>
                        <w:t>nterviewing the reporting person</w:t>
                      </w:r>
                      <w:r>
                        <w:rPr>
                          <w:rFonts w:ascii="Arial" w:hAnsi="Arial" w:cs="Arial"/>
                          <w:b/>
                          <w:bCs/>
                          <w:sz w:val="22"/>
                          <w:szCs w:val="22"/>
                        </w:rPr>
                        <w:t xml:space="preserve">: </w:t>
                      </w:r>
                      <w:r>
                        <w:rPr>
                          <w:rFonts w:ascii="Arial" w:hAnsi="Arial" w:cs="Arial"/>
                          <w:sz w:val="22"/>
                          <w:szCs w:val="22"/>
                        </w:rPr>
                        <w:t xml:space="preserve">The case manager will conduct the initial case review with a checklist of questions. </w:t>
                      </w:r>
                      <w:bookmarkStart w:id="7" w:name="_Hlk67412993"/>
                      <w:r>
                        <w:rPr>
                          <w:rFonts w:ascii="Arial" w:hAnsi="Arial" w:cs="Arial"/>
                          <w:sz w:val="22"/>
                          <w:szCs w:val="22"/>
                        </w:rPr>
                        <w:t xml:space="preserve">The opportunity for early intervention activity will be explored. </w:t>
                      </w:r>
                      <w:bookmarkStart w:id="8" w:name="_Hlk67584180"/>
                      <w:bookmarkEnd w:id="7"/>
                      <w:r>
                        <w:rPr>
                          <w:rFonts w:ascii="Arial" w:hAnsi="Arial" w:cs="Arial"/>
                          <w:sz w:val="22"/>
                          <w:szCs w:val="22"/>
                        </w:rPr>
                        <w:t xml:space="preserve">The reporting person will be asked if they would like to do a vulnerability risk assessment. </w:t>
                      </w:r>
                      <w:bookmarkEnd w:id="8"/>
                    </w:p>
                    <w:p w14:paraId="6AC6E58E" w14:textId="77777777" w:rsidR="003A5297" w:rsidRPr="00380CB4" w:rsidRDefault="003A5297" w:rsidP="00A31844">
                      <w:pPr>
                        <w:rPr>
                          <w:rFonts w:ascii="Arial" w:hAnsi="Arial" w:cs="Arial"/>
                          <w:sz w:val="22"/>
                          <w:szCs w:val="22"/>
                        </w:rPr>
                      </w:pPr>
                    </w:p>
                    <w:p w14:paraId="6F655202" w14:textId="77777777" w:rsidR="003A5297" w:rsidRPr="00A31844" w:rsidRDefault="003A5297" w:rsidP="00A31844">
                      <w:pPr>
                        <w:rPr>
                          <w:rFonts w:ascii="Arial" w:hAnsi="Arial" w:cs="Arial"/>
                        </w:rPr>
                      </w:pPr>
                    </w:p>
                  </w:txbxContent>
                </v:textbox>
              </v:roundrect>
            </w:pict>
          </mc:Fallback>
        </mc:AlternateContent>
      </w:r>
    </w:p>
    <w:p w14:paraId="0521158D" w14:textId="3A6F8C78" w:rsidR="002E1BEE" w:rsidRDefault="002E1BEE" w:rsidP="002E1BEE">
      <w:pPr>
        <w:pStyle w:val="Standardtext"/>
        <w:ind w:left="227"/>
        <w:rPr>
          <w:b/>
          <w:bCs/>
          <w:color w:val="2E74B5" w:themeColor="accent1" w:themeShade="BF"/>
        </w:rPr>
      </w:pPr>
    </w:p>
    <w:p w14:paraId="19952F03" w14:textId="3DEF82CF" w:rsidR="002E1BEE" w:rsidRDefault="002E1BEE" w:rsidP="002E1BEE">
      <w:pPr>
        <w:pStyle w:val="Standardtext"/>
        <w:ind w:left="227"/>
        <w:rPr>
          <w:b/>
          <w:bCs/>
          <w:color w:val="2E74B5" w:themeColor="accent1" w:themeShade="BF"/>
        </w:rPr>
      </w:pPr>
    </w:p>
    <w:p w14:paraId="3189D180" w14:textId="08EF6109" w:rsidR="002E1BEE" w:rsidRDefault="002E1BEE" w:rsidP="002E1BEE">
      <w:pPr>
        <w:pStyle w:val="Standardtext"/>
        <w:ind w:left="227"/>
        <w:rPr>
          <w:b/>
          <w:bCs/>
          <w:color w:val="2E74B5" w:themeColor="accent1" w:themeShade="BF"/>
        </w:rPr>
      </w:pPr>
    </w:p>
    <w:p w14:paraId="46138E75" w14:textId="327372E9" w:rsidR="002E1BEE" w:rsidRDefault="009879BD"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68480" behindDoc="0" locked="0" layoutInCell="1" allowOverlap="1" wp14:anchorId="041F82FB" wp14:editId="5F1E6AEA">
                <wp:simplePos x="0" y="0"/>
                <wp:positionH relativeFrom="page">
                  <wp:align>center</wp:align>
                </wp:positionH>
                <wp:positionV relativeFrom="paragraph">
                  <wp:posOffset>167005</wp:posOffset>
                </wp:positionV>
                <wp:extent cx="495300" cy="406400"/>
                <wp:effectExtent l="19050" t="0" r="19050" b="31750"/>
                <wp:wrapNone/>
                <wp:docPr id="6" name="Down Arrow 9"/>
                <wp:cNvGraphicFramePr/>
                <a:graphic xmlns:a="http://schemas.openxmlformats.org/drawingml/2006/main">
                  <a:graphicData uri="http://schemas.microsoft.com/office/word/2010/wordprocessingShape">
                    <wps:wsp>
                      <wps:cNvSpPr/>
                      <wps:spPr>
                        <a:xfrm>
                          <a:off x="0" y="0"/>
                          <a:ext cx="495300" cy="406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319E8D" id="Down Arrow 9" o:spid="_x0000_s1026" type="#_x0000_t67" style="position:absolute;margin-left:0;margin-top:13.15pt;width:39pt;height:32pt;z-index:25166848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" adj="10800" fillcolor="#5b9bd5" strokecolor="#41719c" strokeweight="1pt">
                <w10:wrap anchorx="page"/>
              </v:shape>
            </w:pict>
          </mc:Fallback>
        </mc:AlternateContent>
      </w:r>
    </w:p>
    <w:p w14:paraId="5CF76FA0" w14:textId="6B1C2729" w:rsidR="002E1BEE" w:rsidRDefault="002E1BEE" w:rsidP="002E1BEE">
      <w:pPr>
        <w:pStyle w:val="Standardtext"/>
        <w:ind w:left="227"/>
        <w:rPr>
          <w:b/>
          <w:bCs/>
          <w:color w:val="2E74B5" w:themeColor="accent1" w:themeShade="BF"/>
        </w:rPr>
      </w:pPr>
    </w:p>
    <w:p w14:paraId="6C8D92D9" w14:textId="6EC7011C" w:rsidR="002E1BEE" w:rsidRDefault="009879BD"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66432" behindDoc="0" locked="0" layoutInCell="1" allowOverlap="1" wp14:anchorId="58A6F41A" wp14:editId="6D467332">
                <wp:simplePos x="0" y="0"/>
                <wp:positionH relativeFrom="margin">
                  <wp:posOffset>-85725</wp:posOffset>
                </wp:positionH>
                <wp:positionV relativeFrom="paragraph">
                  <wp:posOffset>222250</wp:posOffset>
                </wp:positionV>
                <wp:extent cx="5588000" cy="1038225"/>
                <wp:effectExtent l="0" t="0" r="12700" b="28575"/>
                <wp:wrapNone/>
                <wp:docPr id="5" name="Rounded Rectangle 3"/>
                <wp:cNvGraphicFramePr/>
                <a:graphic xmlns:a="http://schemas.openxmlformats.org/drawingml/2006/main">
                  <a:graphicData uri="http://schemas.microsoft.com/office/word/2010/wordprocessingShape">
                    <wps:wsp>
                      <wps:cNvSpPr/>
                      <wps:spPr>
                        <a:xfrm>
                          <a:off x="0" y="0"/>
                          <a:ext cx="5588000" cy="1038225"/>
                        </a:xfrm>
                        <a:prstGeom prst="roundRect">
                          <a:avLst/>
                        </a:prstGeom>
                        <a:solidFill>
                          <a:srgbClr val="5B9BD5">
                            <a:alpha val="25000"/>
                          </a:srgbClr>
                        </a:solidFill>
                        <a:ln w="12700" cap="flat" cmpd="sng" algn="ctr">
                          <a:solidFill>
                            <a:srgbClr val="5B9BD5">
                              <a:shade val="50000"/>
                            </a:srgbClr>
                          </a:solidFill>
                          <a:prstDash val="solid"/>
                          <a:miter lim="800000"/>
                        </a:ln>
                        <a:effectLst/>
                      </wps:spPr>
                      <wps:txbx>
                        <w:txbxContent>
                          <w:p w14:paraId="29491C7B" w14:textId="629423A2" w:rsidR="003A5297" w:rsidRPr="00380CB4" w:rsidRDefault="003A5297" w:rsidP="00630A89">
                            <w:pPr>
                              <w:rPr>
                                <w:rFonts w:ascii="Arial" w:hAnsi="Arial" w:cs="Arial"/>
                                <w:sz w:val="22"/>
                                <w:szCs w:val="22"/>
                              </w:rPr>
                            </w:pPr>
                            <w:r>
                              <w:rPr>
                                <w:rFonts w:ascii="Arial" w:hAnsi="Arial" w:cs="Arial"/>
                                <w:sz w:val="22"/>
                                <w:szCs w:val="22"/>
                              </w:rPr>
                              <w:t xml:space="preserve">3. </w:t>
                            </w:r>
                            <w:r>
                              <w:rPr>
                                <w:rFonts w:ascii="Arial" w:hAnsi="Arial" w:cs="Arial"/>
                                <w:b/>
                                <w:bCs/>
                                <w:sz w:val="22"/>
                                <w:szCs w:val="22"/>
                              </w:rPr>
                              <w:t xml:space="preserve">Action planning: </w:t>
                            </w:r>
                            <w:r>
                              <w:rPr>
                                <w:rFonts w:ascii="Arial" w:hAnsi="Arial" w:cs="Arial"/>
                                <w:sz w:val="22"/>
                                <w:szCs w:val="22"/>
                              </w:rPr>
                              <w:t xml:space="preserve">An action plan will be completed with actions for both the case manager and the reporting person for gathering evidence and achieving a resolution. This may include using early intervention measures. The reporting person will be provided with diary sheets for recording incidents as evidence and a timeline for review be agreed. </w:t>
                            </w:r>
                          </w:p>
                          <w:p w14:paraId="74D66828" w14:textId="77777777" w:rsidR="003A5297" w:rsidRPr="00380CB4" w:rsidRDefault="003A5297" w:rsidP="00630A89">
                            <w:pPr>
                              <w:rPr>
                                <w:rFonts w:ascii="Arial" w:hAnsi="Arial" w:cs="Arial"/>
                                <w:sz w:val="22"/>
                                <w:szCs w:val="22"/>
                              </w:rPr>
                            </w:pPr>
                          </w:p>
                          <w:p w14:paraId="6066BFB0" w14:textId="77777777" w:rsidR="003A5297" w:rsidRPr="00A31844" w:rsidRDefault="003A5297" w:rsidP="00630A89">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A6F41A" id="_x0000_s1029" style="position:absolute;left:0;text-align:left;margin-left:-6.75pt;margin-top:17.5pt;width:440pt;height:81.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" fillcolor="#5b9bd5" strokecolor="#41719c" strokeweight="1pt">
                <v:fill opacity="16448f"/>
                <v:stroke joinstyle="miter"/>
                <v:textbox>
                  <w:txbxContent>
                    <w:p w14:paraId="29491C7B" w14:textId="629423A2" w:rsidR="003A5297" w:rsidRPr="00380CB4" w:rsidRDefault="003A5297" w:rsidP="00630A89">
                      <w:pPr>
                        <w:rPr>
                          <w:rFonts w:ascii="Arial" w:hAnsi="Arial" w:cs="Arial"/>
                          <w:sz w:val="22"/>
                          <w:szCs w:val="22"/>
                        </w:rPr>
                      </w:pPr>
                      <w:r>
                        <w:rPr>
                          <w:rFonts w:ascii="Arial" w:hAnsi="Arial" w:cs="Arial"/>
                          <w:sz w:val="22"/>
                          <w:szCs w:val="22"/>
                        </w:rPr>
                        <w:t xml:space="preserve">3. </w:t>
                      </w:r>
                      <w:r>
                        <w:rPr>
                          <w:rFonts w:ascii="Arial" w:hAnsi="Arial" w:cs="Arial"/>
                          <w:b/>
                          <w:bCs/>
                          <w:sz w:val="22"/>
                          <w:szCs w:val="22"/>
                        </w:rPr>
                        <w:t xml:space="preserve">Action planning: </w:t>
                      </w:r>
                      <w:r>
                        <w:rPr>
                          <w:rFonts w:ascii="Arial" w:hAnsi="Arial" w:cs="Arial"/>
                          <w:sz w:val="22"/>
                          <w:szCs w:val="22"/>
                        </w:rPr>
                        <w:t xml:space="preserve">An action plan will be completed with actions for both the case manager and the reporting person for gathering evidence and achieving a resolution. This may include using early intervention measures. The reporting person will be provided with diary sheets for recording incidents as evidence and a timeline for review be agreed. </w:t>
                      </w:r>
                    </w:p>
                    <w:p w14:paraId="74D66828" w14:textId="77777777" w:rsidR="003A5297" w:rsidRPr="00380CB4" w:rsidRDefault="003A5297" w:rsidP="00630A89">
                      <w:pPr>
                        <w:rPr>
                          <w:rFonts w:ascii="Arial" w:hAnsi="Arial" w:cs="Arial"/>
                          <w:sz w:val="22"/>
                          <w:szCs w:val="22"/>
                        </w:rPr>
                      </w:pPr>
                    </w:p>
                    <w:p w14:paraId="6066BFB0" w14:textId="77777777" w:rsidR="003A5297" w:rsidRPr="00A31844" w:rsidRDefault="003A5297" w:rsidP="00630A89">
                      <w:pPr>
                        <w:rPr>
                          <w:rFonts w:ascii="Arial" w:hAnsi="Arial" w:cs="Arial"/>
                        </w:rPr>
                      </w:pPr>
                    </w:p>
                  </w:txbxContent>
                </v:textbox>
                <w10:wrap anchorx="margin"/>
              </v:roundrect>
            </w:pict>
          </mc:Fallback>
        </mc:AlternateContent>
      </w:r>
    </w:p>
    <w:p w14:paraId="65E61074" w14:textId="710BD6D5" w:rsidR="002E1BEE" w:rsidRDefault="002E1BEE" w:rsidP="002E1BEE">
      <w:pPr>
        <w:pStyle w:val="Standardtext"/>
        <w:ind w:left="227"/>
        <w:rPr>
          <w:b/>
          <w:bCs/>
          <w:color w:val="2E74B5" w:themeColor="accent1" w:themeShade="BF"/>
        </w:rPr>
      </w:pPr>
    </w:p>
    <w:p w14:paraId="3DC14997" w14:textId="16CB1FA5" w:rsidR="002E1BEE" w:rsidRDefault="002E1BEE" w:rsidP="002E1BEE">
      <w:pPr>
        <w:pStyle w:val="Standardtext"/>
        <w:ind w:left="227"/>
        <w:rPr>
          <w:b/>
          <w:bCs/>
          <w:color w:val="2E74B5" w:themeColor="accent1" w:themeShade="BF"/>
        </w:rPr>
      </w:pPr>
    </w:p>
    <w:p w14:paraId="786E0289" w14:textId="7110E0A8" w:rsidR="002E1BEE" w:rsidRDefault="002009EA" w:rsidP="002E1BEE">
      <w:pPr>
        <w:pStyle w:val="Standardtext"/>
        <w:ind w:left="227"/>
        <w:rPr>
          <w:b/>
          <w:bCs/>
          <w:color w:val="2E74B5" w:themeColor="accent1" w:themeShade="BF"/>
        </w:rPr>
      </w:pPr>
      <w:r>
        <w:rPr>
          <w:noProof/>
          <w:lang w:eastAsia="en-GB"/>
        </w:rPr>
        <w:lastRenderedPageBreak/>
        <mc:AlternateContent>
          <mc:Choice Requires="wps">
            <w:drawing>
              <wp:anchor distT="0" distB="0" distL="114300" distR="114300" simplePos="0" relativeHeight="251672576" behindDoc="0" locked="0" layoutInCell="1" allowOverlap="1" wp14:anchorId="1046FAAA" wp14:editId="2F877E8D">
                <wp:simplePos x="0" y="0"/>
                <wp:positionH relativeFrom="page">
                  <wp:align>center</wp:align>
                </wp:positionH>
                <wp:positionV relativeFrom="paragraph">
                  <wp:posOffset>-509270</wp:posOffset>
                </wp:positionV>
                <wp:extent cx="495300" cy="406400"/>
                <wp:effectExtent l="19050" t="0" r="19050" b="31750"/>
                <wp:wrapNone/>
                <wp:docPr id="8" name="Down Arrow 9"/>
                <wp:cNvGraphicFramePr/>
                <a:graphic xmlns:a="http://schemas.openxmlformats.org/drawingml/2006/main">
                  <a:graphicData uri="http://schemas.microsoft.com/office/word/2010/wordprocessingShape">
                    <wps:wsp>
                      <wps:cNvSpPr/>
                      <wps:spPr>
                        <a:xfrm>
                          <a:off x="0" y="0"/>
                          <a:ext cx="495300" cy="406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483973" id="Down Arrow 9" o:spid="_x0000_s1026" type="#_x0000_t67" style="position:absolute;margin-left:0;margin-top:-40.1pt;width:39pt;height:32pt;z-index:25167257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" adj="10800" fillcolor="#5b9bd5" strokecolor="#41719c" strokeweight="1pt">
                <w10:wrap anchorx="page"/>
              </v:shape>
            </w:pict>
          </mc:Fallback>
        </mc:AlternateContent>
      </w:r>
      <w:r>
        <w:rPr>
          <w:noProof/>
          <w:lang w:eastAsia="en-GB"/>
        </w:rPr>
        <mc:AlternateContent>
          <mc:Choice Requires="wps">
            <w:drawing>
              <wp:anchor distT="0" distB="0" distL="114300" distR="114300" simplePos="0" relativeHeight="251688960" behindDoc="0" locked="0" layoutInCell="1" allowOverlap="1" wp14:anchorId="63067800" wp14:editId="5EB073B5">
                <wp:simplePos x="0" y="0"/>
                <wp:positionH relativeFrom="page">
                  <wp:posOffset>855980</wp:posOffset>
                </wp:positionH>
                <wp:positionV relativeFrom="paragraph">
                  <wp:posOffset>125730</wp:posOffset>
                </wp:positionV>
                <wp:extent cx="5588000" cy="981075"/>
                <wp:effectExtent l="0" t="0" r="12700" b="28575"/>
                <wp:wrapNone/>
                <wp:docPr id="16" name="Rounded Rectangle 3"/>
                <wp:cNvGraphicFramePr/>
                <a:graphic xmlns:a="http://schemas.openxmlformats.org/drawingml/2006/main">
                  <a:graphicData uri="http://schemas.microsoft.com/office/word/2010/wordprocessingShape">
                    <wps:wsp>
                      <wps:cNvSpPr/>
                      <wps:spPr>
                        <a:xfrm>
                          <a:off x="0" y="0"/>
                          <a:ext cx="5588000" cy="981075"/>
                        </a:xfrm>
                        <a:prstGeom prst="roundRect">
                          <a:avLst/>
                        </a:prstGeom>
                        <a:solidFill>
                          <a:srgbClr val="5B9BD5">
                            <a:alpha val="25000"/>
                          </a:srgbClr>
                        </a:solidFill>
                        <a:ln w="12700" cap="flat" cmpd="sng" algn="ctr">
                          <a:solidFill>
                            <a:srgbClr val="5B9BD5">
                              <a:shade val="50000"/>
                            </a:srgbClr>
                          </a:solidFill>
                          <a:prstDash val="solid"/>
                          <a:miter lim="800000"/>
                        </a:ln>
                        <a:effectLst/>
                      </wps:spPr>
                      <wps:txbx>
                        <w:txbxContent>
                          <w:p w14:paraId="5A95850A" w14:textId="6BADF6B3" w:rsidR="003A5297" w:rsidRPr="008C0F81" w:rsidRDefault="003A5297" w:rsidP="00C733C3">
                            <w:pPr>
                              <w:rPr>
                                <w:rFonts w:ascii="Arial" w:hAnsi="Arial" w:cs="Arial"/>
                                <w:sz w:val="22"/>
                                <w:szCs w:val="22"/>
                              </w:rPr>
                            </w:pPr>
                            <w:r>
                              <w:rPr>
                                <w:rFonts w:ascii="Arial" w:hAnsi="Arial" w:cs="Arial"/>
                                <w:sz w:val="22"/>
                                <w:szCs w:val="22"/>
                              </w:rPr>
                              <w:t xml:space="preserve">4. </w:t>
                            </w:r>
                            <w:r w:rsidRPr="00C733C3">
                              <w:rPr>
                                <w:rFonts w:ascii="Arial" w:hAnsi="Arial" w:cs="Arial"/>
                                <w:b/>
                                <w:bCs/>
                                <w:sz w:val="22"/>
                                <w:szCs w:val="22"/>
                              </w:rPr>
                              <w:t>Supporting the victim</w:t>
                            </w:r>
                            <w:r>
                              <w:rPr>
                                <w:rFonts w:ascii="Arial" w:hAnsi="Arial" w:cs="Arial"/>
                                <w:b/>
                                <w:bCs/>
                                <w:sz w:val="22"/>
                                <w:szCs w:val="22"/>
                              </w:rPr>
                              <w:t xml:space="preserve">: </w:t>
                            </w:r>
                            <w:r>
                              <w:rPr>
                                <w:rFonts w:ascii="Arial" w:hAnsi="Arial" w:cs="Arial"/>
                                <w:sz w:val="22"/>
                                <w:szCs w:val="22"/>
                              </w:rPr>
                              <w:t xml:space="preserve">Case manager to do the vulnerability risk assessment, if requested. If the score is high, refer to the Vulnerable Victims Analyst and the Vulnerable Victims Panel to develop a protection plan. If the score is medium or low, the case manager will continue to offer repeating the risk assessment further down the process. </w:t>
                            </w:r>
                          </w:p>
                          <w:p w14:paraId="351DB078" w14:textId="77777777" w:rsidR="003A5297" w:rsidRPr="00380CB4" w:rsidRDefault="003A5297" w:rsidP="00C733C3">
                            <w:pPr>
                              <w:rPr>
                                <w:rFonts w:ascii="Arial" w:hAnsi="Arial" w:cs="Arial"/>
                                <w:sz w:val="22"/>
                                <w:szCs w:val="22"/>
                              </w:rPr>
                            </w:pPr>
                          </w:p>
                          <w:p w14:paraId="4F07AB48" w14:textId="77777777" w:rsidR="003A5297" w:rsidRPr="00A31844" w:rsidRDefault="003A5297" w:rsidP="00C733C3">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067800" id="_x0000_s1030" style="position:absolute;left:0;text-align:left;margin-left:67.4pt;margin-top:9.9pt;width:440pt;height:77.25pt;z-index:2516889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" fillcolor="#5b9bd5" strokecolor="#41719c" strokeweight="1pt">
                <v:fill opacity="16448f"/>
                <v:stroke joinstyle="miter"/>
                <v:textbox>
                  <w:txbxContent>
                    <w:p w14:paraId="5A95850A" w14:textId="6BADF6B3" w:rsidR="003A5297" w:rsidRPr="008C0F81" w:rsidRDefault="003A5297" w:rsidP="00C733C3">
                      <w:pPr>
                        <w:rPr>
                          <w:rFonts w:ascii="Arial" w:hAnsi="Arial" w:cs="Arial"/>
                          <w:sz w:val="22"/>
                          <w:szCs w:val="22"/>
                        </w:rPr>
                      </w:pPr>
                      <w:r>
                        <w:rPr>
                          <w:rFonts w:ascii="Arial" w:hAnsi="Arial" w:cs="Arial"/>
                          <w:sz w:val="22"/>
                          <w:szCs w:val="22"/>
                        </w:rPr>
                        <w:t xml:space="preserve">4. </w:t>
                      </w:r>
                      <w:r w:rsidRPr="00C733C3">
                        <w:rPr>
                          <w:rFonts w:ascii="Arial" w:hAnsi="Arial" w:cs="Arial"/>
                          <w:b/>
                          <w:bCs/>
                          <w:sz w:val="22"/>
                          <w:szCs w:val="22"/>
                        </w:rPr>
                        <w:t>Supporting the victim</w:t>
                      </w:r>
                      <w:r>
                        <w:rPr>
                          <w:rFonts w:ascii="Arial" w:hAnsi="Arial" w:cs="Arial"/>
                          <w:b/>
                          <w:bCs/>
                          <w:sz w:val="22"/>
                          <w:szCs w:val="22"/>
                        </w:rPr>
                        <w:t xml:space="preserve">: </w:t>
                      </w:r>
                      <w:r>
                        <w:rPr>
                          <w:rFonts w:ascii="Arial" w:hAnsi="Arial" w:cs="Arial"/>
                          <w:sz w:val="22"/>
                          <w:szCs w:val="22"/>
                        </w:rPr>
                        <w:t xml:space="preserve">Case manager to do the vulnerability risk assessment, if requested. If the score is high, refer to the Vulnerable Victims Analyst and the Vulnerable Victims Panel to develop a protection plan. If the score is medium or low, the case manager will continue to offer repeating the risk assessment further down the process. </w:t>
                      </w:r>
                    </w:p>
                    <w:p w14:paraId="351DB078" w14:textId="77777777" w:rsidR="003A5297" w:rsidRPr="00380CB4" w:rsidRDefault="003A5297" w:rsidP="00C733C3">
                      <w:pPr>
                        <w:rPr>
                          <w:rFonts w:ascii="Arial" w:hAnsi="Arial" w:cs="Arial"/>
                          <w:sz w:val="22"/>
                          <w:szCs w:val="22"/>
                        </w:rPr>
                      </w:pPr>
                    </w:p>
                    <w:p w14:paraId="4F07AB48" w14:textId="77777777" w:rsidR="003A5297" w:rsidRPr="00A31844" w:rsidRDefault="003A5297" w:rsidP="00C733C3">
                      <w:pPr>
                        <w:rPr>
                          <w:rFonts w:ascii="Arial" w:hAnsi="Arial" w:cs="Arial"/>
                        </w:rPr>
                      </w:pPr>
                    </w:p>
                  </w:txbxContent>
                </v:textbox>
                <w10:wrap anchorx="page"/>
              </v:roundrect>
            </w:pict>
          </mc:Fallback>
        </mc:AlternateContent>
      </w:r>
    </w:p>
    <w:p w14:paraId="49AAA8D9" w14:textId="1E5820E8" w:rsidR="00970982" w:rsidRDefault="00970982" w:rsidP="002E1BEE">
      <w:pPr>
        <w:pStyle w:val="Standardtext"/>
        <w:ind w:left="227"/>
        <w:rPr>
          <w:b/>
          <w:bCs/>
          <w:color w:val="2E74B5" w:themeColor="accent1" w:themeShade="BF"/>
        </w:rPr>
      </w:pPr>
    </w:p>
    <w:p w14:paraId="61B8BBE2" w14:textId="014933A9" w:rsidR="00970982" w:rsidRDefault="00970982" w:rsidP="002E1BEE">
      <w:pPr>
        <w:pStyle w:val="Standardtext"/>
        <w:ind w:left="227"/>
        <w:rPr>
          <w:b/>
          <w:bCs/>
          <w:color w:val="2E74B5" w:themeColor="accent1" w:themeShade="BF"/>
        </w:rPr>
      </w:pPr>
    </w:p>
    <w:p w14:paraId="0BA0FAE6" w14:textId="2E5B3AC2" w:rsidR="00970982" w:rsidRDefault="00970982" w:rsidP="002E1BEE">
      <w:pPr>
        <w:pStyle w:val="Standardtext"/>
        <w:ind w:left="227"/>
        <w:rPr>
          <w:b/>
          <w:bCs/>
          <w:color w:val="2E74B5" w:themeColor="accent1" w:themeShade="BF"/>
        </w:rPr>
      </w:pPr>
    </w:p>
    <w:p w14:paraId="7BD969F4" w14:textId="6A35170B" w:rsidR="00970982" w:rsidRDefault="00970982" w:rsidP="002E1BEE">
      <w:pPr>
        <w:pStyle w:val="Standardtext"/>
        <w:ind w:left="227"/>
        <w:rPr>
          <w:b/>
          <w:bCs/>
          <w:color w:val="2E74B5" w:themeColor="accent1" w:themeShade="BF"/>
        </w:rPr>
      </w:pPr>
    </w:p>
    <w:p w14:paraId="6EAA3282" w14:textId="45AB2D81" w:rsidR="00970982" w:rsidRDefault="002009EA"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76672" behindDoc="0" locked="0" layoutInCell="1" allowOverlap="1" wp14:anchorId="4411C4E7" wp14:editId="52FD7BCA">
                <wp:simplePos x="0" y="0"/>
                <wp:positionH relativeFrom="page">
                  <wp:align>center</wp:align>
                </wp:positionH>
                <wp:positionV relativeFrom="paragraph">
                  <wp:posOffset>78105</wp:posOffset>
                </wp:positionV>
                <wp:extent cx="495300" cy="406400"/>
                <wp:effectExtent l="19050" t="0" r="19050" b="31750"/>
                <wp:wrapNone/>
                <wp:docPr id="11" name="Down Arrow 9"/>
                <wp:cNvGraphicFramePr/>
                <a:graphic xmlns:a="http://schemas.openxmlformats.org/drawingml/2006/main">
                  <a:graphicData uri="http://schemas.microsoft.com/office/word/2010/wordprocessingShape">
                    <wps:wsp>
                      <wps:cNvSpPr/>
                      <wps:spPr>
                        <a:xfrm>
                          <a:off x="0" y="0"/>
                          <a:ext cx="495300" cy="406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220C84" id="Down Arrow 9" o:spid="_x0000_s1026" type="#_x0000_t67" style="position:absolute;margin-left:0;margin-top:6.15pt;width:39pt;height:32pt;z-index:25167667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" adj="10800" fillcolor="#5b9bd5" strokecolor="#41719c" strokeweight="1pt">
                <w10:wrap anchorx="page"/>
              </v:shape>
            </w:pict>
          </mc:Fallback>
        </mc:AlternateContent>
      </w:r>
    </w:p>
    <w:p w14:paraId="1C5ED0AF" w14:textId="6CD34EDB" w:rsidR="00970982" w:rsidRDefault="00970982" w:rsidP="002E1BEE">
      <w:pPr>
        <w:pStyle w:val="Standardtext"/>
        <w:ind w:left="227"/>
        <w:rPr>
          <w:b/>
          <w:bCs/>
          <w:color w:val="2E74B5" w:themeColor="accent1" w:themeShade="BF"/>
        </w:rPr>
      </w:pPr>
    </w:p>
    <w:p w14:paraId="389B2847" w14:textId="121E510D" w:rsidR="00970982" w:rsidRDefault="002009EA"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78720" behindDoc="0" locked="0" layoutInCell="1" allowOverlap="1" wp14:anchorId="215736AF" wp14:editId="7E797480">
                <wp:simplePos x="0" y="0"/>
                <wp:positionH relativeFrom="page">
                  <wp:posOffset>876300</wp:posOffset>
                </wp:positionH>
                <wp:positionV relativeFrom="paragraph">
                  <wp:posOffset>180340</wp:posOffset>
                </wp:positionV>
                <wp:extent cx="5692775" cy="885825"/>
                <wp:effectExtent l="0" t="0" r="22225" b="28575"/>
                <wp:wrapNone/>
                <wp:docPr id="12" name="Rounded Rectangle 3"/>
                <wp:cNvGraphicFramePr/>
                <a:graphic xmlns:a="http://schemas.openxmlformats.org/drawingml/2006/main">
                  <a:graphicData uri="http://schemas.microsoft.com/office/word/2010/wordprocessingShape">
                    <wps:wsp>
                      <wps:cNvSpPr/>
                      <wps:spPr>
                        <a:xfrm>
                          <a:off x="0" y="0"/>
                          <a:ext cx="5692775" cy="885825"/>
                        </a:xfrm>
                        <a:prstGeom prst="roundRect">
                          <a:avLst/>
                        </a:prstGeom>
                        <a:solidFill>
                          <a:srgbClr val="5B9BD5">
                            <a:alpha val="25000"/>
                          </a:srgbClr>
                        </a:solidFill>
                        <a:ln w="12700" cap="flat" cmpd="sng" algn="ctr">
                          <a:solidFill>
                            <a:srgbClr val="5B9BD5">
                              <a:shade val="50000"/>
                            </a:srgbClr>
                          </a:solidFill>
                          <a:prstDash val="solid"/>
                          <a:miter lim="800000"/>
                        </a:ln>
                        <a:effectLst/>
                      </wps:spPr>
                      <wps:txbx>
                        <w:txbxContent>
                          <w:p w14:paraId="7D111FDD" w14:textId="7D2DD3E8" w:rsidR="003A5297" w:rsidRPr="00380CB4" w:rsidRDefault="003A5297" w:rsidP="00574733">
                            <w:pPr>
                              <w:rPr>
                                <w:rFonts w:ascii="Arial" w:hAnsi="Arial" w:cs="Arial"/>
                                <w:sz w:val="22"/>
                                <w:szCs w:val="22"/>
                              </w:rPr>
                            </w:pPr>
                            <w:r>
                              <w:rPr>
                                <w:rFonts w:ascii="Arial" w:hAnsi="Arial" w:cs="Arial"/>
                                <w:sz w:val="22"/>
                                <w:szCs w:val="22"/>
                              </w:rPr>
                              <w:t xml:space="preserve">5. </w:t>
                            </w:r>
                            <w:r>
                              <w:rPr>
                                <w:rFonts w:ascii="Arial" w:hAnsi="Arial" w:cs="Arial"/>
                                <w:b/>
                                <w:bCs/>
                                <w:sz w:val="22"/>
                                <w:szCs w:val="22"/>
                              </w:rPr>
                              <w:t xml:space="preserve">Corresponding with the respondent: </w:t>
                            </w:r>
                            <w:r>
                              <w:rPr>
                                <w:rFonts w:ascii="Arial" w:hAnsi="Arial" w:cs="Arial"/>
                                <w:sz w:val="22"/>
                                <w:szCs w:val="22"/>
                              </w:rPr>
                              <w:t>The case manager will decide on whether a written warning, interview, rehabilitation</w:t>
                            </w:r>
                            <w:r w:rsidR="00F95B20">
                              <w:rPr>
                                <w:rFonts w:ascii="Arial" w:hAnsi="Arial" w:cs="Arial"/>
                                <w:sz w:val="22"/>
                                <w:szCs w:val="22"/>
                              </w:rPr>
                              <w:t xml:space="preserve"> and/</w:t>
                            </w:r>
                            <w:r>
                              <w:rPr>
                                <w:rFonts w:ascii="Arial" w:hAnsi="Arial" w:cs="Arial"/>
                                <w:sz w:val="22"/>
                                <w:szCs w:val="22"/>
                              </w:rPr>
                              <w:t xml:space="preserve">or legal action is required depending on persistency of the ASB, risk status and any vulnerabilities that the alleged perpetrator may have. </w:t>
                            </w:r>
                            <w:r w:rsidRPr="00DA4A9B">
                              <w:rPr>
                                <w:rFonts w:ascii="Arial" w:hAnsi="Arial" w:cs="Arial"/>
                                <w:sz w:val="22"/>
                                <w:szCs w:val="22"/>
                              </w:rPr>
                              <w:t xml:space="preserve">If a written warning is provided the case will be closed. </w:t>
                            </w:r>
                          </w:p>
                          <w:p w14:paraId="15004BE9" w14:textId="77777777" w:rsidR="003A5297" w:rsidRPr="00380CB4" w:rsidRDefault="003A5297" w:rsidP="00574733">
                            <w:pPr>
                              <w:rPr>
                                <w:rFonts w:ascii="Arial" w:hAnsi="Arial" w:cs="Arial"/>
                                <w:sz w:val="22"/>
                                <w:szCs w:val="22"/>
                              </w:rPr>
                            </w:pPr>
                          </w:p>
                          <w:p w14:paraId="476CEF67" w14:textId="25BDD304" w:rsidR="003A5297" w:rsidRPr="00A31844" w:rsidRDefault="003A5297" w:rsidP="00574733">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736AF" id="_x0000_s1031" style="position:absolute;left:0;text-align:left;margin-left:69pt;margin-top:14.2pt;width:448.25pt;height:69.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" fillcolor="#5b9bd5" strokecolor="#41719c" strokeweight="1pt">
                <v:fill opacity="16448f"/>
                <v:stroke joinstyle="miter"/>
                <v:textbox>
                  <w:txbxContent>
                    <w:p w14:paraId="7D111FDD" w14:textId="7D2DD3E8" w:rsidR="003A5297" w:rsidRPr="00380CB4" w:rsidRDefault="003A5297" w:rsidP="00574733">
                      <w:pPr>
                        <w:rPr>
                          <w:rFonts w:ascii="Arial" w:hAnsi="Arial" w:cs="Arial"/>
                          <w:sz w:val="22"/>
                          <w:szCs w:val="22"/>
                        </w:rPr>
                      </w:pPr>
                      <w:r>
                        <w:rPr>
                          <w:rFonts w:ascii="Arial" w:hAnsi="Arial" w:cs="Arial"/>
                          <w:sz w:val="22"/>
                          <w:szCs w:val="22"/>
                        </w:rPr>
                        <w:t xml:space="preserve">5. </w:t>
                      </w:r>
                      <w:r>
                        <w:rPr>
                          <w:rFonts w:ascii="Arial" w:hAnsi="Arial" w:cs="Arial"/>
                          <w:b/>
                          <w:bCs/>
                          <w:sz w:val="22"/>
                          <w:szCs w:val="22"/>
                        </w:rPr>
                        <w:t xml:space="preserve">Corresponding with the respondent: </w:t>
                      </w:r>
                      <w:r>
                        <w:rPr>
                          <w:rFonts w:ascii="Arial" w:hAnsi="Arial" w:cs="Arial"/>
                          <w:sz w:val="22"/>
                          <w:szCs w:val="22"/>
                        </w:rPr>
                        <w:t>The case manager will decide on whether a written warning, interview, rehabilitation</w:t>
                      </w:r>
                      <w:r w:rsidR="00F95B20">
                        <w:rPr>
                          <w:rFonts w:ascii="Arial" w:hAnsi="Arial" w:cs="Arial"/>
                          <w:sz w:val="22"/>
                          <w:szCs w:val="22"/>
                        </w:rPr>
                        <w:t xml:space="preserve"> and/</w:t>
                      </w:r>
                      <w:r>
                        <w:rPr>
                          <w:rFonts w:ascii="Arial" w:hAnsi="Arial" w:cs="Arial"/>
                          <w:sz w:val="22"/>
                          <w:szCs w:val="22"/>
                        </w:rPr>
                        <w:t xml:space="preserve">or legal action is required depending on persistency of the ASB, risk status and any vulnerabilities that the alleged perpetrator may have. </w:t>
                      </w:r>
                      <w:r w:rsidRPr="00DA4A9B">
                        <w:rPr>
                          <w:rFonts w:ascii="Arial" w:hAnsi="Arial" w:cs="Arial"/>
                          <w:sz w:val="22"/>
                          <w:szCs w:val="22"/>
                        </w:rPr>
                        <w:t xml:space="preserve">If a written warning is provided the case will be closed. </w:t>
                      </w:r>
                    </w:p>
                    <w:p w14:paraId="15004BE9" w14:textId="77777777" w:rsidR="003A5297" w:rsidRPr="00380CB4" w:rsidRDefault="003A5297" w:rsidP="00574733">
                      <w:pPr>
                        <w:rPr>
                          <w:rFonts w:ascii="Arial" w:hAnsi="Arial" w:cs="Arial"/>
                          <w:sz w:val="22"/>
                          <w:szCs w:val="22"/>
                        </w:rPr>
                      </w:pPr>
                    </w:p>
                    <w:p w14:paraId="476CEF67" w14:textId="25BDD304" w:rsidR="003A5297" w:rsidRPr="00A31844" w:rsidRDefault="003A5297" w:rsidP="00574733">
                      <w:pPr>
                        <w:rPr>
                          <w:rFonts w:ascii="Arial" w:hAnsi="Arial" w:cs="Arial"/>
                        </w:rPr>
                      </w:pPr>
                    </w:p>
                  </w:txbxContent>
                </v:textbox>
                <w10:wrap anchorx="page"/>
              </v:roundrect>
            </w:pict>
          </mc:Fallback>
        </mc:AlternateContent>
      </w:r>
    </w:p>
    <w:p w14:paraId="46819EEB" w14:textId="26427FE6" w:rsidR="00970982" w:rsidRDefault="00970982" w:rsidP="002E1BEE">
      <w:pPr>
        <w:pStyle w:val="Standardtext"/>
        <w:ind w:left="227"/>
        <w:rPr>
          <w:b/>
          <w:bCs/>
          <w:color w:val="2E74B5" w:themeColor="accent1" w:themeShade="BF"/>
        </w:rPr>
      </w:pPr>
    </w:p>
    <w:p w14:paraId="0E849865" w14:textId="3E1A4D90" w:rsidR="00970982" w:rsidRDefault="00970982" w:rsidP="002E1BEE">
      <w:pPr>
        <w:pStyle w:val="Standardtext"/>
        <w:ind w:left="227"/>
        <w:rPr>
          <w:b/>
          <w:bCs/>
          <w:color w:val="2E74B5" w:themeColor="accent1" w:themeShade="BF"/>
        </w:rPr>
      </w:pPr>
    </w:p>
    <w:p w14:paraId="31A5FD6A" w14:textId="76FA81F5" w:rsidR="002E1BEE" w:rsidRDefault="002E1BEE" w:rsidP="002E1BEE">
      <w:pPr>
        <w:pStyle w:val="Standardtext"/>
        <w:ind w:left="227"/>
        <w:rPr>
          <w:b/>
          <w:bCs/>
          <w:color w:val="2E74B5" w:themeColor="accent1" w:themeShade="BF"/>
        </w:rPr>
      </w:pPr>
    </w:p>
    <w:p w14:paraId="7EFFE1FF" w14:textId="3EEDFA40" w:rsidR="002E1BEE" w:rsidRDefault="002E1BEE" w:rsidP="002E1BEE">
      <w:pPr>
        <w:pStyle w:val="Standardtext"/>
        <w:ind w:left="227"/>
        <w:rPr>
          <w:b/>
          <w:bCs/>
          <w:color w:val="2E74B5" w:themeColor="accent1" w:themeShade="BF"/>
        </w:rPr>
      </w:pPr>
    </w:p>
    <w:p w14:paraId="604136FE" w14:textId="6A425B73" w:rsidR="00451065" w:rsidRDefault="002009EA"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80768" behindDoc="0" locked="0" layoutInCell="1" allowOverlap="1" wp14:anchorId="47373AB4" wp14:editId="0EBB4C2F">
                <wp:simplePos x="0" y="0"/>
                <wp:positionH relativeFrom="margin">
                  <wp:align>center</wp:align>
                </wp:positionH>
                <wp:positionV relativeFrom="paragraph">
                  <wp:posOffset>20955</wp:posOffset>
                </wp:positionV>
                <wp:extent cx="495300" cy="406400"/>
                <wp:effectExtent l="19050" t="0" r="19050" b="31750"/>
                <wp:wrapNone/>
                <wp:docPr id="13" name="Down Arrow 9"/>
                <wp:cNvGraphicFramePr/>
                <a:graphic xmlns:a="http://schemas.openxmlformats.org/drawingml/2006/main">
                  <a:graphicData uri="http://schemas.microsoft.com/office/word/2010/wordprocessingShape">
                    <wps:wsp>
                      <wps:cNvSpPr/>
                      <wps:spPr>
                        <a:xfrm>
                          <a:off x="0" y="0"/>
                          <a:ext cx="495300" cy="406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05D564" id="Down Arrow 9" o:spid="_x0000_s1026" type="#_x0000_t67" style="position:absolute;margin-left:0;margin-top:1.65pt;width:39pt;height:32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" adj="10800" fillcolor="#5b9bd5" strokecolor="#41719c" strokeweight="1pt">
                <w10:wrap anchorx="margin"/>
              </v:shape>
            </w:pict>
          </mc:Fallback>
        </mc:AlternateContent>
      </w:r>
    </w:p>
    <w:p w14:paraId="0E1589EF" w14:textId="7B3F8FF9" w:rsidR="00451065" w:rsidRDefault="00451065" w:rsidP="002E1BEE">
      <w:pPr>
        <w:pStyle w:val="Standardtext"/>
        <w:ind w:left="227"/>
        <w:rPr>
          <w:b/>
          <w:bCs/>
          <w:color w:val="2E74B5" w:themeColor="accent1" w:themeShade="BF"/>
        </w:rPr>
      </w:pPr>
    </w:p>
    <w:p w14:paraId="5C049924" w14:textId="211DDDD1" w:rsidR="00451065" w:rsidRDefault="002009EA"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91008" behindDoc="0" locked="0" layoutInCell="1" allowOverlap="1" wp14:anchorId="701DB835" wp14:editId="47CAEB6B">
                <wp:simplePos x="0" y="0"/>
                <wp:positionH relativeFrom="page">
                  <wp:posOffset>904875</wp:posOffset>
                </wp:positionH>
                <wp:positionV relativeFrom="paragraph">
                  <wp:posOffset>151130</wp:posOffset>
                </wp:positionV>
                <wp:extent cx="5664200" cy="1066800"/>
                <wp:effectExtent l="0" t="0" r="12700" b="19050"/>
                <wp:wrapNone/>
                <wp:docPr id="17" name="Rounded Rectangle 3"/>
                <wp:cNvGraphicFramePr/>
                <a:graphic xmlns:a="http://schemas.openxmlformats.org/drawingml/2006/main">
                  <a:graphicData uri="http://schemas.microsoft.com/office/word/2010/wordprocessingShape">
                    <wps:wsp>
                      <wps:cNvSpPr/>
                      <wps:spPr>
                        <a:xfrm>
                          <a:off x="0" y="0"/>
                          <a:ext cx="5664200" cy="1066800"/>
                        </a:xfrm>
                        <a:prstGeom prst="roundRect">
                          <a:avLst/>
                        </a:prstGeom>
                        <a:solidFill>
                          <a:srgbClr val="5B9BD5">
                            <a:alpha val="25000"/>
                          </a:srgbClr>
                        </a:solidFill>
                        <a:ln w="12700" cap="flat" cmpd="sng" algn="ctr">
                          <a:solidFill>
                            <a:srgbClr val="5B9BD5">
                              <a:shade val="50000"/>
                            </a:srgbClr>
                          </a:solidFill>
                          <a:prstDash val="solid"/>
                          <a:miter lim="800000"/>
                        </a:ln>
                        <a:effectLst/>
                      </wps:spPr>
                      <wps:txbx>
                        <w:txbxContent>
                          <w:p w14:paraId="7C2E49FD" w14:textId="762741D2" w:rsidR="003A5297" w:rsidRPr="00380CB4" w:rsidRDefault="003A5297" w:rsidP="00563320">
                            <w:pPr>
                              <w:rPr>
                                <w:rFonts w:ascii="Arial" w:hAnsi="Arial" w:cs="Arial"/>
                                <w:sz w:val="22"/>
                                <w:szCs w:val="22"/>
                              </w:rPr>
                            </w:pPr>
                            <w:r>
                              <w:rPr>
                                <w:rFonts w:ascii="Arial" w:hAnsi="Arial" w:cs="Arial"/>
                                <w:sz w:val="22"/>
                                <w:szCs w:val="22"/>
                              </w:rPr>
                              <w:t xml:space="preserve">6. </w:t>
                            </w:r>
                            <w:r w:rsidRPr="00563320">
                              <w:rPr>
                                <w:rFonts w:ascii="Arial" w:hAnsi="Arial" w:cs="Arial"/>
                                <w:b/>
                                <w:bCs/>
                                <w:sz w:val="22"/>
                                <w:szCs w:val="22"/>
                              </w:rPr>
                              <w:t xml:space="preserve">Rehabilitating the </w:t>
                            </w:r>
                            <w:r>
                              <w:rPr>
                                <w:rFonts w:ascii="Arial" w:hAnsi="Arial" w:cs="Arial"/>
                                <w:b/>
                                <w:bCs/>
                                <w:sz w:val="22"/>
                                <w:szCs w:val="22"/>
                              </w:rPr>
                              <w:t>respondent:</w:t>
                            </w:r>
                            <w:r>
                              <w:rPr>
                                <w:rFonts w:ascii="Arial" w:hAnsi="Arial" w:cs="Arial"/>
                                <w:sz w:val="22"/>
                                <w:szCs w:val="22"/>
                              </w:rPr>
                              <w:t xml:space="preserve"> If vulnerabilities have been identified, refer the Respondent to the right help and support for the purposes of intervening early to rehabilitate and prevent further ASB. Case manager will monitor the progress of support provided, taking note of whether it is successful or refusal to engage. </w:t>
                            </w:r>
                          </w:p>
                          <w:p w14:paraId="16D962FA" w14:textId="77777777" w:rsidR="003A5297" w:rsidRPr="00380CB4" w:rsidRDefault="003A5297" w:rsidP="00563320">
                            <w:pPr>
                              <w:rPr>
                                <w:rFonts w:ascii="Arial" w:hAnsi="Arial" w:cs="Arial"/>
                                <w:sz w:val="22"/>
                                <w:szCs w:val="22"/>
                              </w:rPr>
                            </w:pPr>
                          </w:p>
                          <w:p w14:paraId="2CB6D23C" w14:textId="77777777" w:rsidR="003A5297" w:rsidRPr="00A31844" w:rsidRDefault="003A5297" w:rsidP="00563320">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DB835" id="_x0000_s1032" style="position:absolute;left:0;text-align:left;margin-left:71.25pt;margin-top:11.9pt;width:446pt;height:84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" fillcolor="#5b9bd5" strokecolor="#41719c" strokeweight="1pt">
                <v:fill opacity="16448f"/>
                <v:stroke joinstyle="miter"/>
                <v:textbox>
                  <w:txbxContent>
                    <w:p w14:paraId="7C2E49FD" w14:textId="762741D2" w:rsidR="003A5297" w:rsidRPr="00380CB4" w:rsidRDefault="003A5297" w:rsidP="00563320">
                      <w:pPr>
                        <w:rPr>
                          <w:rFonts w:ascii="Arial" w:hAnsi="Arial" w:cs="Arial"/>
                          <w:sz w:val="22"/>
                          <w:szCs w:val="22"/>
                        </w:rPr>
                      </w:pPr>
                      <w:r>
                        <w:rPr>
                          <w:rFonts w:ascii="Arial" w:hAnsi="Arial" w:cs="Arial"/>
                          <w:sz w:val="22"/>
                          <w:szCs w:val="22"/>
                        </w:rPr>
                        <w:t xml:space="preserve">6. </w:t>
                      </w:r>
                      <w:r w:rsidRPr="00563320">
                        <w:rPr>
                          <w:rFonts w:ascii="Arial" w:hAnsi="Arial" w:cs="Arial"/>
                          <w:b/>
                          <w:bCs/>
                          <w:sz w:val="22"/>
                          <w:szCs w:val="22"/>
                        </w:rPr>
                        <w:t xml:space="preserve">Rehabilitating the </w:t>
                      </w:r>
                      <w:r>
                        <w:rPr>
                          <w:rFonts w:ascii="Arial" w:hAnsi="Arial" w:cs="Arial"/>
                          <w:b/>
                          <w:bCs/>
                          <w:sz w:val="22"/>
                          <w:szCs w:val="22"/>
                        </w:rPr>
                        <w:t>respondent:</w:t>
                      </w:r>
                      <w:r>
                        <w:rPr>
                          <w:rFonts w:ascii="Arial" w:hAnsi="Arial" w:cs="Arial"/>
                          <w:sz w:val="22"/>
                          <w:szCs w:val="22"/>
                        </w:rPr>
                        <w:t xml:space="preserve"> If vulnerabilities have been identified, refer the Respondent to the right help and support for the purposes of intervening early to rehabilitate and prevent further ASB. Case manager will monitor the progress of support provided, taking note of whether it is successful or refusal to engage. </w:t>
                      </w:r>
                    </w:p>
                    <w:p w14:paraId="16D962FA" w14:textId="77777777" w:rsidR="003A5297" w:rsidRPr="00380CB4" w:rsidRDefault="003A5297" w:rsidP="00563320">
                      <w:pPr>
                        <w:rPr>
                          <w:rFonts w:ascii="Arial" w:hAnsi="Arial" w:cs="Arial"/>
                          <w:sz w:val="22"/>
                          <w:szCs w:val="22"/>
                        </w:rPr>
                      </w:pPr>
                    </w:p>
                    <w:p w14:paraId="2CB6D23C" w14:textId="77777777" w:rsidR="003A5297" w:rsidRPr="00A31844" w:rsidRDefault="003A5297" w:rsidP="00563320">
                      <w:pPr>
                        <w:rPr>
                          <w:rFonts w:ascii="Arial" w:hAnsi="Arial" w:cs="Arial"/>
                        </w:rPr>
                      </w:pPr>
                    </w:p>
                  </w:txbxContent>
                </v:textbox>
                <w10:wrap anchorx="page"/>
              </v:roundrect>
            </w:pict>
          </mc:Fallback>
        </mc:AlternateContent>
      </w:r>
    </w:p>
    <w:p w14:paraId="75F0FDDD" w14:textId="40A5F220" w:rsidR="00451065" w:rsidRDefault="00451065" w:rsidP="002E1BEE">
      <w:pPr>
        <w:pStyle w:val="Standardtext"/>
        <w:ind w:left="227"/>
        <w:rPr>
          <w:b/>
          <w:bCs/>
          <w:color w:val="2E74B5" w:themeColor="accent1" w:themeShade="BF"/>
        </w:rPr>
      </w:pPr>
    </w:p>
    <w:p w14:paraId="175A85F1" w14:textId="4408CFEF" w:rsidR="00451065" w:rsidRDefault="00451065" w:rsidP="002E1BEE">
      <w:pPr>
        <w:pStyle w:val="Standardtext"/>
        <w:ind w:left="227"/>
        <w:rPr>
          <w:b/>
          <w:bCs/>
          <w:color w:val="2E74B5" w:themeColor="accent1" w:themeShade="BF"/>
        </w:rPr>
      </w:pPr>
    </w:p>
    <w:p w14:paraId="21358B28" w14:textId="5830E979" w:rsidR="00451065" w:rsidRDefault="00451065" w:rsidP="002E1BEE">
      <w:pPr>
        <w:pStyle w:val="Standardtext"/>
        <w:ind w:left="227"/>
        <w:rPr>
          <w:b/>
          <w:bCs/>
          <w:color w:val="2E74B5" w:themeColor="accent1" w:themeShade="BF"/>
        </w:rPr>
      </w:pPr>
    </w:p>
    <w:p w14:paraId="230F64A2" w14:textId="62E6D0C6" w:rsidR="00574733" w:rsidRDefault="00574733" w:rsidP="002E1BEE">
      <w:pPr>
        <w:pStyle w:val="Standardtext"/>
        <w:ind w:left="227"/>
        <w:rPr>
          <w:b/>
          <w:bCs/>
          <w:color w:val="2E74B5" w:themeColor="accent1" w:themeShade="BF"/>
        </w:rPr>
      </w:pPr>
    </w:p>
    <w:p w14:paraId="0D660398" w14:textId="0CE926F6" w:rsidR="00574733" w:rsidRDefault="00574733" w:rsidP="002E1BEE">
      <w:pPr>
        <w:pStyle w:val="Standardtext"/>
        <w:ind w:left="227"/>
        <w:rPr>
          <w:b/>
          <w:bCs/>
          <w:color w:val="2E74B5" w:themeColor="accent1" w:themeShade="BF"/>
        </w:rPr>
      </w:pPr>
    </w:p>
    <w:p w14:paraId="4E873F0D" w14:textId="3260CBA9" w:rsidR="00574733" w:rsidRDefault="002009EA"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93056" behindDoc="0" locked="0" layoutInCell="1" allowOverlap="1" wp14:anchorId="71D933C7" wp14:editId="4671E245">
                <wp:simplePos x="0" y="0"/>
                <wp:positionH relativeFrom="margin">
                  <wp:align>center</wp:align>
                </wp:positionH>
                <wp:positionV relativeFrom="paragraph">
                  <wp:posOffset>3810</wp:posOffset>
                </wp:positionV>
                <wp:extent cx="495300" cy="406400"/>
                <wp:effectExtent l="19050" t="0" r="19050" b="31750"/>
                <wp:wrapNone/>
                <wp:docPr id="18" name="Down Arrow 9"/>
                <wp:cNvGraphicFramePr/>
                <a:graphic xmlns:a="http://schemas.openxmlformats.org/drawingml/2006/main">
                  <a:graphicData uri="http://schemas.microsoft.com/office/word/2010/wordprocessingShape">
                    <wps:wsp>
                      <wps:cNvSpPr/>
                      <wps:spPr>
                        <a:xfrm>
                          <a:off x="0" y="0"/>
                          <a:ext cx="495300" cy="406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CF7580" id="Down Arrow 9" o:spid="_x0000_s1026" type="#_x0000_t67" style="position:absolute;margin-left:0;margin-top:.3pt;width:39pt;height:32pt;z-index:2516930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" adj="10800" fillcolor="#5b9bd5" strokecolor="#41719c" strokeweight="1pt">
                <w10:wrap anchorx="margin"/>
              </v:shape>
            </w:pict>
          </mc:Fallback>
        </mc:AlternateContent>
      </w:r>
    </w:p>
    <w:p w14:paraId="781A1551" w14:textId="45895B62" w:rsidR="00574733" w:rsidRDefault="00574733" w:rsidP="002E1BEE">
      <w:pPr>
        <w:pStyle w:val="Standardtext"/>
        <w:ind w:left="227"/>
        <w:rPr>
          <w:b/>
          <w:bCs/>
          <w:color w:val="2E74B5" w:themeColor="accent1" w:themeShade="BF"/>
        </w:rPr>
      </w:pPr>
    </w:p>
    <w:p w14:paraId="67B36363" w14:textId="303399B3" w:rsidR="00574733" w:rsidRDefault="00574733" w:rsidP="002E1BEE">
      <w:pPr>
        <w:pStyle w:val="Standardtext"/>
        <w:ind w:left="227"/>
        <w:rPr>
          <w:b/>
          <w:bCs/>
          <w:color w:val="2E74B5" w:themeColor="accent1" w:themeShade="BF"/>
        </w:rPr>
      </w:pPr>
    </w:p>
    <w:p w14:paraId="4DC72918" w14:textId="2495F89D" w:rsidR="00574733" w:rsidRDefault="002009EA"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70528" behindDoc="0" locked="0" layoutInCell="1" allowOverlap="1" wp14:anchorId="42A79211" wp14:editId="2F723480">
                <wp:simplePos x="0" y="0"/>
                <wp:positionH relativeFrom="margin">
                  <wp:align>left</wp:align>
                </wp:positionH>
                <wp:positionV relativeFrom="paragraph">
                  <wp:posOffset>10160</wp:posOffset>
                </wp:positionV>
                <wp:extent cx="5626100" cy="1019175"/>
                <wp:effectExtent l="0" t="0" r="12700" b="28575"/>
                <wp:wrapNone/>
                <wp:docPr id="7" name="Rounded Rectangle 3"/>
                <wp:cNvGraphicFramePr/>
                <a:graphic xmlns:a="http://schemas.openxmlformats.org/drawingml/2006/main">
                  <a:graphicData uri="http://schemas.microsoft.com/office/word/2010/wordprocessingShape">
                    <wps:wsp>
                      <wps:cNvSpPr/>
                      <wps:spPr>
                        <a:xfrm>
                          <a:off x="0" y="0"/>
                          <a:ext cx="5626100" cy="1019175"/>
                        </a:xfrm>
                        <a:prstGeom prst="roundRect">
                          <a:avLst/>
                        </a:prstGeom>
                        <a:solidFill>
                          <a:srgbClr val="5B9BD5">
                            <a:alpha val="25000"/>
                          </a:srgbClr>
                        </a:solidFill>
                        <a:ln w="12700" cap="flat" cmpd="sng" algn="ctr">
                          <a:solidFill>
                            <a:srgbClr val="5B9BD5">
                              <a:shade val="50000"/>
                            </a:srgbClr>
                          </a:solidFill>
                          <a:prstDash val="solid"/>
                          <a:miter lim="800000"/>
                        </a:ln>
                        <a:effectLst/>
                      </wps:spPr>
                      <wps:txbx>
                        <w:txbxContent>
                          <w:p w14:paraId="4D527D3B" w14:textId="221F4D78" w:rsidR="003A5297" w:rsidRPr="00380CB4" w:rsidRDefault="003A5297" w:rsidP="00630A89">
                            <w:pPr>
                              <w:rPr>
                                <w:rFonts w:ascii="Arial" w:hAnsi="Arial" w:cs="Arial"/>
                                <w:sz w:val="22"/>
                                <w:szCs w:val="22"/>
                              </w:rPr>
                            </w:pPr>
                            <w:r>
                              <w:rPr>
                                <w:rFonts w:ascii="Arial" w:hAnsi="Arial" w:cs="Arial"/>
                                <w:sz w:val="22"/>
                                <w:szCs w:val="22"/>
                              </w:rPr>
                              <w:t xml:space="preserve">7. </w:t>
                            </w:r>
                            <w:r w:rsidRPr="00985816">
                              <w:rPr>
                                <w:rFonts w:ascii="Arial" w:hAnsi="Arial" w:cs="Arial"/>
                                <w:b/>
                                <w:bCs/>
                                <w:sz w:val="22"/>
                                <w:szCs w:val="22"/>
                              </w:rPr>
                              <w:t>Post interview and delivering the action plan</w:t>
                            </w:r>
                            <w:r>
                              <w:rPr>
                                <w:rFonts w:ascii="Arial" w:hAnsi="Arial" w:cs="Arial"/>
                                <w:b/>
                                <w:bCs/>
                                <w:sz w:val="22"/>
                                <w:szCs w:val="22"/>
                              </w:rPr>
                              <w:t xml:space="preserve">: </w:t>
                            </w:r>
                            <w:r>
                              <w:rPr>
                                <w:rFonts w:ascii="Arial" w:hAnsi="Arial" w:cs="Arial"/>
                                <w:sz w:val="22"/>
                                <w:szCs w:val="22"/>
                              </w:rPr>
                              <w:t xml:space="preserve">Case manager requests a police disclosure and liaises with the council’s support services (E.G Adult Social Care) to identify the alleged perpetrators background and any vulnerabilities which may explain the reasons for ASB. Case manager contacts witnesses. Reporting person records and forwards evidence to the case manager. </w:t>
                            </w:r>
                          </w:p>
                          <w:p w14:paraId="709B0E5B" w14:textId="77777777" w:rsidR="003A5297" w:rsidRPr="00380CB4" w:rsidRDefault="003A5297" w:rsidP="00630A89">
                            <w:pPr>
                              <w:rPr>
                                <w:rFonts w:ascii="Arial" w:hAnsi="Arial" w:cs="Arial"/>
                                <w:sz w:val="22"/>
                                <w:szCs w:val="22"/>
                              </w:rPr>
                            </w:pPr>
                          </w:p>
                          <w:p w14:paraId="0782B5AB" w14:textId="77777777" w:rsidR="003A5297" w:rsidRPr="00A31844" w:rsidRDefault="003A5297" w:rsidP="00630A89">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79211" id="_x0000_s1033" style="position:absolute;left:0;text-align:left;margin-left:0;margin-top:.8pt;width:443pt;height:80.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" fillcolor="#5b9bd5" strokecolor="#41719c" strokeweight="1pt">
                <v:fill opacity="16448f"/>
                <v:stroke joinstyle="miter"/>
                <v:textbox>
                  <w:txbxContent>
                    <w:p w14:paraId="4D527D3B" w14:textId="221F4D78" w:rsidR="003A5297" w:rsidRPr="00380CB4" w:rsidRDefault="003A5297" w:rsidP="00630A89">
                      <w:pPr>
                        <w:rPr>
                          <w:rFonts w:ascii="Arial" w:hAnsi="Arial" w:cs="Arial"/>
                          <w:sz w:val="22"/>
                          <w:szCs w:val="22"/>
                        </w:rPr>
                      </w:pPr>
                      <w:r>
                        <w:rPr>
                          <w:rFonts w:ascii="Arial" w:hAnsi="Arial" w:cs="Arial"/>
                          <w:sz w:val="22"/>
                          <w:szCs w:val="22"/>
                        </w:rPr>
                        <w:t xml:space="preserve">7. </w:t>
                      </w:r>
                      <w:r w:rsidRPr="00985816">
                        <w:rPr>
                          <w:rFonts w:ascii="Arial" w:hAnsi="Arial" w:cs="Arial"/>
                          <w:b/>
                          <w:bCs/>
                          <w:sz w:val="22"/>
                          <w:szCs w:val="22"/>
                        </w:rPr>
                        <w:t>Post interview and delivering the action plan</w:t>
                      </w:r>
                      <w:r>
                        <w:rPr>
                          <w:rFonts w:ascii="Arial" w:hAnsi="Arial" w:cs="Arial"/>
                          <w:b/>
                          <w:bCs/>
                          <w:sz w:val="22"/>
                          <w:szCs w:val="22"/>
                        </w:rPr>
                        <w:t xml:space="preserve">: </w:t>
                      </w:r>
                      <w:r>
                        <w:rPr>
                          <w:rFonts w:ascii="Arial" w:hAnsi="Arial" w:cs="Arial"/>
                          <w:sz w:val="22"/>
                          <w:szCs w:val="22"/>
                        </w:rPr>
                        <w:t xml:space="preserve">Case manager requests a police disclosure and liaises with the council’s support services (E.G Adult Social Care) to identify the alleged perpetrators background and any vulnerabilities which may explain the reasons for ASB. Case manager contacts witnesses. Reporting person records and forwards evidence to the case manager. </w:t>
                      </w:r>
                    </w:p>
                    <w:p w14:paraId="709B0E5B" w14:textId="77777777" w:rsidR="003A5297" w:rsidRPr="00380CB4" w:rsidRDefault="003A5297" w:rsidP="00630A89">
                      <w:pPr>
                        <w:rPr>
                          <w:rFonts w:ascii="Arial" w:hAnsi="Arial" w:cs="Arial"/>
                          <w:sz w:val="22"/>
                          <w:szCs w:val="22"/>
                        </w:rPr>
                      </w:pPr>
                    </w:p>
                    <w:p w14:paraId="0782B5AB" w14:textId="77777777" w:rsidR="003A5297" w:rsidRPr="00A31844" w:rsidRDefault="003A5297" w:rsidP="00630A89">
                      <w:pPr>
                        <w:rPr>
                          <w:rFonts w:ascii="Arial" w:hAnsi="Arial" w:cs="Arial"/>
                        </w:rPr>
                      </w:pPr>
                    </w:p>
                  </w:txbxContent>
                </v:textbox>
                <w10:wrap anchorx="margin"/>
              </v:roundrect>
            </w:pict>
          </mc:Fallback>
        </mc:AlternateContent>
      </w:r>
    </w:p>
    <w:p w14:paraId="1640D15E" w14:textId="1C0EEAF2" w:rsidR="00574733" w:rsidRDefault="00574733" w:rsidP="002E1BEE">
      <w:pPr>
        <w:pStyle w:val="Standardtext"/>
        <w:ind w:left="227"/>
        <w:rPr>
          <w:b/>
          <w:bCs/>
          <w:color w:val="2E74B5" w:themeColor="accent1" w:themeShade="BF"/>
        </w:rPr>
      </w:pPr>
    </w:p>
    <w:p w14:paraId="340E79F3" w14:textId="1C19CB39" w:rsidR="00574733" w:rsidRDefault="00574733" w:rsidP="002E1BEE">
      <w:pPr>
        <w:pStyle w:val="Standardtext"/>
        <w:ind w:left="227"/>
        <w:rPr>
          <w:b/>
          <w:bCs/>
          <w:color w:val="2E74B5" w:themeColor="accent1" w:themeShade="BF"/>
        </w:rPr>
      </w:pPr>
    </w:p>
    <w:p w14:paraId="274C042F" w14:textId="3795D212" w:rsidR="002C3541" w:rsidRDefault="002C3541" w:rsidP="002E1BEE">
      <w:pPr>
        <w:pStyle w:val="Standardtext"/>
        <w:ind w:left="227"/>
        <w:rPr>
          <w:b/>
          <w:bCs/>
          <w:color w:val="2E74B5" w:themeColor="accent1" w:themeShade="BF"/>
        </w:rPr>
      </w:pPr>
    </w:p>
    <w:p w14:paraId="6DAC74A6" w14:textId="48D96C22" w:rsidR="002C3541" w:rsidRDefault="002C3541" w:rsidP="002E1BEE">
      <w:pPr>
        <w:pStyle w:val="Standardtext"/>
        <w:ind w:left="227"/>
        <w:rPr>
          <w:b/>
          <w:bCs/>
          <w:color w:val="2E74B5" w:themeColor="accent1" w:themeShade="BF"/>
        </w:rPr>
      </w:pPr>
    </w:p>
    <w:p w14:paraId="0C9615F2" w14:textId="6CA185D8" w:rsidR="002C3541" w:rsidRDefault="002009EA"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95104" behindDoc="0" locked="0" layoutInCell="1" allowOverlap="1" wp14:anchorId="7BADDEC8" wp14:editId="3665626A">
                <wp:simplePos x="0" y="0"/>
                <wp:positionH relativeFrom="margin">
                  <wp:align>center</wp:align>
                </wp:positionH>
                <wp:positionV relativeFrom="paragraph">
                  <wp:posOffset>50165</wp:posOffset>
                </wp:positionV>
                <wp:extent cx="495300" cy="406400"/>
                <wp:effectExtent l="19050" t="0" r="19050" b="31750"/>
                <wp:wrapNone/>
                <wp:docPr id="20" name="Down Arrow 9"/>
                <wp:cNvGraphicFramePr/>
                <a:graphic xmlns:a="http://schemas.openxmlformats.org/drawingml/2006/main">
                  <a:graphicData uri="http://schemas.microsoft.com/office/word/2010/wordprocessingShape">
                    <wps:wsp>
                      <wps:cNvSpPr/>
                      <wps:spPr>
                        <a:xfrm>
                          <a:off x="0" y="0"/>
                          <a:ext cx="495300" cy="406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3758DA" id="Down Arrow 9" o:spid="_x0000_s1026" type="#_x0000_t67" style="position:absolute;margin-left:0;margin-top:3.95pt;width:39pt;height:32pt;z-index:2516951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" adj="10800" fillcolor="#5b9bd5" strokecolor="#41719c" strokeweight="1pt">
                <w10:wrap anchorx="margin"/>
              </v:shape>
            </w:pict>
          </mc:Fallback>
        </mc:AlternateContent>
      </w:r>
    </w:p>
    <w:p w14:paraId="1C8D92FE" w14:textId="602AFFBB" w:rsidR="002C3541" w:rsidRDefault="002C3541" w:rsidP="002E1BEE">
      <w:pPr>
        <w:pStyle w:val="Standardtext"/>
        <w:ind w:left="227"/>
        <w:rPr>
          <w:b/>
          <w:bCs/>
          <w:color w:val="2E74B5" w:themeColor="accent1" w:themeShade="BF"/>
        </w:rPr>
      </w:pPr>
    </w:p>
    <w:p w14:paraId="64A3433B" w14:textId="3CC12D98" w:rsidR="002C3541" w:rsidRDefault="002C3541" w:rsidP="002E1BEE">
      <w:pPr>
        <w:pStyle w:val="Standardtext"/>
        <w:ind w:left="227"/>
        <w:rPr>
          <w:b/>
          <w:bCs/>
          <w:color w:val="2E74B5" w:themeColor="accent1" w:themeShade="BF"/>
        </w:rPr>
      </w:pPr>
    </w:p>
    <w:p w14:paraId="34133509" w14:textId="59FEFA35" w:rsidR="002C3541" w:rsidRDefault="002009EA"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74624" behindDoc="0" locked="0" layoutInCell="1" allowOverlap="1" wp14:anchorId="32D3D3B6" wp14:editId="09CD1E8D">
                <wp:simplePos x="0" y="0"/>
                <wp:positionH relativeFrom="margin">
                  <wp:align>right</wp:align>
                </wp:positionH>
                <wp:positionV relativeFrom="paragraph">
                  <wp:posOffset>13970</wp:posOffset>
                </wp:positionV>
                <wp:extent cx="5588000" cy="1495425"/>
                <wp:effectExtent l="0" t="0" r="12700" b="28575"/>
                <wp:wrapNone/>
                <wp:docPr id="10" name="Rounded Rectangle 3"/>
                <wp:cNvGraphicFramePr/>
                <a:graphic xmlns:a="http://schemas.openxmlformats.org/drawingml/2006/main">
                  <a:graphicData uri="http://schemas.microsoft.com/office/word/2010/wordprocessingShape">
                    <wps:wsp>
                      <wps:cNvSpPr/>
                      <wps:spPr>
                        <a:xfrm>
                          <a:off x="0" y="0"/>
                          <a:ext cx="5588000" cy="1495425"/>
                        </a:xfrm>
                        <a:prstGeom prst="roundRect">
                          <a:avLst/>
                        </a:prstGeom>
                        <a:solidFill>
                          <a:srgbClr val="5B9BD5">
                            <a:alpha val="25000"/>
                          </a:srgbClr>
                        </a:solidFill>
                        <a:ln w="12700" cap="flat" cmpd="sng" algn="ctr">
                          <a:solidFill>
                            <a:srgbClr val="5B9BD5">
                              <a:shade val="50000"/>
                            </a:srgbClr>
                          </a:solidFill>
                          <a:prstDash val="solid"/>
                          <a:miter lim="800000"/>
                        </a:ln>
                        <a:effectLst/>
                      </wps:spPr>
                      <wps:txbx>
                        <w:txbxContent>
                          <w:p w14:paraId="05660848" w14:textId="7F4EEC4B" w:rsidR="003A5297" w:rsidRPr="00380CB4" w:rsidRDefault="003A5297" w:rsidP="00451065">
                            <w:pPr>
                              <w:rPr>
                                <w:rFonts w:ascii="Arial" w:hAnsi="Arial" w:cs="Arial"/>
                                <w:sz w:val="22"/>
                                <w:szCs w:val="22"/>
                              </w:rPr>
                            </w:pPr>
                            <w:r>
                              <w:rPr>
                                <w:rFonts w:ascii="Arial" w:hAnsi="Arial" w:cs="Arial"/>
                                <w:sz w:val="22"/>
                                <w:szCs w:val="22"/>
                              </w:rPr>
                              <w:t xml:space="preserve">8. </w:t>
                            </w:r>
                            <w:r>
                              <w:rPr>
                                <w:rFonts w:ascii="Arial" w:hAnsi="Arial" w:cs="Arial"/>
                                <w:b/>
                                <w:bCs/>
                                <w:sz w:val="22"/>
                                <w:szCs w:val="22"/>
                              </w:rPr>
                              <w:t xml:space="preserve">Review meeting(s) with the reporting person: </w:t>
                            </w:r>
                            <w:r>
                              <w:rPr>
                                <w:rFonts w:ascii="Arial" w:hAnsi="Arial" w:cs="Arial"/>
                                <w:sz w:val="22"/>
                                <w:szCs w:val="22"/>
                              </w:rPr>
                              <w:t xml:space="preserve">The case manager will have read the incident diary and the case history prior to the meeting and will update the reporting person on progress, the outcome of the investigation and recommended next steps in respect of measures for tackling the ASB if required. The opportunity for early intervention measures will be explored again, if appropriate. The reporting person will be asked if they would like to repeat the vulnerability risk assessment if they previously scored medium or low. </w:t>
                            </w:r>
                          </w:p>
                          <w:p w14:paraId="365863FC" w14:textId="77777777" w:rsidR="003A5297" w:rsidRPr="00380CB4" w:rsidRDefault="003A5297" w:rsidP="00451065">
                            <w:pPr>
                              <w:rPr>
                                <w:rFonts w:ascii="Arial" w:hAnsi="Arial" w:cs="Arial"/>
                                <w:sz w:val="22"/>
                                <w:szCs w:val="22"/>
                              </w:rPr>
                            </w:pPr>
                          </w:p>
                          <w:p w14:paraId="78008C5E" w14:textId="77777777" w:rsidR="003A5297" w:rsidRPr="00A31844" w:rsidRDefault="003A5297" w:rsidP="00451065">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D3D3B6" id="_x0000_s1034" style="position:absolute;left:0;text-align:left;margin-left:388.8pt;margin-top:1.1pt;width:440pt;height:117.75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" fillcolor="#5b9bd5" strokecolor="#41719c" strokeweight="1pt">
                <v:fill opacity="16448f"/>
                <v:stroke joinstyle="miter"/>
                <v:textbox>
                  <w:txbxContent>
                    <w:p w14:paraId="05660848" w14:textId="7F4EEC4B" w:rsidR="003A5297" w:rsidRPr="00380CB4" w:rsidRDefault="003A5297" w:rsidP="00451065">
                      <w:pPr>
                        <w:rPr>
                          <w:rFonts w:ascii="Arial" w:hAnsi="Arial" w:cs="Arial"/>
                          <w:sz w:val="22"/>
                          <w:szCs w:val="22"/>
                        </w:rPr>
                      </w:pPr>
                      <w:r>
                        <w:rPr>
                          <w:rFonts w:ascii="Arial" w:hAnsi="Arial" w:cs="Arial"/>
                          <w:sz w:val="22"/>
                          <w:szCs w:val="22"/>
                        </w:rPr>
                        <w:t xml:space="preserve">8. </w:t>
                      </w:r>
                      <w:r>
                        <w:rPr>
                          <w:rFonts w:ascii="Arial" w:hAnsi="Arial" w:cs="Arial"/>
                          <w:b/>
                          <w:bCs/>
                          <w:sz w:val="22"/>
                          <w:szCs w:val="22"/>
                        </w:rPr>
                        <w:t xml:space="preserve">Review meeting(s) with the reporting person: </w:t>
                      </w:r>
                      <w:r>
                        <w:rPr>
                          <w:rFonts w:ascii="Arial" w:hAnsi="Arial" w:cs="Arial"/>
                          <w:sz w:val="22"/>
                          <w:szCs w:val="22"/>
                        </w:rPr>
                        <w:t xml:space="preserve">The case manager will have read the incident diary and the case history prior to the meeting and will update the reporting person on progress, the outcome of the investigation and recommended next steps in respect of measures for tackling the ASB if required. The opportunity for early intervention measures will be explored again, if appropriate. The reporting person will be asked if they would like to repeat the vulnerability risk assessment if they previously scored medium or low. </w:t>
                      </w:r>
                    </w:p>
                    <w:p w14:paraId="365863FC" w14:textId="77777777" w:rsidR="003A5297" w:rsidRPr="00380CB4" w:rsidRDefault="003A5297" w:rsidP="00451065">
                      <w:pPr>
                        <w:rPr>
                          <w:rFonts w:ascii="Arial" w:hAnsi="Arial" w:cs="Arial"/>
                          <w:sz w:val="22"/>
                          <w:szCs w:val="22"/>
                        </w:rPr>
                      </w:pPr>
                    </w:p>
                    <w:p w14:paraId="78008C5E" w14:textId="77777777" w:rsidR="003A5297" w:rsidRPr="00A31844" w:rsidRDefault="003A5297" w:rsidP="00451065">
                      <w:pPr>
                        <w:rPr>
                          <w:rFonts w:ascii="Arial" w:hAnsi="Arial" w:cs="Arial"/>
                        </w:rPr>
                      </w:pPr>
                    </w:p>
                  </w:txbxContent>
                </v:textbox>
                <w10:wrap anchorx="margin"/>
              </v:roundrect>
            </w:pict>
          </mc:Fallback>
        </mc:AlternateContent>
      </w:r>
    </w:p>
    <w:p w14:paraId="22CE1837" w14:textId="06F80249" w:rsidR="002C3541" w:rsidRDefault="002C3541" w:rsidP="002E1BEE">
      <w:pPr>
        <w:pStyle w:val="Standardtext"/>
        <w:ind w:left="227"/>
        <w:rPr>
          <w:b/>
          <w:bCs/>
          <w:color w:val="2E74B5" w:themeColor="accent1" w:themeShade="BF"/>
        </w:rPr>
      </w:pPr>
    </w:p>
    <w:p w14:paraId="71FA344F" w14:textId="304E3CDA" w:rsidR="002C3541" w:rsidRDefault="002C3541" w:rsidP="002E1BEE">
      <w:pPr>
        <w:pStyle w:val="Standardtext"/>
        <w:ind w:left="227"/>
        <w:rPr>
          <w:b/>
          <w:bCs/>
          <w:color w:val="2E74B5" w:themeColor="accent1" w:themeShade="BF"/>
        </w:rPr>
      </w:pPr>
    </w:p>
    <w:p w14:paraId="249C43FF" w14:textId="16C60B72" w:rsidR="002C3541" w:rsidRDefault="002C3541" w:rsidP="002E1BEE">
      <w:pPr>
        <w:pStyle w:val="Standardtext"/>
        <w:ind w:left="227"/>
        <w:rPr>
          <w:b/>
          <w:bCs/>
          <w:color w:val="2E74B5" w:themeColor="accent1" w:themeShade="BF"/>
        </w:rPr>
      </w:pPr>
    </w:p>
    <w:p w14:paraId="250C205B" w14:textId="3EF126C7" w:rsidR="002C3541" w:rsidRDefault="002C3541" w:rsidP="002E1BEE">
      <w:pPr>
        <w:pStyle w:val="Standardtext"/>
        <w:ind w:left="227"/>
        <w:rPr>
          <w:b/>
          <w:bCs/>
          <w:color w:val="2E74B5" w:themeColor="accent1" w:themeShade="BF"/>
        </w:rPr>
      </w:pPr>
    </w:p>
    <w:p w14:paraId="484DC3EA" w14:textId="1AFEB69F" w:rsidR="002C3541" w:rsidRDefault="002C3541" w:rsidP="002E1BEE">
      <w:pPr>
        <w:pStyle w:val="Standardtext"/>
        <w:ind w:left="227"/>
        <w:rPr>
          <w:b/>
          <w:bCs/>
          <w:color w:val="2E74B5" w:themeColor="accent1" w:themeShade="BF"/>
        </w:rPr>
      </w:pPr>
    </w:p>
    <w:p w14:paraId="420062E5" w14:textId="35AE11D7" w:rsidR="002C3541" w:rsidRDefault="002009EA" w:rsidP="002E1BEE">
      <w:pPr>
        <w:pStyle w:val="Standardtext"/>
        <w:ind w:left="227"/>
        <w:rPr>
          <w:b/>
          <w:bCs/>
          <w:color w:val="2E74B5" w:themeColor="accent1" w:themeShade="BF"/>
        </w:rPr>
      </w:pPr>
      <w:r>
        <w:rPr>
          <w:noProof/>
          <w:lang w:eastAsia="en-GB"/>
        </w:rPr>
        <w:lastRenderedPageBreak/>
        <mc:AlternateContent>
          <mc:Choice Requires="wps">
            <w:drawing>
              <wp:anchor distT="0" distB="0" distL="114300" distR="114300" simplePos="0" relativeHeight="251684864" behindDoc="0" locked="0" layoutInCell="1" allowOverlap="1" wp14:anchorId="252906AF" wp14:editId="3302C059">
                <wp:simplePos x="0" y="0"/>
                <wp:positionH relativeFrom="page">
                  <wp:align>center</wp:align>
                </wp:positionH>
                <wp:positionV relativeFrom="paragraph">
                  <wp:posOffset>145415</wp:posOffset>
                </wp:positionV>
                <wp:extent cx="5588000" cy="1219200"/>
                <wp:effectExtent l="0" t="0" r="12700" b="19050"/>
                <wp:wrapNone/>
                <wp:docPr id="4" name="Rounded Rectangle 3"/>
                <wp:cNvGraphicFramePr/>
                <a:graphic xmlns:a="http://schemas.openxmlformats.org/drawingml/2006/main">
                  <a:graphicData uri="http://schemas.microsoft.com/office/word/2010/wordprocessingShape">
                    <wps:wsp>
                      <wps:cNvSpPr/>
                      <wps:spPr>
                        <a:xfrm>
                          <a:off x="0" y="0"/>
                          <a:ext cx="5588000" cy="1219200"/>
                        </a:xfrm>
                        <a:prstGeom prst="roundRect">
                          <a:avLst/>
                        </a:prstGeom>
                        <a:solidFill>
                          <a:srgbClr val="5B9BD5">
                            <a:alpha val="25000"/>
                          </a:srgbClr>
                        </a:solidFill>
                        <a:ln w="12700" cap="flat" cmpd="sng" algn="ctr">
                          <a:solidFill>
                            <a:srgbClr val="5B9BD5">
                              <a:shade val="50000"/>
                            </a:srgbClr>
                          </a:solidFill>
                          <a:prstDash val="solid"/>
                          <a:miter lim="800000"/>
                        </a:ln>
                        <a:effectLst/>
                      </wps:spPr>
                      <wps:txbx>
                        <w:txbxContent>
                          <w:p w14:paraId="5C3A0DF3" w14:textId="45552250" w:rsidR="003A5297" w:rsidRPr="003C5A69" w:rsidRDefault="003A5297" w:rsidP="00130B4D">
                            <w:pPr>
                              <w:rPr>
                                <w:rFonts w:ascii="Arial" w:hAnsi="Arial" w:cs="Arial"/>
                                <w:sz w:val="22"/>
                                <w:szCs w:val="22"/>
                              </w:rPr>
                            </w:pPr>
                            <w:r>
                              <w:rPr>
                                <w:rFonts w:ascii="Arial" w:hAnsi="Arial" w:cs="Arial"/>
                                <w:sz w:val="22"/>
                                <w:szCs w:val="22"/>
                              </w:rPr>
                              <w:t xml:space="preserve">9. </w:t>
                            </w:r>
                            <w:r w:rsidRPr="003C5A69">
                              <w:rPr>
                                <w:rFonts w:ascii="Arial" w:hAnsi="Arial" w:cs="Arial"/>
                                <w:b/>
                                <w:bCs/>
                                <w:sz w:val="22"/>
                                <w:szCs w:val="22"/>
                              </w:rPr>
                              <w:t>Legal action:</w:t>
                            </w:r>
                            <w:r>
                              <w:rPr>
                                <w:rFonts w:ascii="Arial" w:hAnsi="Arial" w:cs="Arial"/>
                                <w:b/>
                                <w:bCs/>
                                <w:sz w:val="22"/>
                                <w:szCs w:val="22"/>
                              </w:rPr>
                              <w:t xml:space="preserve"> </w:t>
                            </w:r>
                            <w:r>
                              <w:rPr>
                                <w:rFonts w:ascii="Arial" w:hAnsi="Arial" w:cs="Arial"/>
                                <w:sz w:val="22"/>
                                <w:szCs w:val="22"/>
                              </w:rPr>
                              <w:t>If the ASB persists (and can be evidenced) or if the perpetrator fails to engage with support services (and early intervention has either been exhausted or was never a viable option), the case manager will consider and instruct Legal Services on the most proportionate and effective legal measure, in line with both human rights and equalities legislation. The victim will be asked if they would like to repeat the vulnerability risk assessment if they previously scored medium or low.</w:t>
                            </w:r>
                          </w:p>
                          <w:p w14:paraId="3A36068F" w14:textId="77777777" w:rsidR="003A5297" w:rsidRPr="00380CB4" w:rsidRDefault="003A5297" w:rsidP="00130B4D">
                            <w:pPr>
                              <w:rPr>
                                <w:rFonts w:ascii="Arial" w:hAnsi="Arial" w:cs="Arial"/>
                                <w:sz w:val="22"/>
                                <w:szCs w:val="22"/>
                              </w:rPr>
                            </w:pPr>
                          </w:p>
                          <w:p w14:paraId="45A66946" w14:textId="77777777" w:rsidR="003A5297" w:rsidRPr="00A31844" w:rsidRDefault="003A5297" w:rsidP="00130B4D">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2906AF" id="_x0000_s1035" style="position:absolute;left:0;text-align:left;margin-left:0;margin-top:11.45pt;width:440pt;height:96pt;z-index:2516848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" fillcolor="#5b9bd5" strokecolor="#41719c" strokeweight="1pt">
                <v:fill opacity="16448f"/>
                <v:stroke joinstyle="miter"/>
                <v:textbox>
                  <w:txbxContent>
                    <w:p w14:paraId="5C3A0DF3" w14:textId="45552250" w:rsidR="003A5297" w:rsidRPr="003C5A69" w:rsidRDefault="003A5297" w:rsidP="00130B4D">
                      <w:pPr>
                        <w:rPr>
                          <w:rFonts w:ascii="Arial" w:hAnsi="Arial" w:cs="Arial"/>
                          <w:sz w:val="22"/>
                          <w:szCs w:val="22"/>
                        </w:rPr>
                      </w:pPr>
                      <w:r>
                        <w:rPr>
                          <w:rFonts w:ascii="Arial" w:hAnsi="Arial" w:cs="Arial"/>
                          <w:sz w:val="22"/>
                          <w:szCs w:val="22"/>
                        </w:rPr>
                        <w:t xml:space="preserve">9. </w:t>
                      </w:r>
                      <w:r w:rsidRPr="003C5A69">
                        <w:rPr>
                          <w:rFonts w:ascii="Arial" w:hAnsi="Arial" w:cs="Arial"/>
                          <w:b/>
                          <w:bCs/>
                          <w:sz w:val="22"/>
                          <w:szCs w:val="22"/>
                        </w:rPr>
                        <w:t>Legal action:</w:t>
                      </w:r>
                      <w:r>
                        <w:rPr>
                          <w:rFonts w:ascii="Arial" w:hAnsi="Arial" w:cs="Arial"/>
                          <w:b/>
                          <w:bCs/>
                          <w:sz w:val="22"/>
                          <w:szCs w:val="22"/>
                        </w:rPr>
                        <w:t xml:space="preserve"> </w:t>
                      </w:r>
                      <w:r>
                        <w:rPr>
                          <w:rFonts w:ascii="Arial" w:hAnsi="Arial" w:cs="Arial"/>
                          <w:sz w:val="22"/>
                          <w:szCs w:val="22"/>
                        </w:rPr>
                        <w:t>If the ASB persists (and can be evidenced) or if the perpetrator fails to engage with support services (and early intervention has either been exhausted or was never a viable option), the case manager will consider and instruct Legal Services on the most proportionate and effective legal measure, in line with both human rights and equalities legislation. The victim will be asked if they would like to repeat the vulnerability risk assessment if they previously scored medium or low.</w:t>
                      </w:r>
                    </w:p>
                    <w:p w14:paraId="3A36068F" w14:textId="77777777" w:rsidR="003A5297" w:rsidRPr="00380CB4" w:rsidRDefault="003A5297" w:rsidP="00130B4D">
                      <w:pPr>
                        <w:rPr>
                          <w:rFonts w:ascii="Arial" w:hAnsi="Arial" w:cs="Arial"/>
                          <w:sz w:val="22"/>
                          <w:szCs w:val="22"/>
                        </w:rPr>
                      </w:pPr>
                    </w:p>
                    <w:p w14:paraId="45A66946" w14:textId="77777777" w:rsidR="003A5297" w:rsidRPr="00A31844" w:rsidRDefault="003A5297" w:rsidP="00130B4D">
                      <w:pPr>
                        <w:rPr>
                          <w:rFonts w:ascii="Arial" w:hAnsi="Arial" w:cs="Arial"/>
                        </w:rPr>
                      </w:pPr>
                    </w:p>
                  </w:txbxContent>
                </v:textbox>
                <w10:wrap anchorx="page"/>
              </v:roundrect>
            </w:pict>
          </mc:Fallback>
        </mc:AlternateContent>
      </w:r>
      <w:r>
        <w:rPr>
          <w:noProof/>
          <w:lang w:eastAsia="en-GB"/>
        </w:rPr>
        <mc:AlternateContent>
          <mc:Choice Requires="wps">
            <w:drawing>
              <wp:anchor distT="0" distB="0" distL="114300" distR="114300" simplePos="0" relativeHeight="251697152" behindDoc="0" locked="0" layoutInCell="1" allowOverlap="1" wp14:anchorId="0E624132" wp14:editId="78C2EF6E">
                <wp:simplePos x="0" y="0"/>
                <wp:positionH relativeFrom="page">
                  <wp:posOffset>3513455</wp:posOffset>
                </wp:positionH>
                <wp:positionV relativeFrom="paragraph">
                  <wp:posOffset>-435610</wp:posOffset>
                </wp:positionV>
                <wp:extent cx="495300" cy="406400"/>
                <wp:effectExtent l="19050" t="0" r="19050" b="31750"/>
                <wp:wrapNone/>
                <wp:docPr id="21" name="Down Arrow 9"/>
                <wp:cNvGraphicFramePr/>
                <a:graphic xmlns:a="http://schemas.openxmlformats.org/drawingml/2006/main">
                  <a:graphicData uri="http://schemas.microsoft.com/office/word/2010/wordprocessingShape">
                    <wps:wsp>
                      <wps:cNvSpPr/>
                      <wps:spPr>
                        <a:xfrm>
                          <a:off x="0" y="0"/>
                          <a:ext cx="495300" cy="406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3DC0F" id="Down Arrow 9" o:spid="_x0000_s1026" type="#_x0000_t67" style="position:absolute;margin-left:276.65pt;margin-top:-34.3pt;width:39pt;height:32pt;z-index:2516971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" adj="10800" fillcolor="#5b9bd5" strokecolor="#41719c" strokeweight="1pt">
                <w10:wrap anchorx="page"/>
              </v:shape>
            </w:pict>
          </mc:Fallback>
        </mc:AlternateContent>
      </w:r>
    </w:p>
    <w:p w14:paraId="33BD603A" w14:textId="518C89CF" w:rsidR="00130B4D" w:rsidRDefault="00130B4D" w:rsidP="002E1BEE">
      <w:pPr>
        <w:pStyle w:val="Standardtext"/>
        <w:ind w:left="227"/>
        <w:rPr>
          <w:b/>
          <w:bCs/>
          <w:color w:val="2E74B5" w:themeColor="accent1" w:themeShade="BF"/>
        </w:rPr>
      </w:pPr>
    </w:p>
    <w:p w14:paraId="332948AA" w14:textId="5DCB6A57" w:rsidR="00130B4D" w:rsidRDefault="00130B4D" w:rsidP="002E1BEE">
      <w:pPr>
        <w:pStyle w:val="Standardtext"/>
        <w:ind w:left="227"/>
        <w:rPr>
          <w:b/>
          <w:bCs/>
          <w:color w:val="2E74B5" w:themeColor="accent1" w:themeShade="BF"/>
        </w:rPr>
      </w:pPr>
    </w:p>
    <w:p w14:paraId="038C60F0" w14:textId="62BB6B01" w:rsidR="00130B4D" w:rsidRDefault="00130B4D" w:rsidP="002E1BEE">
      <w:pPr>
        <w:pStyle w:val="Standardtext"/>
        <w:ind w:left="227"/>
        <w:rPr>
          <w:b/>
          <w:bCs/>
          <w:color w:val="2E74B5" w:themeColor="accent1" w:themeShade="BF"/>
        </w:rPr>
      </w:pPr>
    </w:p>
    <w:p w14:paraId="3FA91EA1" w14:textId="7DA81EAF" w:rsidR="00130B4D" w:rsidRDefault="00130B4D" w:rsidP="002E1BEE">
      <w:pPr>
        <w:pStyle w:val="Standardtext"/>
        <w:ind w:left="227"/>
        <w:rPr>
          <w:b/>
          <w:bCs/>
          <w:color w:val="2E74B5" w:themeColor="accent1" w:themeShade="BF"/>
        </w:rPr>
      </w:pPr>
    </w:p>
    <w:p w14:paraId="2F2815F4" w14:textId="2A1227A8" w:rsidR="00130B4D" w:rsidRDefault="00130B4D" w:rsidP="002E1BEE">
      <w:pPr>
        <w:pStyle w:val="Standardtext"/>
        <w:ind w:left="227"/>
        <w:rPr>
          <w:b/>
          <w:bCs/>
          <w:color w:val="2E74B5" w:themeColor="accent1" w:themeShade="BF"/>
        </w:rPr>
      </w:pPr>
    </w:p>
    <w:p w14:paraId="19DF69D5" w14:textId="2FCDF3A1" w:rsidR="00130B4D" w:rsidRDefault="002009EA"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99200" behindDoc="0" locked="0" layoutInCell="1" allowOverlap="1" wp14:anchorId="29553047" wp14:editId="0B08459A">
                <wp:simplePos x="0" y="0"/>
                <wp:positionH relativeFrom="page">
                  <wp:align>center</wp:align>
                </wp:positionH>
                <wp:positionV relativeFrom="paragraph">
                  <wp:posOffset>78105</wp:posOffset>
                </wp:positionV>
                <wp:extent cx="495300" cy="406400"/>
                <wp:effectExtent l="19050" t="0" r="19050" b="31750"/>
                <wp:wrapNone/>
                <wp:docPr id="22" name="Down Arrow 9"/>
                <wp:cNvGraphicFramePr/>
                <a:graphic xmlns:a="http://schemas.openxmlformats.org/drawingml/2006/main">
                  <a:graphicData uri="http://schemas.microsoft.com/office/word/2010/wordprocessingShape">
                    <wps:wsp>
                      <wps:cNvSpPr/>
                      <wps:spPr>
                        <a:xfrm>
                          <a:off x="0" y="0"/>
                          <a:ext cx="495300" cy="406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2582E" id="Down Arrow 9" o:spid="_x0000_s1026" type="#_x0000_t67" style="position:absolute;margin-left:0;margin-top:6.15pt;width:39pt;height:32pt;z-index:25169920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" adj="10800" fillcolor="#5b9bd5" strokecolor="#41719c" strokeweight="1pt">
                <w10:wrap anchorx="page"/>
              </v:shape>
            </w:pict>
          </mc:Fallback>
        </mc:AlternateContent>
      </w:r>
    </w:p>
    <w:p w14:paraId="1A614AA2" w14:textId="05CD4B49" w:rsidR="00563320" w:rsidRDefault="00563320" w:rsidP="002E1BEE">
      <w:pPr>
        <w:pStyle w:val="Standardtext"/>
        <w:ind w:left="227"/>
        <w:rPr>
          <w:b/>
          <w:bCs/>
          <w:color w:val="2E74B5" w:themeColor="accent1" w:themeShade="BF"/>
        </w:rPr>
      </w:pPr>
    </w:p>
    <w:p w14:paraId="55ECA645" w14:textId="2E444A01" w:rsidR="00563320" w:rsidRDefault="002009EA" w:rsidP="002E1BEE">
      <w:pPr>
        <w:pStyle w:val="Standardtext"/>
        <w:ind w:left="227"/>
        <w:rPr>
          <w:b/>
          <w:bCs/>
          <w:color w:val="2E74B5" w:themeColor="accent1" w:themeShade="BF"/>
        </w:rPr>
      </w:pPr>
      <w:r>
        <w:rPr>
          <w:noProof/>
          <w:lang w:eastAsia="en-GB"/>
        </w:rPr>
        <mc:AlternateContent>
          <mc:Choice Requires="wps">
            <w:drawing>
              <wp:anchor distT="0" distB="0" distL="114300" distR="114300" simplePos="0" relativeHeight="251686912" behindDoc="0" locked="0" layoutInCell="1" allowOverlap="1" wp14:anchorId="21D5453A" wp14:editId="0CD7CC8D">
                <wp:simplePos x="0" y="0"/>
                <wp:positionH relativeFrom="page">
                  <wp:align>center</wp:align>
                </wp:positionH>
                <wp:positionV relativeFrom="paragraph">
                  <wp:posOffset>231775</wp:posOffset>
                </wp:positionV>
                <wp:extent cx="5588000" cy="419100"/>
                <wp:effectExtent l="0" t="0" r="12700" b="19050"/>
                <wp:wrapNone/>
                <wp:docPr id="15" name="Rounded Rectangle 3"/>
                <wp:cNvGraphicFramePr/>
                <a:graphic xmlns:a="http://schemas.openxmlformats.org/drawingml/2006/main">
                  <a:graphicData uri="http://schemas.microsoft.com/office/word/2010/wordprocessingShape">
                    <wps:wsp>
                      <wps:cNvSpPr/>
                      <wps:spPr>
                        <a:xfrm>
                          <a:off x="0" y="0"/>
                          <a:ext cx="5588000" cy="419100"/>
                        </a:xfrm>
                        <a:prstGeom prst="roundRect">
                          <a:avLst/>
                        </a:prstGeom>
                        <a:solidFill>
                          <a:srgbClr val="5B9BD5">
                            <a:alpha val="25000"/>
                          </a:srgbClr>
                        </a:solidFill>
                        <a:ln w="12700" cap="flat" cmpd="sng" algn="ctr">
                          <a:solidFill>
                            <a:srgbClr val="5B9BD5">
                              <a:shade val="50000"/>
                            </a:srgbClr>
                          </a:solidFill>
                          <a:prstDash val="solid"/>
                          <a:miter lim="800000"/>
                        </a:ln>
                        <a:effectLst/>
                      </wps:spPr>
                      <wps:txbx>
                        <w:txbxContent>
                          <w:p w14:paraId="0F07063B" w14:textId="41370B68" w:rsidR="003A5297" w:rsidRPr="00380CB4" w:rsidRDefault="003A5297" w:rsidP="00130B4D">
                            <w:pPr>
                              <w:rPr>
                                <w:rFonts w:ascii="Arial" w:hAnsi="Arial" w:cs="Arial"/>
                                <w:sz w:val="22"/>
                                <w:szCs w:val="22"/>
                              </w:rPr>
                            </w:pPr>
                            <w:r>
                              <w:rPr>
                                <w:rFonts w:ascii="Arial" w:hAnsi="Arial" w:cs="Arial"/>
                                <w:sz w:val="22"/>
                                <w:szCs w:val="22"/>
                              </w:rPr>
                              <w:t xml:space="preserve">10. </w:t>
                            </w:r>
                            <w:r w:rsidRPr="00D03AC0">
                              <w:rPr>
                                <w:rFonts w:ascii="Arial" w:hAnsi="Arial" w:cs="Arial"/>
                                <w:b/>
                                <w:bCs/>
                                <w:sz w:val="22"/>
                                <w:szCs w:val="22"/>
                              </w:rPr>
                              <w:t>Case closure:</w:t>
                            </w:r>
                            <w:r>
                              <w:rPr>
                                <w:rFonts w:ascii="Arial" w:hAnsi="Arial" w:cs="Arial"/>
                                <w:sz w:val="22"/>
                                <w:szCs w:val="22"/>
                              </w:rPr>
                              <w:t xml:space="preserve"> The case will be closed in accordance with the matrix. </w:t>
                            </w:r>
                          </w:p>
                          <w:p w14:paraId="1B86BE75" w14:textId="77777777" w:rsidR="003A5297" w:rsidRPr="00380CB4" w:rsidRDefault="003A5297" w:rsidP="00130B4D">
                            <w:pPr>
                              <w:rPr>
                                <w:rFonts w:ascii="Arial" w:hAnsi="Arial" w:cs="Arial"/>
                                <w:sz w:val="22"/>
                                <w:szCs w:val="22"/>
                              </w:rPr>
                            </w:pPr>
                          </w:p>
                          <w:p w14:paraId="1B454AC0" w14:textId="77777777" w:rsidR="003A5297" w:rsidRPr="00A31844" w:rsidRDefault="003A5297" w:rsidP="00130B4D">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D5453A" id="_x0000_s1036" style="position:absolute;left:0;text-align:left;margin-left:0;margin-top:18.25pt;width:440pt;height:33pt;z-index:2516869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" fillcolor="#5b9bd5" strokecolor="#41719c" strokeweight="1pt">
                <v:fill opacity="16448f"/>
                <v:stroke joinstyle="miter"/>
                <v:textbox>
                  <w:txbxContent>
                    <w:p w14:paraId="0F07063B" w14:textId="41370B68" w:rsidR="003A5297" w:rsidRPr="00380CB4" w:rsidRDefault="003A5297" w:rsidP="00130B4D">
                      <w:pPr>
                        <w:rPr>
                          <w:rFonts w:ascii="Arial" w:hAnsi="Arial" w:cs="Arial"/>
                          <w:sz w:val="22"/>
                          <w:szCs w:val="22"/>
                        </w:rPr>
                      </w:pPr>
                      <w:r>
                        <w:rPr>
                          <w:rFonts w:ascii="Arial" w:hAnsi="Arial" w:cs="Arial"/>
                          <w:sz w:val="22"/>
                          <w:szCs w:val="22"/>
                        </w:rPr>
                        <w:t xml:space="preserve">10. </w:t>
                      </w:r>
                      <w:r w:rsidRPr="00D03AC0">
                        <w:rPr>
                          <w:rFonts w:ascii="Arial" w:hAnsi="Arial" w:cs="Arial"/>
                          <w:b/>
                          <w:bCs/>
                          <w:sz w:val="22"/>
                          <w:szCs w:val="22"/>
                        </w:rPr>
                        <w:t>Case closure:</w:t>
                      </w:r>
                      <w:r>
                        <w:rPr>
                          <w:rFonts w:ascii="Arial" w:hAnsi="Arial" w:cs="Arial"/>
                          <w:sz w:val="22"/>
                          <w:szCs w:val="22"/>
                        </w:rPr>
                        <w:t xml:space="preserve"> The case will be closed in accordance with the matrix. </w:t>
                      </w:r>
                    </w:p>
                    <w:p w14:paraId="1B86BE75" w14:textId="77777777" w:rsidR="003A5297" w:rsidRPr="00380CB4" w:rsidRDefault="003A5297" w:rsidP="00130B4D">
                      <w:pPr>
                        <w:rPr>
                          <w:rFonts w:ascii="Arial" w:hAnsi="Arial" w:cs="Arial"/>
                          <w:sz w:val="22"/>
                          <w:szCs w:val="22"/>
                        </w:rPr>
                      </w:pPr>
                    </w:p>
                    <w:p w14:paraId="1B454AC0" w14:textId="77777777" w:rsidR="003A5297" w:rsidRPr="00A31844" w:rsidRDefault="003A5297" w:rsidP="00130B4D">
                      <w:pPr>
                        <w:rPr>
                          <w:rFonts w:ascii="Arial" w:hAnsi="Arial" w:cs="Arial"/>
                        </w:rPr>
                      </w:pPr>
                    </w:p>
                  </w:txbxContent>
                </v:textbox>
                <w10:wrap anchorx="page"/>
              </v:roundrect>
            </w:pict>
          </mc:Fallback>
        </mc:AlternateContent>
      </w:r>
    </w:p>
    <w:p w14:paraId="6E17D96C" w14:textId="394F322A" w:rsidR="00563320" w:rsidRDefault="00563320" w:rsidP="002E1BEE">
      <w:pPr>
        <w:pStyle w:val="Standardtext"/>
        <w:ind w:left="227"/>
        <w:rPr>
          <w:b/>
          <w:bCs/>
          <w:color w:val="2E74B5" w:themeColor="accent1" w:themeShade="BF"/>
        </w:rPr>
      </w:pPr>
    </w:p>
    <w:p w14:paraId="32E944B6" w14:textId="4BDFC962" w:rsidR="002C3541" w:rsidRDefault="002C3541" w:rsidP="002009EA">
      <w:pPr>
        <w:pStyle w:val="Standardtext"/>
        <w:rPr>
          <w:b/>
          <w:bCs/>
          <w:color w:val="2E74B5" w:themeColor="accent1" w:themeShade="BF"/>
        </w:rPr>
      </w:pPr>
    </w:p>
    <w:p w14:paraId="17A134B0" w14:textId="77777777" w:rsidR="009879BD" w:rsidRDefault="009879BD" w:rsidP="002E1BEE">
      <w:pPr>
        <w:pStyle w:val="Standardtext"/>
        <w:ind w:left="227"/>
        <w:rPr>
          <w:b/>
          <w:bCs/>
          <w:color w:val="2E74B5" w:themeColor="accent1" w:themeShade="BF"/>
        </w:rPr>
      </w:pPr>
    </w:p>
    <w:p w14:paraId="206D8706" w14:textId="47F78D98" w:rsidR="00302A08" w:rsidRDefault="00302A08" w:rsidP="001F44D6">
      <w:pPr>
        <w:pStyle w:val="Standardtext"/>
        <w:numPr>
          <w:ilvl w:val="2"/>
          <w:numId w:val="1"/>
        </w:numPr>
        <w:ind w:left="227"/>
        <w:rPr>
          <w:b/>
          <w:bCs/>
          <w:color w:val="2E74B5" w:themeColor="accent1" w:themeShade="BF"/>
        </w:rPr>
      </w:pPr>
      <w:r w:rsidRPr="00F66093">
        <w:rPr>
          <w:b/>
          <w:bCs/>
          <w:color w:val="2E74B5" w:themeColor="accent1" w:themeShade="BF"/>
        </w:rPr>
        <w:t>Investigating ASB</w:t>
      </w:r>
    </w:p>
    <w:p w14:paraId="308FF83A" w14:textId="3D904BF7" w:rsidR="006104A7" w:rsidRPr="006104A7" w:rsidRDefault="006104A7" w:rsidP="001F44D6">
      <w:pPr>
        <w:pStyle w:val="Standardtext"/>
        <w:ind w:left="227"/>
        <w:rPr>
          <w:b/>
          <w:bCs/>
          <w:u w:val="single"/>
        </w:rPr>
      </w:pPr>
      <w:r w:rsidRPr="006104A7">
        <w:rPr>
          <w:b/>
          <w:bCs/>
          <w:u w:val="single"/>
        </w:rPr>
        <w:t>Interviewing the reporting person</w:t>
      </w:r>
    </w:p>
    <w:p w14:paraId="32C95C23" w14:textId="0212B05B" w:rsidR="006104A7" w:rsidRPr="00CC1F3B" w:rsidRDefault="00444ABE" w:rsidP="001F44D6">
      <w:pPr>
        <w:pStyle w:val="Standardtext"/>
        <w:ind w:left="227"/>
      </w:pPr>
      <w:r>
        <w:t xml:space="preserve">The </w:t>
      </w:r>
      <w:r w:rsidR="006B22BF">
        <w:t>Tenancy Enforcement</w:t>
      </w:r>
      <w:r>
        <w:t xml:space="preserve"> Team will pick up the complaint </w:t>
      </w:r>
      <w:r w:rsidR="006104A7">
        <w:t xml:space="preserve">in Northgate </w:t>
      </w:r>
      <w:r>
        <w:t xml:space="preserve">and the </w:t>
      </w:r>
      <w:r w:rsidR="006B22BF">
        <w:t>reporting person</w:t>
      </w:r>
      <w:r w:rsidR="0000180A">
        <w:t xml:space="preserve"> </w:t>
      </w:r>
      <w:r>
        <w:t xml:space="preserve">will be </w:t>
      </w:r>
      <w:r w:rsidR="006104A7">
        <w:t>contacted for an intervie</w:t>
      </w:r>
      <w:r w:rsidR="0097159B">
        <w:t>w in accordance with the risk rating and response time matrix</w:t>
      </w:r>
      <w:r w:rsidR="001044CE">
        <w:t xml:space="preserve">. </w:t>
      </w:r>
      <w:r w:rsidR="00E77539">
        <w:t xml:space="preserve">We will provide the </w:t>
      </w:r>
      <w:r w:rsidR="006B22BF">
        <w:t>reporting person</w:t>
      </w:r>
      <w:r w:rsidR="00E77539">
        <w:t xml:space="preserve"> with a </w:t>
      </w:r>
      <w:r w:rsidR="00B61C63">
        <w:t xml:space="preserve">single </w:t>
      </w:r>
      <w:r w:rsidR="00E77539">
        <w:t>contact (</w:t>
      </w:r>
      <w:r w:rsidR="00B61C63">
        <w:t xml:space="preserve">Tenancy Enforcement Officer </w:t>
      </w:r>
      <w:r w:rsidR="006B22BF">
        <w:t>i.e.</w:t>
      </w:r>
      <w:r w:rsidR="00B61C63">
        <w:t xml:space="preserve"> </w:t>
      </w:r>
      <w:r w:rsidR="00E77539">
        <w:t xml:space="preserve">the case manager) that they may get in touch with if they have any queries or would like an update on the </w:t>
      </w:r>
      <w:r w:rsidR="00E77539" w:rsidRPr="00CC1F3B">
        <w:t xml:space="preserve">progress of the investigation. </w:t>
      </w:r>
    </w:p>
    <w:p w14:paraId="0FCBB3A4" w14:textId="36FEF8DC" w:rsidR="00FB082E" w:rsidRPr="00CC1F3B" w:rsidRDefault="00FB082E" w:rsidP="001F44D6">
      <w:pPr>
        <w:pStyle w:val="Standardtext"/>
        <w:ind w:left="227"/>
      </w:pPr>
      <w:r w:rsidRPr="00CC1F3B">
        <w:t>Language and interpretation services will be offered</w:t>
      </w:r>
      <w:r w:rsidR="00BF395D" w:rsidRPr="00CC1F3B">
        <w:t xml:space="preserve">. </w:t>
      </w:r>
      <w:r w:rsidR="006749BA" w:rsidRPr="00CC1F3B">
        <w:t xml:space="preserve">If these services are required, we will not complete the interview until these facilities are available. </w:t>
      </w:r>
    </w:p>
    <w:p w14:paraId="401E0DA9" w14:textId="0383AD8B" w:rsidR="00E12DF1" w:rsidRPr="00CC1F3B" w:rsidRDefault="006104A7" w:rsidP="001F44D6">
      <w:pPr>
        <w:pStyle w:val="Standardtext"/>
        <w:ind w:left="227"/>
      </w:pPr>
      <w:r w:rsidRPr="00CC1F3B">
        <w:t xml:space="preserve">At the interview, we will ask for details about </w:t>
      </w:r>
      <w:r w:rsidR="002C47CE" w:rsidRPr="00CC1F3B">
        <w:t>the reporting person</w:t>
      </w:r>
      <w:r w:rsidRPr="00CC1F3B">
        <w:t xml:space="preserve">, the </w:t>
      </w:r>
      <w:r w:rsidR="00EC07D7" w:rsidRPr="00CC1F3B">
        <w:t xml:space="preserve">respondent </w:t>
      </w:r>
      <w:r w:rsidRPr="00CC1F3B">
        <w:t>and any other individuals involved</w:t>
      </w:r>
      <w:r w:rsidR="00F634AD" w:rsidRPr="00CC1F3B">
        <w:t xml:space="preserve"> in the case</w:t>
      </w:r>
      <w:r w:rsidRPr="00CC1F3B">
        <w:t xml:space="preserve">. </w:t>
      </w:r>
    </w:p>
    <w:p w14:paraId="5EA50884" w14:textId="225A07D8" w:rsidR="00E12DF1" w:rsidRPr="00CC1F3B" w:rsidRDefault="00E12DF1" w:rsidP="001F44D6">
      <w:pPr>
        <w:pStyle w:val="Standardtext"/>
        <w:ind w:left="227"/>
      </w:pPr>
      <w:r w:rsidRPr="00CC1F3B">
        <w:t xml:space="preserve">We will advise the </w:t>
      </w:r>
      <w:r w:rsidR="002C47CE" w:rsidRPr="00CC1F3B">
        <w:t>reporting person</w:t>
      </w:r>
      <w:r w:rsidRPr="00CC1F3B">
        <w:t xml:space="preserve"> that we will not disclose their </w:t>
      </w:r>
      <w:r w:rsidR="000E2BC9" w:rsidRPr="00CC1F3B">
        <w:t>identi</w:t>
      </w:r>
      <w:r w:rsidR="0021070B" w:rsidRPr="00CC1F3B">
        <w:t>t</w:t>
      </w:r>
      <w:r w:rsidR="000E2BC9" w:rsidRPr="00CC1F3B">
        <w:t>y</w:t>
      </w:r>
      <w:r w:rsidRPr="00CC1F3B">
        <w:t xml:space="preserve"> when we contact the </w:t>
      </w:r>
      <w:r w:rsidR="006B22BF" w:rsidRPr="00CC1F3B">
        <w:t xml:space="preserve">alleged </w:t>
      </w:r>
      <w:r w:rsidR="00EC07D7" w:rsidRPr="00CC1F3B">
        <w:t>respondent</w:t>
      </w:r>
      <w:r w:rsidR="000E2BC9" w:rsidRPr="00CC1F3B">
        <w:t xml:space="preserve">. </w:t>
      </w:r>
    </w:p>
    <w:p w14:paraId="4C521D6D" w14:textId="5BFEF25F" w:rsidR="00F634AD" w:rsidRPr="00CC1F3B" w:rsidRDefault="006104A7" w:rsidP="001F44D6">
      <w:pPr>
        <w:pStyle w:val="Standardtext"/>
        <w:ind w:left="227"/>
      </w:pPr>
      <w:r w:rsidRPr="00CC1F3B">
        <w:t xml:space="preserve">We will </w:t>
      </w:r>
      <w:r w:rsidR="006749BA" w:rsidRPr="00CC1F3B">
        <w:t>seek to answer</w:t>
      </w:r>
      <w:r w:rsidRPr="00CC1F3B">
        <w:t xml:space="preserve"> the following questions</w:t>
      </w:r>
      <w:r w:rsidR="00C921E6" w:rsidRPr="00CC1F3B">
        <w:t xml:space="preserve"> at the interview</w:t>
      </w:r>
      <w:r w:rsidRPr="00CC1F3B">
        <w:t>:</w:t>
      </w:r>
    </w:p>
    <w:p w14:paraId="0CF7CAF2" w14:textId="384C25E5" w:rsidR="006749BA" w:rsidRPr="00CC1F3B" w:rsidRDefault="006749BA" w:rsidP="001F44D6">
      <w:pPr>
        <w:pStyle w:val="Standardtext"/>
        <w:numPr>
          <w:ilvl w:val="0"/>
          <w:numId w:val="4"/>
        </w:numPr>
        <w:ind w:left="227"/>
      </w:pPr>
      <w:bookmarkStart w:id="9" w:name="_Hlk63157752"/>
      <w:r w:rsidRPr="00CC1F3B">
        <w:t>Is language and interpretation services required?</w:t>
      </w:r>
    </w:p>
    <w:bookmarkEnd w:id="9"/>
    <w:p w14:paraId="5C568480" w14:textId="1471A461" w:rsidR="00FC2427" w:rsidRPr="00CC1F3B" w:rsidRDefault="00FC2427" w:rsidP="001F44D6">
      <w:pPr>
        <w:pStyle w:val="Standardtext"/>
        <w:numPr>
          <w:ilvl w:val="0"/>
          <w:numId w:val="4"/>
        </w:numPr>
        <w:ind w:left="227"/>
      </w:pPr>
      <w:r w:rsidRPr="00CC1F3B">
        <w:t>What outcome</w:t>
      </w:r>
      <w:r w:rsidR="002E7CEB" w:rsidRPr="00CC1F3B">
        <w:t>/ resolution</w:t>
      </w:r>
      <w:r w:rsidRPr="00CC1F3B">
        <w:t xml:space="preserve"> is the </w:t>
      </w:r>
      <w:r w:rsidR="006B22BF" w:rsidRPr="00CC1F3B">
        <w:t>reporting person</w:t>
      </w:r>
      <w:r w:rsidRPr="00CC1F3B">
        <w:t xml:space="preserve"> looking for?</w:t>
      </w:r>
    </w:p>
    <w:p w14:paraId="113148E9" w14:textId="36AC22DF" w:rsidR="00951627" w:rsidRPr="00CC1F3B" w:rsidRDefault="00951627" w:rsidP="001F44D6">
      <w:pPr>
        <w:pStyle w:val="Standardtext"/>
        <w:numPr>
          <w:ilvl w:val="0"/>
          <w:numId w:val="4"/>
        </w:numPr>
        <w:ind w:left="227"/>
      </w:pPr>
      <w:r w:rsidRPr="00CC1F3B">
        <w:t>What happened?</w:t>
      </w:r>
    </w:p>
    <w:p w14:paraId="165C0E1B" w14:textId="57381BD2" w:rsidR="00F634AD" w:rsidRPr="00CC1F3B" w:rsidRDefault="00F634AD" w:rsidP="001F44D6">
      <w:pPr>
        <w:pStyle w:val="Standardtext"/>
        <w:numPr>
          <w:ilvl w:val="0"/>
          <w:numId w:val="4"/>
        </w:numPr>
        <w:ind w:left="227"/>
      </w:pPr>
      <w:r w:rsidRPr="00CC1F3B">
        <w:rPr>
          <w:rFonts w:cs="Arial"/>
          <w:bCs/>
        </w:rPr>
        <w:t xml:space="preserve">Is there a history to the case </w:t>
      </w:r>
      <w:r w:rsidR="002C47CE" w:rsidRPr="00CC1F3B">
        <w:rPr>
          <w:rFonts w:cs="Arial"/>
          <w:bCs/>
        </w:rPr>
        <w:t>i.e.</w:t>
      </w:r>
      <w:r w:rsidRPr="00CC1F3B">
        <w:rPr>
          <w:rFonts w:cs="Arial"/>
          <w:bCs/>
        </w:rPr>
        <w:t xml:space="preserve"> has the </w:t>
      </w:r>
      <w:r w:rsidR="002C47CE" w:rsidRPr="00CC1F3B">
        <w:rPr>
          <w:rFonts w:cs="Arial"/>
          <w:bCs/>
        </w:rPr>
        <w:t>reporting person</w:t>
      </w:r>
      <w:r w:rsidRPr="00CC1F3B">
        <w:rPr>
          <w:rFonts w:cs="Arial"/>
          <w:bCs/>
        </w:rPr>
        <w:t xml:space="preserve"> had a previous friendship </w:t>
      </w:r>
      <w:r w:rsidR="006749BA" w:rsidRPr="00CC1F3B">
        <w:rPr>
          <w:rFonts w:cs="Arial"/>
          <w:bCs/>
        </w:rPr>
        <w:t>or</w:t>
      </w:r>
      <w:r w:rsidRPr="00CC1F3B">
        <w:rPr>
          <w:rFonts w:cs="Arial"/>
          <w:bCs/>
        </w:rPr>
        <w:t xml:space="preserve"> relationship with the </w:t>
      </w:r>
      <w:r w:rsidR="00906823" w:rsidRPr="00CC1F3B">
        <w:rPr>
          <w:rFonts w:cs="Arial"/>
          <w:bCs/>
        </w:rPr>
        <w:t xml:space="preserve">alleged </w:t>
      </w:r>
      <w:r w:rsidRPr="00CC1F3B">
        <w:rPr>
          <w:rFonts w:cs="Arial"/>
          <w:bCs/>
        </w:rPr>
        <w:t xml:space="preserve">perpetrator or family members or known associates of the </w:t>
      </w:r>
      <w:r w:rsidR="00EC07D7" w:rsidRPr="00CC1F3B">
        <w:t>respondent</w:t>
      </w:r>
      <w:r w:rsidRPr="00CC1F3B">
        <w:rPr>
          <w:rFonts w:cs="Arial"/>
          <w:bCs/>
        </w:rPr>
        <w:t>?</w:t>
      </w:r>
    </w:p>
    <w:p w14:paraId="4833144D" w14:textId="04C28E5F" w:rsidR="000E2BC9" w:rsidRPr="00CC1F3B" w:rsidRDefault="00F634AD" w:rsidP="001F44D6">
      <w:pPr>
        <w:pStyle w:val="Standardtext"/>
        <w:numPr>
          <w:ilvl w:val="0"/>
          <w:numId w:val="4"/>
        </w:numPr>
        <w:ind w:left="227"/>
      </w:pPr>
      <w:r w:rsidRPr="00CC1F3B">
        <w:rPr>
          <w:rFonts w:cs="Arial"/>
          <w:bCs/>
        </w:rPr>
        <w:t>When and why did the problem start?</w:t>
      </w:r>
    </w:p>
    <w:p w14:paraId="36DC7F52" w14:textId="46CFF5DB" w:rsidR="00951627" w:rsidRPr="00CC1F3B" w:rsidRDefault="00951627" w:rsidP="001F44D6">
      <w:pPr>
        <w:pStyle w:val="Standardtext"/>
        <w:numPr>
          <w:ilvl w:val="0"/>
          <w:numId w:val="4"/>
        </w:numPr>
        <w:ind w:left="227"/>
      </w:pPr>
      <w:r w:rsidRPr="00CC1F3B">
        <w:rPr>
          <w:rFonts w:cs="Arial"/>
          <w:bCs/>
        </w:rPr>
        <w:t>Where did it happen?</w:t>
      </w:r>
    </w:p>
    <w:p w14:paraId="0E8C588C" w14:textId="4BFFB66C" w:rsidR="00F634AD" w:rsidRPr="00CC1F3B" w:rsidRDefault="00F634AD" w:rsidP="001F44D6">
      <w:pPr>
        <w:pStyle w:val="Standardtext"/>
        <w:numPr>
          <w:ilvl w:val="0"/>
          <w:numId w:val="4"/>
        </w:numPr>
        <w:ind w:left="227"/>
      </w:pPr>
      <w:r w:rsidRPr="00CC1F3B">
        <w:rPr>
          <w:rFonts w:cs="Arial"/>
          <w:bCs/>
        </w:rPr>
        <w:t xml:space="preserve">What type of </w:t>
      </w:r>
      <w:r w:rsidR="00951627" w:rsidRPr="00CC1F3B">
        <w:rPr>
          <w:rFonts w:cs="Arial"/>
          <w:bCs/>
        </w:rPr>
        <w:t>ASB</w:t>
      </w:r>
      <w:r w:rsidRPr="00CC1F3B">
        <w:rPr>
          <w:rFonts w:cs="Arial"/>
          <w:bCs/>
        </w:rPr>
        <w:t xml:space="preserve"> is it?</w:t>
      </w:r>
    </w:p>
    <w:p w14:paraId="1078B9C1" w14:textId="274F4224" w:rsidR="00F634AD" w:rsidRPr="00E77539" w:rsidRDefault="00F634AD" w:rsidP="001F44D6">
      <w:pPr>
        <w:pStyle w:val="Standardtext"/>
        <w:numPr>
          <w:ilvl w:val="0"/>
          <w:numId w:val="4"/>
        </w:numPr>
        <w:ind w:left="227"/>
      </w:pPr>
      <w:r w:rsidRPr="00F634AD">
        <w:rPr>
          <w:rFonts w:cs="Arial"/>
          <w:bCs/>
        </w:rPr>
        <w:t xml:space="preserve">What has been the effect </w:t>
      </w:r>
      <w:r w:rsidR="002C47CE" w:rsidRPr="00F634AD">
        <w:rPr>
          <w:rFonts w:cs="Arial"/>
          <w:bCs/>
        </w:rPr>
        <w:t>e.g.</w:t>
      </w:r>
      <w:r w:rsidRPr="00F634AD">
        <w:rPr>
          <w:rFonts w:cs="Arial"/>
          <w:bCs/>
        </w:rPr>
        <w:t xml:space="preserve"> impact upon the </w:t>
      </w:r>
      <w:r w:rsidR="002C47CE">
        <w:rPr>
          <w:rFonts w:cs="Arial"/>
          <w:bCs/>
        </w:rPr>
        <w:t>reporting persons</w:t>
      </w:r>
      <w:r w:rsidRPr="00F634AD">
        <w:rPr>
          <w:rFonts w:cs="Arial"/>
          <w:bCs/>
        </w:rPr>
        <w:t xml:space="preserve"> health, home and/or work life, state of mind?</w:t>
      </w:r>
    </w:p>
    <w:p w14:paraId="0E32E7FB" w14:textId="7FBA815F" w:rsidR="00E77539" w:rsidRPr="006749BA" w:rsidRDefault="00E77539" w:rsidP="001F44D6">
      <w:pPr>
        <w:pStyle w:val="Standardtext"/>
        <w:numPr>
          <w:ilvl w:val="0"/>
          <w:numId w:val="4"/>
        </w:numPr>
        <w:ind w:left="227"/>
      </w:pPr>
      <w:r>
        <w:rPr>
          <w:rFonts w:cs="Arial"/>
          <w:bCs/>
        </w:rPr>
        <w:t>Is rehousing required?</w:t>
      </w:r>
    </w:p>
    <w:p w14:paraId="7740BBC3" w14:textId="3C648A22" w:rsidR="006749BA" w:rsidRDefault="006749BA" w:rsidP="001F44D6">
      <w:pPr>
        <w:pStyle w:val="Standardtext"/>
        <w:numPr>
          <w:ilvl w:val="0"/>
          <w:numId w:val="4"/>
        </w:numPr>
        <w:ind w:left="227"/>
      </w:pPr>
      <w:r>
        <w:t>Does the ASB involve hate crime or hate behavior?</w:t>
      </w:r>
    </w:p>
    <w:p w14:paraId="2D107651" w14:textId="1F418B92" w:rsidR="006749BA" w:rsidRDefault="006749BA" w:rsidP="001F44D6">
      <w:pPr>
        <w:pStyle w:val="Standardtext"/>
        <w:numPr>
          <w:ilvl w:val="0"/>
          <w:numId w:val="4"/>
        </w:numPr>
        <w:ind w:left="227"/>
      </w:pPr>
      <w:r>
        <w:t>Has the</w:t>
      </w:r>
      <w:r w:rsidR="00E12DF1">
        <w:t xml:space="preserve"> </w:t>
      </w:r>
      <w:r w:rsidR="002C47CE">
        <w:t>reporting person</w:t>
      </w:r>
      <w:r>
        <w:t xml:space="preserve"> reported the crime to the police?</w:t>
      </w:r>
    </w:p>
    <w:p w14:paraId="3EE408AE" w14:textId="7147625E" w:rsidR="006749BA" w:rsidRPr="00CC1F3B" w:rsidRDefault="006749BA" w:rsidP="001F44D6">
      <w:pPr>
        <w:pStyle w:val="Standardtext"/>
        <w:numPr>
          <w:ilvl w:val="0"/>
          <w:numId w:val="4"/>
        </w:numPr>
        <w:ind w:left="227"/>
      </w:pPr>
      <w:r w:rsidRPr="00CC1F3B">
        <w:lastRenderedPageBreak/>
        <w:t xml:space="preserve">Is the </w:t>
      </w:r>
      <w:r w:rsidR="002C47CE" w:rsidRPr="00CC1F3B">
        <w:t>reporting person</w:t>
      </w:r>
      <w:r w:rsidRPr="00CC1F3B">
        <w:t xml:space="preserve"> vulnerable?</w:t>
      </w:r>
    </w:p>
    <w:p w14:paraId="1D08A4E6" w14:textId="313FC1CC" w:rsidR="0065146D" w:rsidRPr="00CC1F3B" w:rsidRDefault="0065146D" w:rsidP="001F44D6">
      <w:pPr>
        <w:pStyle w:val="Standardtext"/>
        <w:numPr>
          <w:ilvl w:val="0"/>
          <w:numId w:val="4"/>
        </w:numPr>
        <w:ind w:left="227"/>
      </w:pPr>
      <w:r w:rsidRPr="00CC1F3B">
        <w:t xml:space="preserve">Does the </w:t>
      </w:r>
      <w:r w:rsidR="002C47CE" w:rsidRPr="00CC1F3B">
        <w:t>reporting person</w:t>
      </w:r>
      <w:r w:rsidRPr="00CC1F3B">
        <w:t xml:space="preserve"> think that there may be any issues that are affecting the </w:t>
      </w:r>
      <w:r w:rsidR="00EC07D7" w:rsidRPr="00CC1F3B">
        <w:t>respondent’s</w:t>
      </w:r>
      <w:r w:rsidRPr="00CC1F3B">
        <w:t xml:space="preserve"> </w:t>
      </w:r>
      <w:r w:rsidR="00E12DF1" w:rsidRPr="00CC1F3B">
        <w:t>behaviour</w:t>
      </w:r>
      <w:r w:rsidRPr="00CC1F3B">
        <w:t>?</w:t>
      </w:r>
    </w:p>
    <w:p w14:paraId="44D988A0" w14:textId="2342D38B" w:rsidR="0065146D" w:rsidRPr="00CC1F3B" w:rsidRDefault="0065146D" w:rsidP="001F44D6">
      <w:pPr>
        <w:pStyle w:val="Standardtext"/>
        <w:numPr>
          <w:ilvl w:val="0"/>
          <w:numId w:val="4"/>
        </w:numPr>
        <w:ind w:left="227"/>
      </w:pPr>
      <w:r w:rsidRPr="00CC1F3B">
        <w:t xml:space="preserve">Has the </w:t>
      </w:r>
      <w:r w:rsidR="002C47CE" w:rsidRPr="00CC1F3B">
        <w:t>reporting person</w:t>
      </w:r>
      <w:r w:rsidRPr="00CC1F3B">
        <w:t xml:space="preserve"> discussed the problem with the </w:t>
      </w:r>
      <w:r w:rsidR="00EC07D7" w:rsidRPr="00CC1F3B">
        <w:t>respondent</w:t>
      </w:r>
      <w:r w:rsidRPr="00CC1F3B">
        <w:t>?</w:t>
      </w:r>
    </w:p>
    <w:p w14:paraId="3FDECE57" w14:textId="31057ADA" w:rsidR="0065146D" w:rsidRPr="00CC1F3B" w:rsidRDefault="0065146D" w:rsidP="001F44D6">
      <w:pPr>
        <w:pStyle w:val="Standardtext"/>
        <w:numPr>
          <w:ilvl w:val="0"/>
          <w:numId w:val="4"/>
        </w:numPr>
        <w:ind w:left="227"/>
      </w:pPr>
      <w:r w:rsidRPr="00CC1F3B">
        <w:t xml:space="preserve">If No, would </w:t>
      </w:r>
      <w:r w:rsidR="00E12DF1" w:rsidRPr="00CC1F3B">
        <w:t xml:space="preserve">a </w:t>
      </w:r>
      <w:r w:rsidRPr="00CC1F3B">
        <w:t>discussion be appropriate?</w:t>
      </w:r>
    </w:p>
    <w:p w14:paraId="5D91C06F" w14:textId="65AB3578" w:rsidR="0065146D" w:rsidRPr="00CC1F3B" w:rsidRDefault="0065146D" w:rsidP="001F44D6">
      <w:pPr>
        <w:pStyle w:val="Standardtext"/>
        <w:numPr>
          <w:ilvl w:val="0"/>
          <w:numId w:val="4"/>
        </w:numPr>
        <w:ind w:left="227"/>
      </w:pPr>
      <w:r w:rsidRPr="00CC1F3B">
        <w:t xml:space="preserve">Does the </w:t>
      </w:r>
      <w:r w:rsidR="006B22BF" w:rsidRPr="00CC1F3B">
        <w:t>reporting person</w:t>
      </w:r>
      <w:r w:rsidRPr="00CC1F3B">
        <w:t xml:space="preserve"> object to approaching the </w:t>
      </w:r>
      <w:r w:rsidR="00EC07D7" w:rsidRPr="00CC1F3B">
        <w:t>respondent</w:t>
      </w:r>
      <w:r w:rsidRPr="00CC1F3B">
        <w:t>?</w:t>
      </w:r>
    </w:p>
    <w:p w14:paraId="21E888BE" w14:textId="3CC59BD1" w:rsidR="0065146D" w:rsidRPr="00CC1F3B" w:rsidRDefault="0065146D" w:rsidP="001F44D6">
      <w:pPr>
        <w:pStyle w:val="Standardtext"/>
        <w:numPr>
          <w:ilvl w:val="0"/>
          <w:numId w:val="4"/>
        </w:numPr>
        <w:ind w:left="227"/>
      </w:pPr>
      <w:r w:rsidRPr="00CC1F3B">
        <w:t xml:space="preserve">Is any other </w:t>
      </w:r>
      <w:r w:rsidR="005C75F0" w:rsidRPr="00CC1F3B">
        <w:t>neighbo</w:t>
      </w:r>
      <w:r w:rsidR="00E12DF1" w:rsidRPr="00CC1F3B">
        <w:t>u</w:t>
      </w:r>
      <w:r w:rsidR="005C75F0" w:rsidRPr="00CC1F3B">
        <w:t>r</w:t>
      </w:r>
      <w:r w:rsidRPr="00CC1F3B">
        <w:t xml:space="preserve"> suffering from </w:t>
      </w:r>
      <w:r w:rsidR="00E12DF1" w:rsidRPr="00CC1F3B">
        <w:t xml:space="preserve">the same case of </w:t>
      </w:r>
      <w:r w:rsidRPr="00CC1F3B">
        <w:t>ASB?</w:t>
      </w:r>
    </w:p>
    <w:p w14:paraId="695C8268" w14:textId="6FF756F1" w:rsidR="0065146D" w:rsidRDefault="00E12DF1" w:rsidP="001F44D6">
      <w:pPr>
        <w:pStyle w:val="Standardtext"/>
        <w:numPr>
          <w:ilvl w:val="0"/>
          <w:numId w:val="4"/>
        </w:numPr>
        <w:ind w:left="227"/>
      </w:pPr>
      <w:r>
        <w:t>If yes, c</w:t>
      </w:r>
      <w:r w:rsidR="0065146D">
        <w:t>an they supply evidence?</w:t>
      </w:r>
    </w:p>
    <w:p w14:paraId="4DD06CD1" w14:textId="0627566B" w:rsidR="0065146D" w:rsidRDefault="00E12DF1" w:rsidP="001F44D6">
      <w:pPr>
        <w:pStyle w:val="Standardtext"/>
        <w:numPr>
          <w:ilvl w:val="0"/>
          <w:numId w:val="4"/>
        </w:numPr>
        <w:ind w:left="227"/>
      </w:pPr>
      <w:r>
        <w:t>Have</w:t>
      </w:r>
      <w:r w:rsidR="0065146D">
        <w:t xml:space="preserve"> any other service</w:t>
      </w:r>
      <w:r>
        <w:t>s</w:t>
      </w:r>
      <w:r w:rsidR="0065146D">
        <w:t>/ agenc</w:t>
      </w:r>
      <w:r>
        <w:t>ies</w:t>
      </w:r>
      <w:r w:rsidR="0065146D">
        <w:t xml:space="preserve"> been involved?</w:t>
      </w:r>
    </w:p>
    <w:p w14:paraId="3F8795F4" w14:textId="77777777" w:rsidR="0021070B" w:rsidRDefault="0065146D" w:rsidP="001F44D6">
      <w:pPr>
        <w:pStyle w:val="Standardtext"/>
        <w:numPr>
          <w:ilvl w:val="0"/>
          <w:numId w:val="4"/>
        </w:numPr>
        <w:ind w:left="227"/>
      </w:pPr>
      <w:r>
        <w:t>Are mediation services appropriate?</w:t>
      </w:r>
    </w:p>
    <w:p w14:paraId="2C10CD12" w14:textId="77777777" w:rsidR="00596DAE" w:rsidRDefault="006104A7" w:rsidP="001F44D6">
      <w:pPr>
        <w:pStyle w:val="Standardtext"/>
        <w:ind w:left="227"/>
      </w:pPr>
      <w:r>
        <w:t>Th</w:t>
      </w:r>
      <w:r w:rsidR="000E2BC9">
        <w:t>e above questions w</w:t>
      </w:r>
      <w:r w:rsidR="0021070B">
        <w:t>ill</w:t>
      </w:r>
      <w:r>
        <w:t xml:space="preserve"> help us to </w:t>
      </w:r>
      <w:r w:rsidR="00F634AD">
        <w:t>identify the nature of the ASB</w:t>
      </w:r>
      <w:r w:rsidR="005C75F0">
        <w:t>,</w:t>
      </w:r>
      <w:r w:rsidR="00F634AD">
        <w:t xml:space="preserve"> categorise th</w:t>
      </w:r>
      <w:r w:rsidR="0021070B">
        <w:t xml:space="preserve">e risk and response time of the ASB </w:t>
      </w:r>
      <w:r w:rsidR="005C75F0">
        <w:t>and determine the next steps for resolution</w:t>
      </w:r>
      <w:r w:rsidR="00F634AD">
        <w:t>.</w:t>
      </w:r>
    </w:p>
    <w:p w14:paraId="41DF4B33" w14:textId="429E0A04" w:rsidR="0021070B" w:rsidRDefault="004C2162" w:rsidP="001F44D6">
      <w:pPr>
        <w:pStyle w:val="Standardtext"/>
        <w:ind w:left="227"/>
      </w:pPr>
      <w:r>
        <w:t xml:space="preserve">We will ask the </w:t>
      </w:r>
      <w:r w:rsidR="006B22BF">
        <w:t>reporting person</w:t>
      </w:r>
      <w:r>
        <w:t xml:space="preserve"> if they would like us to complete a vulnerability risk assessment. </w:t>
      </w:r>
    </w:p>
    <w:p w14:paraId="2116E9FA" w14:textId="0E7B738D" w:rsidR="0021070B" w:rsidRDefault="005C75F0" w:rsidP="001F44D6">
      <w:pPr>
        <w:pStyle w:val="Standardtext"/>
        <w:ind w:left="227"/>
      </w:pPr>
      <w:r>
        <w:t xml:space="preserve">In instances where the </w:t>
      </w:r>
      <w:r w:rsidR="00EB78DF">
        <w:t>reporting person</w:t>
      </w:r>
      <w:r>
        <w:t xml:space="preserve"> has not been subject to verbal or physical abuse, </w:t>
      </w:r>
      <w:r w:rsidR="00951627">
        <w:t xml:space="preserve">harassment </w:t>
      </w:r>
      <w:r>
        <w:t xml:space="preserve">nor have they been subject to hate related behavior, we will suggest </w:t>
      </w:r>
      <w:r w:rsidR="00951627">
        <w:t xml:space="preserve">that the </w:t>
      </w:r>
      <w:r w:rsidR="00EB78DF">
        <w:t>reporting person</w:t>
      </w:r>
      <w:r w:rsidR="00951627">
        <w:t xml:space="preserve"> speak directly to the alleged perpetrator to try and find a resolution independent of council intervention. If this is not possible, we will suggest </w:t>
      </w:r>
      <w:r>
        <w:t>mediation as an appropriate course of action</w:t>
      </w:r>
      <w:r w:rsidR="00951627">
        <w:t>. W</w:t>
      </w:r>
      <w:r>
        <w:t xml:space="preserve">e will never recommend that the </w:t>
      </w:r>
      <w:r w:rsidR="00EB78DF">
        <w:t>reporting person</w:t>
      </w:r>
      <w:r>
        <w:t xml:space="preserve"> approaches the perpetrator</w:t>
      </w:r>
      <w:r w:rsidR="00951627">
        <w:t xml:space="preserve"> if they have been subjected to abuse or a hate related incident</w:t>
      </w:r>
      <w:r>
        <w:t xml:space="preserve">. </w:t>
      </w:r>
      <w:r w:rsidR="005C7F96">
        <w:t xml:space="preserve">If the </w:t>
      </w:r>
      <w:r w:rsidR="00EB78DF">
        <w:t>reporting person</w:t>
      </w:r>
      <w:r w:rsidR="005C7F96">
        <w:t xml:space="preserve"> rejects mediation, </w:t>
      </w:r>
      <w:r w:rsidR="004C2162">
        <w:t xml:space="preserve">the Tenancy Enforcement Manager has discretion to inform the </w:t>
      </w:r>
      <w:r w:rsidR="00EB78DF">
        <w:t>reporting person</w:t>
      </w:r>
      <w:r w:rsidR="004C2162">
        <w:t xml:space="preserve"> that the case is being closed. Otherwise, </w:t>
      </w:r>
      <w:r w:rsidR="005C7F96">
        <w:t xml:space="preserve">we will go through with the </w:t>
      </w:r>
      <w:r w:rsidR="00EB78DF">
        <w:t>reporting person</w:t>
      </w:r>
      <w:r w:rsidR="005C7F96">
        <w:t xml:space="preserve"> alter</w:t>
      </w:r>
      <w:r w:rsidR="0021070B">
        <w:t>n</w:t>
      </w:r>
      <w:r w:rsidR="005C7F96">
        <w:t xml:space="preserve">ative options for preventing further ASB from occurring and liaise with other relevant agencies to try and secure further evidence. </w:t>
      </w:r>
    </w:p>
    <w:p w14:paraId="335A657F" w14:textId="77777777" w:rsidR="002E6522" w:rsidRDefault="002E6522" w:rsidP="001F44D6">
      <w:pPr>
        <w:pStyle w:val="Standardtext"/>
        <w:ind w:left="227"/>
        <w:rPr>
          <w:b/>
          <w:bCs/>
          <w:u w:val="single"/>
        </w:rPr>
      </w:pPr>
    </w:p>
    <w:p w14:paraId="3E773677" w14:textId="67A15583" w:rsidR="00F31D87" w:rsidRPr="004C308E" w:rsidRDefault="00F31D87" w:rsidP="001F44D6">
      <w:pPr>
        <w:pStyle w:val="Standardtext"/>
        <w:ind w:left="227"/>
        <w:rPr>
          <w:b/>
          <w:bCs/>
          <w:u w:val="single"/>
        </w:rPr>
      </w:pPr>
      <w:r w:rsidRPr="004C308E">
        <w:rPr>
          <w:b/>
          <w:bCs/>
          <w:u w:val="single"/>
        </w:rPr>
        <w:t>Action Plan</w:t>
      </w:r>
    </w:p>
    <w:p w14:paraId="45E696E8" w14:textId="7EB69F63" w:rsidR="004C2162" w:rsidRDefault="004C2162" w:rsidP="001F44D6">
      <w:pPr>
        <w:pStyle w:val="Standardtext"/>
        <w:ind w:left="227"/>
      </w:pPr>
      <w:r>
        <w:t xml:space="preserve">We will agree an action plan with the </w:t>
      </w:r>
      <w:r w:rsidR="006B22BF">
        <w:t xml:space="preserve">reporting person. </w:t>
      </w:r>
      <w:r>
        <w:t>This will detail what</w:t>
      </w:r>
      <w:r w:rsidR="00FC2427">
        <w:t xml:space="preserve"> actions both the </w:t>
      </w:r>
      <w:r w:rsidR="006B22BF">
        <w:t>reporting person</w:t>
      </w:r>
      <w:r w:rsidR="00FC2427">
        <w:t xml:space="preserve"> and the </w:t>
      </w:r>
      <w:r w:rsidR="0021070B">
        <w:t>council</w:t>
      </w:r>
      <w:r w:rsidR="00FC2427">
        <w:t xml:space="preserve"> will take to tackle</w:t>
      </w:r>
      <w:r w:rsidR="003901D8">
        <w:t xml:space="preserve"> ASB. The action plan</w:t>
      </w:r>
      <w:r w:rsidR="00A82FF8">
        <w:t xml:space="preserve"> may</w:t>
      </w:r>
      <w:r w:rsidR="003901D8">
        <w:t xml:space="preserve"> also</w:t>
      </w:r>
      <w:r w:rsidR="00A82FF8">
        <w:t xml:space="preserve"> include early intervention </w:t>
      </w:r>
      <w:r w:rsidR="003901D8">
        <w:t xml:space="preserve">activity and will confirm </w:t>
      </w:r>
      <w:r w:rsidR="00FC2427">
        <w:t xml:space="preserve">at what point a review and updates will be provided. </w:t>
      </w:r>
      <w:r w:rsidR="00596DAE">
        <w:t xml:space="preserve">Where possible, the action plan should achieve the outcome/ resolution that the </w:t>
      </w:r>
      <w:r w:rsidR="006B22BF">
        <w:t>reporting person</w:t>
      </w:r>
      <w:r w:rsidR="00596DAE">
        <w:t xml:space="preserve"> identified at the </w:t>
      </w:r>
      <w:r w:rsidR="00596DAE" w:rsidRPr="00CC1F3B">
        <w:t xml:space="preserve">beginning of the interview. </w:t>
      </w:r>
      <w:r w:rsidR="00FC2427" w:rsidRPr="00CC1F3B">
        <w:t xml:space="preserve">The action plan will be signed by both the </w:t>
      </w:r>
      <w:r w:rsidR="0021070B" w:rsidRPr="00CC1F3B">
        <w:t>Tenancy Enforcement</w:t>
      </w:r>
      <w:r w:rsidR="004E169B" w:rsidRPr="00CC1F3B">
        <w:t xml:space="preserve"> Officer</w:t>
      </w:r>
      <w:r w:rsidR="00FC2427" w:rsidRPr="00CC1F3B">
        <w:t xml:space="preserve"> and the </w:t>
      </w:r>
      <w:r w:rsidR="006B22BF" w:rsidRPr="00CC1F3B">
        <w:t>reporting person</w:t>
      </w:r>
      <w:r w:rsidR="00FC2427" w:rsidRPr="00CC1F3B">
        <w:t xml:space="preserve"> and we will provide the </w:t>
      </w:r>
      <w:r w:rsidR="006B22BF" w:rsidRPr="00CC1F3B">
        <w:t>reporting person</w:t>
      </w:r>
      <w:r w:rsidR="00FC2427" w:rsidRPr="00CC1F3B">
        <w:t xml:space="preserve"> with a copy of the action plan. Specifically, the plan will include the following:</w:t>
      </w:r>
    </w:p>
    <w:p w14:paraId="24C66B95" w14:textId="57F109C2" w:rsidR="00FC2427" w:rsidRDefault="00FC2427" w:rsidP="001F44D6">
      <w:pPr>
        <w:pStyle w:val="Standardtext"/>
        <w:numPr>
          <w:ilvl w:val="0"/>
          <w:numId w:val="4"/>
        </w:numPr>
        <w:ind w:left="227"/>
      </w:pPr>
      <w:r>
        <w:t>Actions that need to be taken</w:t>
      </w:r>
      <w:r w:rsidR="00EE0A94">
        <w:t xml:space="preserve"> (and an action owner)</w:t>
      </w:r>
      <w:r w:rsidR="00951627">
        <w:t>. This will include a plan for how the case manager will investigate the case</w:t>
      </w:r>
      <w:r w:rsidR="00620336">
        <w:t>;</w:t>
      </w:r>
    </w:p>
    <w:p w14:paraId="2793B83D" w14:textId="2646E13D" w:rsidR="00EE0A94" w:rsidRDefault="00EE0A94" w:rsidP="001F44D6">
      <w:pPr>
        <w:pStyle w:val="Standardtext"/>
        <w:numPr>
          <w:ilvl w:val="0"/>
          <w:numId w:val="4"/>
        </w:numPr>
        <w:ind w:left="227"/>
      </w:pPr>
      <w:r>
        <w:t xml:space="preserve">How evidence will be collected (including the </w:t>
      </w:r>
      <w:r w:rsidR="006B22BF">
        <w:t>reporting person</w:t>
      </w:r>
      <w:r>
        <w:t xml:space="preserve"> completing an incident diary</w:t>
      </w:r>
      <w:r w:rsidR="00C306FB">
        <w:t xml:space="preserve"> to keep an </w:t>
      </w:r>
      <w:r w:rsidR="00A82FF8">
        <w:t>up-to-date</w:t>
      </w:r>
      <w:r w:rsidR="00C306FB">
        <w:t xml:space="preserve"> record of instances of ASB</w:t>
      </w:r>
      <w:r>
        <w:t>)</w:t>
      </w:r>
      <w:r w:rsidR="00C306FB">
        <w:t xml:space="preserve">. These diary sheets will </w:t>
      </w:r>
      <w:r w:rsidR="00596DAE">
        <w:t xml:space="preserve">provide the evidence base for the case and will </w:t>
      </w:r>
      <w:r w:rsidR="00C306FB">
        <w:t>be a useful resource if legal action is required</w:t>
      </w:r>
      <w:r w:rsidR="00620336">
        <w:t>;</w:t>
      </w:r>
    </w:p>
    <w:p w14:paraId="369E668F" w14:textId="1DAA07FE" w:rsidR="00A27278" w:rsidRDefault="00A27278" w:rsidP="001F44D6">
      <w:pPr>
        <w:pStyle w:val="Standardtext"/>
        <w:numPr>
          <w:ilvl w:val="0"/>
          <w:numId w:val="4"/>
        </w:numPr>
        <w:ind w:left="227"/>
      </w:pPr>
      <w:r>
        <w:t>Date of the first review meeting to go over the evidence that has been collected (two weeks from the interview)</w:t>
      </w:r>
      <w:r w:rsidR="00620336">
        <w:t>;</w:t>
      </w:r>
    </w:p>
    <w:p w14:paraId="55719A25" w14:textId="755B91D8" w:rsidR="00FC2427" w:rsidRDefault="00A27278" w:rsidP="001F44D6">
      <w:pPr>
        <w:pStyle w:val="Standardtext"/>
        <w:numPr>
          <w:ilvl w:val="0"/>
          <w:numId w:val="4"/>
        </w:numPr>
        <w:ind w:left="227"/>
      </w:pPr>
      <w:r>
        <w:t xml:space="preserve">Ensure </w:t>
      </w:r>
      <w:r w:rsidR="00596DAE">
        <w:t xml:space="preserve">that </w:t>
      </w:r>
      <w:r w:rsidR="0077792D">
        <w:t>all</w:t>
      </w:r>
      <w:r>
        <w:t xml:space="preserve"> the relevant agencies are aware of the plan to support the monitoring of ASB and evidence</w:t>
      </w:r>
      <w:r w:rsidR="00620336">
        <w:t>.</w:t>
      </w:r>
      <w:r>
        <w:t xml:space="preserve"> </w:t>
      </w:r>
    </w:p>
    <w:p w14:paraId="0488A4E5" w14:textId="414C7D09" w:rsidR="00951627" w:rsidRPr="00951627" w:rsidRDefault="00951627" w:rsidP="001F44D6">
      <w:pPr>
        <w:pStyle w:val="Standardtext"/>
        <w:ind w:left="227"/>
      </w:pPr>
      <w:r>
        <w:lastRenderedPageBreak/>
        <w:t>We will record the action plan, category of ASB, risk category and associated notes from the interview on Northgate</w:t>
      </w:r>
    </w:p>
    <w:p w14:paraId="7E107BCA" w14:textId="77777777" w:rsidR="00F31D87" w:rsidRDefault="00F31D87" w:rsidP="002E6522">
      <w:pPr>
        <w:pStyle w:val="Standardtext"/>
      </w:pPr>
    </w:p>
    <w:p w14:paraId="689B66C9" w14:textId="434FC5FD" w:rsidR="00F31D87" w:rsidRPr="002C3541" w:rsidRDefault="00F31D87" w:rsidP="001F44D6">
      <w:pPr>
        <w:pStyle w:val="Standardtext"/>
        <w:ind w:left="227"/>
        <w:rPr>
          <w:b/>
          <w:bCs/>
          <w:u w:val="single"/>
        </w:rPr>
      </w:pPr>
      <w:r w:rsidRPr="002C3541">
        <w:rPr>
          <w:b/>
          <w:bCs/>
          <w:u w:val="single"/>
        </w:rPr>
        <w:t>Review Meeting</w:t>
      </w:r>
      <w:r w:rsidR="00451065" w:rsidRPr="002C3541">
        <w:rPr>
          <w:b/>
          <w:bCs/>
          <w:u w:val="single"/>
        </w:rPr>
        <w:t>(</w:t>
      </w:r>
      <w:r w:rsidRPr="002C3541">
        <w:rPr>
          <w:b/>
          <w:bCs/>
          <w:u w:val="single"/>
        </w:rPr>
        <w:t>s</w:t>
      </w:r>
      <w:r w:rsidR="00451065" w:rsidRPr="002C3541">
        <w:rPr>
          <w:b/>
          <w:bCs/>
          <w:u w:val="single"/>
        </w:rPr>
        <w:t>)</w:t>
      </w:r>
    </w:p>
    <w:p w14:paraId="49092FBF" w14:textId="1EEE1A0A" w:rsidR="00596DAE" w:rsidRDefault="00596DAE" w:rsidP="001F44D6">
      <w:pPr>
        <w:pStyle w:val="Standardtext"/>
        <w:ind w:left="227"/>
      </w:pPr>
      <w:r>
        <w:t xml:space="preserve">By the first review meeting all agencies and witnesses will have been contacted and incident diaries will have been collected and read. During the meeting, the </w:t>
      </w:r>
      <w:r w:rsidR="00EB78DF">
        <w:t>reporting person</w:t>
      </w:r>
      <w:r>
        <w:t xml:space="preserve"> will be updated on the progress and the outcome of the investigation. A second review meeting will be agreed if appropriate. At the second meeting, the case will either be closed, or the case manager will be ready to request legal action</w:t>
      </w:r>
      <w:r w:rsidR="004E169B">
        <w:t xml:space="preserve">. </w:t>
      </w:r>
      <w:r>
        <w:t xml:space="preserve"> A further review meeting will be agreed if appropriate. At every review meeting, the action plan</w:t>
      </w:r>
      <w:r w:rsidR="00951627">
        <w:t xml:space="preserve"> (and Northgate)</w:t>
      </w:r>
      <w:r>
        <w:t xml:space="preserve"> will be updated to reflect what action</w:t>
      </w:r>
      <w:r w:rsidR="00951627">
        <w:t>s</w:t>
      </w:r>
      <w:r>
        <w:t xml:space="preserve"> have been completed, </w:t>
      </w:r>
      <w:r w:rsidR="00951627">
        <w:t xml:space="preserve">the inclusion of any </w:t>
      </w:r>
      <w:r>
        <w:t xml:space="preserve">additional actions and </w:t>
      </w:r>
      <w:r w:rsidR="00951627">
        <w:t>the plan</w:t>
      </w:r>
      <w:r>
        <w:t xml:space="preserve"> will be signed by both parties. </w:t>
      </w:r>
    </w:p>
    <w:p w14:paraId="50AC6E43" w14:textId="77777777" w:rsidR="00596DAE" w:rsidRDefault="00596DAE" w:rsidP="001F44D6">
      <w:pPr>
        <w:pStyle w:val="Standardtext"/>
        <w:ind w:left="227"/>
      </w:pPr>
    </w:p>
    <w:p w14:paraId="2C55355B" w14:textId="2A736CFA" w:rsidR="00951627" w:rsidRDefault="000E0221" w:rsidP="001F44D6">
      <w:pPr>
        <w:pStyle w:val="Standardtext"/>
        <w:ind w:left="227"/>
      </w:pPr>
      <w:r>
        <w:rPr>
          <w:b/>
          <w:bCs/>
          <w:u w:val="single"/>
        </w:rPr>
        <w:t>Correspondence</w:t>
      </w:r>
      <w:r w:rsidR="00E4543B" w:rsidRPr="00E4543B">
        <w:rPr>
          <w:b/>
          <w:bCs/>
          <w:u w:val="single"/>
        </w:rPr>
        <w:t xml:space="preserve"> with the </w:t>
      </w:r>
      <w:r w:rsidR="003A5297">
        <w:rPr>
          <w:b/>
          <w:bCs/>
          <w:u w:val="single"/>
        </w:rPr>
        <w:t xml:space="preserve">respondent </w:t>
      </w:r>
    </w:p>
    <w:p w14:paraId="0D2C0F52" w14:textId="4940D2AD" w:rsidR="000E0221" w:rsidRDefault="003A5297" w:rsidP="001F44D6">
      <w:pPr>
        <w:pStyle w:val="Standardtext"/>
        <w:ind w:left="227"/>
      </w:pPr>
      <w:r>
        <w:t xml:space="preserve">We will always make the respondent aware in writing that we have received a complaint of ASB. </w:t>
      </w:r>
      <w:r w:rsidR="00F95B20">
        <w:t xml:space="preserve">The Case Manager will not identify the reporting person in the correspondence with the </w:t>
      </w:r>
      <w:r w:rsidR="00D33BBF">
        <w:t xml:space="preserve">respondent, nor will other council employees, including Neighbourhood Housing Officers. </w:t>
      </w:r>
      <w:r w:rsidR="000E0221">
        <w:t>If the ASB is high risk and it is the first occurrence, unless the perpetrator has any identified vulnerabilities, we will go straight to legal action without interviewing the perpetrator if there is sufficient evidence. In circumstances wher</w:t>
      </w:r>
      <w:r w:rsidR="004C308E">
        <w:t xml:space="preserve">e it is the first occurrence of low or medium risk ASB we will not interview the </w:t>
      </w:r>
      <w:r w:rsidR="003901D8">
        <w:t>perpetrator;</w:t>
      </w:r>
      <w:r w:rsidR="004C308E">
        <w:t xml:space="preserve"> we will provide a written warning</w:t>
      </w:r>
      <w:r>
        <w:t xml:space="preserve"> to make them aware that we have received a complaint of ASB and advise that any ASB must stop otherwise the council will have to escalate their response. </w:t>
      </w:r>
    </w:p>
    <w:p w14:paraId="196C13F0" w14:textId="588C5FDD" w:rsidR="00951627" w:rsidRDefault="004C308E" w:rsidP="001F44D6">
      <w:pPr>
        <w:pStyle w:val="Standardtext"/>
        <w:ind w:left="227"/>
      </w:pPr>
      <w:r>
        <w:t xml:space="preserve">We will only interview the </w:t>
      </w:r>
      <w:r w:rsidR="000037C0">
        <w:t>respondent</w:t>
      </w:r>
      <w:r>
        <w:t xml:space="preserve"> if low or medium risk ASB persists. </w:t>
      </w:r>
      <w:r w:rsidR="00E4543B">
        <w:t xml:space="preserve">We will have a first investigatory interview with the </w:t>
      </w:r>
      <w:r w:rsidR="00FE63AE">
        <w:t>alleged perpetrator</w:t>
      </w:r>
      <w:r w:rsidR="00E4543B">
        <w:t xml:space="preserve"> to inform them of the allegations that we have received. </w:t>
      </w:r>
      <w:r w:rsidR="00D3711C">
        <w:t>This interview will take place after the interview</w:t>
      </w:r>
      <w:r w:rsidR="00676FCD">
        <w:t xml:space="preserve"> with</w:t>
      </w:r>
      <w:r w:rsidR="00D3711C">
        <w:t xml:space="preserve"> the </w:t>
      </w:r>
      <w:r w:rsidR="00C15CF6">
        <w:t>reporting person</w:t>
      </w:r>
      <w:r w:rsidR="00D3711C">
        <w:t xml:space="preserve">. </w:t>
      </w:r>
    </w:p>
    <w:p w14:paraId="663DC5BB" w14:textId="33FDE00E" w:rsidR="00951627" w:rsidRDefault="00E4543B" w:rsidP="001F44D6">
      <w:pPr>
        <w:pStyle w:val="Standardtext"/>
        <w:ind w:left="227"/>
      </w:pPr>
      <w:r>
        <w:t>We will request a response</w:t>
      </w:r>
      <w:r w:rsidR="00676FCD">
        <w:t xml:space="preserve"> </w:t>
      </w:r>
      <w:r>
        <w:t xml:space="preserve">to confirm whether they admit or deny these allegations. </w:t>
      </w:r>
      <w:r w:rsidR="00D3711C">
        <w:t>We will inform the</w:t>
      </w:r>
      <w:r w:rsidR="00676FCD">
        <w:t xml:space="preserve"> </w:t>
      </w:r>
      <w:r w:rsidR="00FE63AE">
        <w:t>alleged perpetrator</w:t>
      </w:r>
      <w:r w:rsidR="00D3711C">
        <w:t xml:space="preserve"> that their behavior is not acceptable and must stop immediately. We will advise what legal action is available to us if their behavior is causing ASB.</w:t>
      </w:r>
    </w:p>
    <w:p w14:paraId="30911B41" w14:textId="6118622F" w:rsidR="00951627" w:rsidRDefault="0011012A" w:rsidP="001F44D6">
      <w:pPr>
        <w:pStyle w:val="Standardtext"/>
        <w:ind w:left="227"/>
      </w:pPr>
      <w:r>
        <w:t xml:space="preserve">We will use this interview to determine whether the </w:t>
      </w:r>
      <w:r w:rsidR="00676FCD">
        <w:t>respondent</w:t>
      </w:r>
      <w:r>
        <w:t xml:space="preserve"> </w:t>
      </w:r>
      <w:r w:rsidR="00F916F0">
        <w:t>is vulnerable in any way</w:t>
      </w:r>
      <w:r>
        <w:t>, which may influence th</w:t>
      </w:r>
      <w:r w:rsidR="00676FCD">
        <w:t>eir</w:t>
      </w:r>
      <w:r>
        <w:t xml:space="preserve"> behavior. This may influence the legal measure that we choose</w:t>
      </w:r>
      <w:r w:rsidR="00F916F0">
        <w:t>, or whether we opt for the legal route at all</w:t>
      </w:r>
      <w:r>
        <w:t>.</w:t>
      </w:r>
    </w:p>
    <w:p w14:paraId="3A7B04DF" w14:textId="06711687" w:rsidR="00951627" w:rsidRDefault="00F916F0" w:rsidP="001F44D6">
      <w:pPr>
        <w:pStyle w:val="Standardtext"/>
        <w:ind w:left="227"/>
      </w:pPr>
      <w:r>
        <w:t>If the</w:t>
      </w:r>
      <w:r w:rsidR="00676FCD">
        <w:t>y</w:t>
      </w:r>
      <w:r>
        <w:t xml:space="preserve"> </w:t>
      </w:r>
      <w:r w:rsidR="00676FCD">
        <w:t>are</w:t>
      </w:r>
      <w:r>
        <w:t xml:space="preserve"> vulnerable, for example ha</w:t>
      </w:r>
      <w:r w:rsidR="00676FCD">
        <w:t>ve</w:t>
      </w:r>
      <w:r>
        <w:t xml:space="preserve"> mental health issues or issues with drug or alcohol misuse, we will signpost </w:t>
      </w:r>
      <w:r w:rsidR="00676FCD">
        <w:t xml:space="preserve">them to </w:t>
      </w:r>
      <w:r>
        <w:t>the relevant agencies for support.</w:t>
      </w:r>
    </w:p>
    <w:p w14:paraId="5E793B9B" w14:textId="39A4245F" w:rsidR="00951627" w:rsidRDefault="000037C0" w:rsidP="001F44D6">
      <w:pPr>
        <w:pStyle w:val="Standardtext"/>
        <w:ind w:left="227"/>
      </w:pPr>
      <w:r>
        <w:t xml:space="preserve">We recognise that in some instances it may actually be the respondent that is the victim of ASB, and they have been denied their right to live a peaceful family life. </w:t>
      </w:r>
      <w:r w:rsidR="00D3711C">
        <w:t xml:space="preserve">Any counter-allegations made against the </w:t>
      </w:r>
      <w:r w:rsidR="00C15CF6">
        <w:t>reporting person</w:t>
      </w:r>
      <w:r w:rsidR="00D3711C">
        <w:t xml:space="preserve"> will be investigated fully.</w:t>
      </w:r>
    </w:p>
    <w:p w14:paraId="1E42AF10" w14:textId="0334F1BE" w:rsidR="00375791" w:rsidRPr="00CC1F3B" w:rsidRDefault="0011012A" w:rsidP="001F44D6">
      <w:pPr>
        <w:pStyle w:val="Standardtext"/>
        <w:ind w:left="227"/>
      </w:pPr>
      <w:r>
        <w:t xml:space="preserve">We will </w:t>
      </w:r>
      <w:r w:rsidRPr="00CC1F3B">
        <w:t xml:space="preserve">record what is said at the interview and upload this </w:t>
      </w:r>
      <w:r w:rsidR="00676FCD" w:rsidRPr="00CC1F3B">
        <w:t xml:space="preserve">information </w:t>
      </w:r>
      <w:r w:rsidRPr="00CC1F3B">
        <w:t xml:space="preserve">to Northgate and provide the </w:t>
      </w:r>
      <w:r w:rsidR="004E169B" w:rsidRPr="00CC1F3B">
        <w:t xml:space="preserve">respondent </w:t>
      </w:r>
      <w:r w:rsidRPr="00CC1F3B">
        <w:t>with the notes.</w:t>
      </w:r>
    </w:p>
    <w:p w14:paraId="1F201BFA" w14:textId="0FC54708" w:rsidR="0011012A" w:rsidRPr="00CC1F3B" w:rsidRDefault="0011012A" w:rsidP="001F44D6">
      <w:pPr>
        <w:pStyle w:val="Standardtext"/>
        <w:ind w:left="227"/>
      </w:pPr>
      <w:r w:rsidRPr="00CC1F3B">
        <w:t>The questions that we will seek to answer at the interview include the following:</w:t>
      </w:r>
    </w:p>
    <w:p w14:paraId="3760BAE9" w14:textId="0176DA05" w:rsidR="00F916F0" w:rsidRPr="00CC1F3B" w:rsidRDefault="00F916F0" w:rsidP="001F44D6">
      <w:pPr>
        <w:pStyle w:val="Standardtext"/>
        <w:numPr>
          <w:ilvl w:val="0"/>
          <w:numId w:val="4"/>
        </w:numPr>
        <w:ind w:left="227"/>
      </w:pPr>
      <w:r w:rsidRPr="00CC1F3B">
        <w:t xml:space="preserve">Is the </w:t>
      </w:r>
      <w:r w:rsidR="004E169B" w:rsidRPr="00CC1F3B">
        <w:t>respondent</w:t>
      </w:r>
      <w:r w:rsidRPr="00CC1F3B">
        <w:t xml:space="preserve"> vulnerable? </w:t>
      </w:r>
    </w:p>
    <w:p w14:paraId="1E39C360" w14:textId="797B1DFA" w:rsidR="00F916F0" w:rsidRPr="00CC1F3B" w:rsidRDefault="00F916F0" w:rsidP="001F44D6">
      <w:pPr>
        <w:pStyle w:val="Standardtext"/>
        <w:numPr>
          <w:ilvl w:val="0"/>
          <w:numId w:val="4"/>
        </w:numPr>
        <w:ind w:left="227"/>
      </w:pPr>
      <w:r w:rsidRPr="00CC1F3B">
        <w:t xml:space="preserve">Is the </w:t>
      </w:r>
      <w:r w:rsidR="004E169B" w:rsidRPr="00CC1F3B">
        <w:t xml:space="preserve">respondent </w:t>
      </w:r>
      <w:r w:rsidRPr="00CC1F3B">
        <w:t>working with any support services?</w:t>
      </w:r>
    </w:p>
    <w:p w14:paraId="7722663A" w14:textId="4F34F499" w:rsidR="00F916F0" w:rsidRDefault="00F916F0" w:rsidP="001F44D6">
      <w:pPr>
        <w:pStyle w:val="Standardtext"/>
        <w:numPr>
          <w:ilvl w:val="0"/>
          <w:numId w:val="4"/>
        </w:numPr>
        <w:ind w:left="227"/>
      </w:pPr>
      <w:r w:rsidRPr="00CC1F3B">
        <w:t>Is language and interpretation</w:t>
      </w:r>
      <w:r>
        <w:t xml:space="preserve"> services required?</w:t>
      </w:r>
    </w:p>
    <w:p w14:paraId="002DDD7F" w14:textId="2F7B162D" w:rsidR="00EC7371" w:rsidRDefault="00F916F0" w:rsidP="001F44D6">
      <w:pPr>
        <w:pStyle w:val="Standardtext"/>
        <w:numPr>
          <w:ilvl w:val="0"/>
          <w:numId w:val="4"/>
        </w:numPr>
        <w:ind w:left="227"/>
      </w:pPr>
      <w:r>
        <w:lastRenderedPageBreak/>
        <w:t>If required, what support provision do we need to refer the perpetrator to?</w:t>
      </w:r>
    </w:p>
    <w:p w14:paraId="7A6126A6" w14:textId="5137359B" w:rsidR="0011012A" w:rsidRPr="00E4543B" w:rsidRDefault="00EC7371" w:rsidP="001F44D6">
      <w:pPr>
        <w:pStyle w:val="Standardtext"/>
        <w:ind w:left="227"/>
      </w:pPr>
      <w:r>
        <w:t xml:space="preserve">After referral, </w:t>
      </w:r>
      <w:r w:rsidRPr="00CC1F3B">
        <w:t>we will get regular updates from the agencies on the progress of support offered to the</w:t>
      </w:r>
      <w:r w:rsidR="004E169B" w:rsidRPr="00CC1F3B">
        <w:t xml:space="preserve"> respondent</w:t>
      </w:r>
      <w:r w:rsidRPr="00CC1F3B">
        <w:t xml:space="preserve">. Only </w:t>
      </w:r>
      <w:r w:rsidR="001E16E9" w:rsidRPr="00CC1F3B">
        <w:t>if</w:t>
      </w:r>
      <w:r w:rsidRPr="00CC1F3B">
        <w:t xml:space="preserve"> this is unsuccessful</w:t>
      </w:r>
      <w:r w:rsidR="001E16E9" w:rsidRPr="00CC1F3B">
        <w:t>,</w:t>
      </w:r>
      <w:r w:rsidRPr="00CC1F3B">
        <w:t xml:space="preserve"> or if the perpetrator fails to engage</w:t>
      </w:r>
      <w:r w:rsidR="001E16E9" w:rsidRPr="00CC1F3B">
        <w:t>, or a serious offence has been committed</w:t>
      </w:r>
      <w:r w:rsidRPr="00CC1F3B">
        <w:t xml:space="preserve"> will we consider legal action. This will be used as evidence to support</w:t>
      </w:r>
      <w:r>
        <w:t xml:space="preserve"> the argument that the chosen legal measure is proportionate and reasonable. </w:t>
      </w:r>
    </w:p>
    <w:p w14:paraId="26ACA46F" w14:textId="78879965" w:rsidR="00444ABE" w:rsidRDefault="00444ABE" w:rsidP="001F44D6">
      <w:pPr>
        <w:pStyle w:val="Standardtext"/>
        <w:ind w:left="227"/>
        <w:rPr>
          <w:b/>
          <w:bCs/>
          <w:color w:val="2E74B5" w:themeColor="accent1" w:themeShade="BF"/>
        </w:rPr>
      </w:pPr>
    </w:p>
    <w:p w14:paraId="22622532" w14:textId="45740321" w:rsidR="00444ABE" w:rsidRDefault="00033058" w:rsidP="001F44D6">
      <w:pPr>
        <w:pStyle w:val="Standardtext"/>
        <w:numPr>
          <w:ilvl w:val="2"/>
          <w:numId w:val="1"/>
        </w:numPr>
        <w:ind w:left="227"/>
        <w:rPr>
          <w:b/>
          <w:bCs/>
          <w:color w:val="2E74B5" w:themeColor="accent1" w:themeShade="BF"/>
        </w:rPr>
      </w:pPr>
      <w:r>
        <w:rPr>
          <w:b/>
          <w:bCs/>
          <w:color w:val="2E74B5" w:themeColor="accent1" w:themeShade="BF"/>
        </w:rPr>
        <w:t>What if the person is vulnerable?</w:t>
      </w:r>
    </w:p>
    <w:p w14:paraId="7D455830" w14:textId="0BB6ED90" w:rsidR="00444ABE" w:rsidRPr="00CC0552" w:rsidRDefault="00CC0552" w:rsidP="001F44D6">
      <w:pPr>
        <w:pStyle w:val="Standardtext"/>
        <w:ind w:left="227"/>
        <w:rPr>
          <w:b/>
          <w:bCs/>
          <w:u w:val="single"/>
        </w:rPr>
      </w:pPr>
      <w:r w:rsidRPr="00CC0552">
        <w:rPr>
          <w:b/>
          <w:bCs/>
          <w:u w:val="single"/>
        </w:rPr>
        <w:t>Reporting Person</w:t>
      </w:r>
    </w:p>
    <w:p w14:paraId="012EC438" w14:textId="5561CCC0" w:rsidR="00C37A58" w:rsidRDefault="00C37A58" w:rsidP="001F44D6">
      <w:pPr>
        <w:pStyle w:val="Standardtext"/>
        <w:ind w:left="227"/>
      </w:pPr>
      <w:r>
        <w:t>Following on from the ASB Policy, this procedure will detail the mechanisms in place to provide the appropriate support to the victim.</w:t>
      </w:r>
    </w:p>
    <w:p w14:paraId="03C468CF" w14:textId="622D5BFC" w:rsidR="00CC0552" w:rsidRDefault="00CC0552" w:rsidP="001F44D6">
      <w:pPr>
        <w:pStyle w:val="Standardtext"/>
        <w:ind w:left="227"/>
      </w:pPr>
      <w:r>
        <w:t>We will use the interview to identify whether you are vulnerable and ask whether you would like us to complete a risk assessment.</w:t>
      </w:r>
    </w:p>
    <w:p w14:paraId="6AA414FB" w14:textId="63D497D7" w:rsidR="00CC0552" w:rsidRDefault="00CC0552" w:rsidP="001F44D6">
      <w:pPr>
        <w:pStyle w:val="Standardtext"/>
        <w:ind w:left="227"/>
      </w:pPr>
      <w:r>
        <w:t xml:space="preserve">The risk assessment is designed for victims of ASB, to determine the level of vulnerability </w:t>
      </w:r>
      <w:r w:rsidR="001935D9">
        <w:t>(low, medium, and high) and the support that is required.</w:t>
      </w:r>
      <w:r w:rsidR="00A0061D">
        <w:t xml:space="preserve"> If the individual scores low or medium they will stay with the provision that they are currently with. If the score is high,</w:t>
      </w:r>
      <w:r w:rsidR="000F4AA3">
        <w:t xml:space="preserve"> and depending on the circumstances of the case,</w:t>
      </w:r>
      <w:r w:rsidR="00A0061D">
        <w:t xml:space="preserve"> the</w:t>
      </w:r>
      <w:r w:rsidR="000F4AA3">
        <w:t xml:space="preserve"> individual</w:t>
      </w:r>
      <w:r w:rsidR="00A0061D">
        <w:t xml:space="preserve"> will be referred to the </w:t>
      </w:r>
      <w:r w:rsidR="00FA7BC6">
        <w:t>V</w:t>
      </w:r>
      <w:r w:rsidR="00A0061D">
        <w:t xml:space="preserve">ulnerable </w:t>
      </w:r>
      <w:r w:rsidR="00FA7BC6">
        <w:t>V</w:t>
      </w:r>
      <w:r w:rsidR="00A0061D">
        <w:t xml:space="preserve">ictim’s </w:t>
      </w:r>
      <w:r w:rsidR="00FA7BC6">
        <w:t>A</w:t>
      </w:r>
      <w:r w:rsidR="00A0061D">
        <w:t>nalyst.</w:t>
      </w:r>
      <w:r w:rsidR="000F155C">
        <w:t xml:space="preserve"> </w:t>
      </w:r>
      <w:r w:rsidR="000F4AA3">
        <w:t xml:space="preserve">The </w:t>
      </w:r>
      <w:r w:rsidR="00FF00FB">
        <w:t>Senior Tenancy Enforcement Officer</w:t>
      </w:r>
      <w:r w:rsidR="000F4AA3">
        <w:t xml:space="preserve"> will make the decision on whether the high risk individual should be referred to the Vulnerable Victim’s Analyst. </w:t>
      </w:r>
    </w:p>
    <w:p w14:paraId="48E64B09" w14:textId="18516C5F" w:rsidR="001824AF" w:rsidRDefault="001824AF" w:rsidP="001F44D6">
      <w:pPr>
        <w:pStyle w:val="Standardtext"/>
        <w:ind w:left="227"/>
        <w:rPr>
          <w:rFonts w:cs="Arial"/>
        </w:rPr>
      </w:pPr>
      <w:r>
        <w:t>The V</w:t>
      </w:r>
      <w:r w:rsidR="000F4AA3">
        <w:t xml:space="preserve">ulnerable Victim’s </w:t>
      </w:r>
      <w:r>
        <w:t>A</w:t>
      </w:r>
      <w:r w:rsidR="000F4AA3">
        <w:t>nalyst</w:t>
      </w:r>
      <w:r>
        <w:t xml:space="preserve"> will set up a case profile for the individual and request information from the relevant agencies. The case will be discussed at the </w:t>
      </w:r>
      <w:r>
        <w:rPr>
          <w:rFonts w:cs="Arial"/>
        </w:rPr>
        <w:t>V</w:t>
      </w:r>
      <w:r w:rsidR="000F4AA3">
        <w:rPr>
          <w:rFonts w:cs="Arial"/>
        </w:rPr>
        <w:t xml:space="preserve">ulnerable </w:t>
      </w:r>
      <w:r>
        <w:rPr>
          <w:rFonts w:cs="Arial"/>
        </w:rPr>
        <w:t>V</w:t>
      </w:r>
      <w:r w:rsidR="000F4AA3">
        <w:rPr>
          <w:rFonts w:cs="Arial"/>
        </w:rPr>
        <w:t xml:space="preserve">ictim’s </w:t>
      </w:r>
      <w:r>
        <w:rPr>
          <w:rFonts w:cs="Arial"/>
        </w:rPr>
        <w:t>P</w:t>
      </w:r>
      <w:r w:rsidR="000F4AA3">
        <w:rPr>
          <w:rFonts w:cs="Arial"/>
        </w:rPr>
        <w:t>anel</w:t>
      </w:r>
      <w:r>
        <w:rPr>
          <w:rFonts w:cs="Arial"/>
        </w:rPr>
        <w:t xml:space="preserve">. The purpose of the </w:t>
      </w:r>
      <w:r w:rsidR="00FA7BC6">
        <w:rPr>
          <w:rFonts w:cs="Arial"/>
        </w:rPr>
        <w:t>panel</w:t>
      </w:r>
      <w:r>
        <w:rPr>
          <w:rFonts w:cs="Arial"/>
        </w:rPr>
        <w:t xml:space="preserve"> is the following:</w:t>
      </w:r>
    </w:p>
    <w:p w14:paraId="6DA59009" w14:textId="10C6A6F5" w:rsidR="001824AF" w:rsidRDefault="001824AF" w:rsidP="001F44D6">
      <w:pPr>
        <w:pStyle w:val="Standardtext"/>
        <w:numPr>
          <w:ilvl w:val="0"/>
          <w:numId w:val="6"/>
        </w:numPr>
        <w:ind w:left="227"/>
      </w:pPr>
      <w:r>
        <w:t>To review the case</w:t>
      </w:r>
      <w:r w:rsidR="00620336">
        <w:t>;</w:t>
      </w:r>
    </w:p>
    <w:p w14:paraId="2222163A" w14:textId="2FFFD029" w:rsidR="001824AF" w:rsidRDefault="001824AF" w:rsidP="001F44D6">
      <w:pPr>
        <w:pStyle w:val="Standardtext"/>
        <w:numPr>
          <w:ilvl w:val="0"/>
          <w:numId w:val="6"/>
        </w:numPr>
        <w:ind w:left="227"/>
      </w:pPr>
      <w:r>
        <w:t>Agree case management arrangements</w:t>
      </w:r>
      <w:r w:rsidR="00620336">
        <w:t>;</w:t>
      </w:r>
      <w:r>
        <w:t xml:space="preserve"> </w:t>
      </w:r>
    </w:p>
    <w:p w14:paraId="64FEAB31" w14:textId="71DFEE13" w:rsidR="001A38FF" w:rsidRDefault="001824AF" w:rsidP="001F44D6">
      <w:pPr>
        <w:pStyle w:val="Standardtext"/>
        <w:numPr>
          <w:ilvl w:val="0"/>
          <w:numId w:val="6"/>
        </w:numPr>
        <w:ind w:left="227"/>
      </w:pPr>
      <w:r>
        <w:t>Develop a protection plan with a named case manager to lead and coordinate the plan</w:t>
      </w:r>
      <w:r w:rsidR="00620336">
        <w:t>.</w:t>
      </w:r>
    </w:p>
    <w:p w14:paraId="48E8CA33" w14:textId="5018DDB8" w:rsidR="00CC0552" w:rsidRDefault="00CC0552" w:rsidP="001F44D6">
      <w:pPr>
        <w:pStyle w:val="Standardtext"/>
        <w:ind w:left="227"/>
      </w:pPr>
      <w:r>
        <w:t xml:space="preserve">We will offer this risk assessment to the victim of ASB on an ongoing basis throughout the procedure. Specifically, we will offer the assessment (at the very least) at the following points during the procedure: </w:t>
      </w:r>
    </w:p>
    <w:p w14:paraId="141D5196" w14:textId="7E69A0AF" w:rsidR="00CC0552" w:rsidRDefault="001935D9" w:rsidP="001F44D6">
      <w:pPr>
        <w:pStyle w:val="Standardtext"/>
        <w:numPr>
          <w:ilvl w:val="0"/>
          <w:numId w:val="5"/>
        </w:numPr>
        <w:ind w:left="227"/>
      </w:pPr>
      <w:r>
        <w:t>I</w:t>
      </w:r>
      <w:r w:rsidR="00CC0552">
        <w:t xml:space="preserve">nterview </w:t>
      </w:r>
      <w:r>
        <w:t xml:space="preserve">with the </w:t>
      </w:r>
      <w:r w:rsidR="00D54F3D">
        <w:t>reporting person</w:t>
      </w:r>
      <w:r w:rsidR="00620336">
        <w:t>;</w:t>
      </w:r>
    </w:p>
    <w:p w14:paraId="513B3AA3" w14:textId="1568A964" w:rsidR="001935D9" w:rsidRDefault="001935D9" w:rsidP="001F44D6">
      <w:pPr>
        <w:pStyle w:val="Standardtext"/>
        <w:numPr>
          <w:ilvl w:val="0"/>
          <w:numId w:val="5"/>
        </w:numPr>
        <w:ind w:left="227"/>
      </w:pPr>
      <w:r>
        <w:t>First review meeting</w:t>
      </w:r>
      <w:r w:rsidR="00620336">
        <w:t>;</w:t>
      </w:r>
    </w:p>
    <w:p w14:paraId="587C99BA" w14:textId="6B370CEF" w:rsidR="001935D9" w:rsidRDefault="001935D9" w:rsidP="001F44D6">
      <w:pPr>
        <w:pStyle w:val="Standardtext"/>
        <w:numPr>
          <w:ilvl w:val="0"/>
          <w:numId w:val="5"/>
        </w:numPr>
        <w:ind w:left="227"/>
      </w:pPr>
      <w:r>
        <w:t>Second review meeting (and any subsequent review meetings)</w:t>
      </w:r>
      <w:r w:rsidR="00620336">
        <w:t>;</w:t>
      </w:r>
    </w:p>
    <w:p w14:paraId="2D1305B7" w14:textId="3A073E01" w:rsidR="00FA7BC6" w:rsidRDefault="001935D9" w:rsidP="0085293D">
      <w:pPr>
        <w:pStyle w:val="Standardtext"/>
        <w:numPr>
          <w:ilvl w:val="0"/>
          <w:numId w:val="5"/>
        </w:numPr>
        <w:ind w:left="227"/>
      </w:pPr>
      <w:r>
        <w:t>After the decision by the court on whether to approve the legal measure</w:t>
      </w:r>
      <w:r w:rsidR="00620336">
        <w:t>;</w:t>
      </w:r>
    </w:p>
    <w:p w14:paraId="42E2896D" w14:textId="32EE6ADC" w:rsidR="0085293D" w:rsidRPr="0085293D" w:rsidRDefault="0085293D" w:rsidP="0085293D">
      <w:pPr>
        <w:pStyle w:val="Standardtext"/>
        <w:numPr>
          <w:ilvl w:val="0"/>
          <w:numId w:val="5"/>
        </w:numPr>
        <w:ind w:left="227"/>
      </w:pPr>
      <w:r>
        <w:t>When the threshold for the Community Trigger is met.</w:t>
      </w:r>
    </w:p>
    <w:p w14:paraId="1B6E2598" w14:textId="77777777" w:rsidR="00FA7BC6" w:rsidRDefault="00FA7BC6" w:rsidP="00D54F3D">
      <w:pPr>
        <w:pStyle w:val="Standardtext"/>
      </w:pPr>
    </w:p>
    <w:p w14:paraId="2797953E" w14:textId="18A4719E" w:rsidR="001824AF" w:rsidRDefault="001824AF" w:rsidP="001F44D6">
      <w:pPr>
        <w:pStyle w:val="Standardtext"/>
        <w:ind w:left="227"/>
      </w:pPr>
      <w:r>
        <w:t xml:space="preserve">The following agencies </w:t>
      </w:r>
      <w:r w:rsidR="00FA7BC6">
        <w:t xml:space="preserve">will </w:t>
      </w:r>
      <w:r>
        <w:t>provide a representative at the VVP:</w:t>
      </w:r>
    </w:p>
    <w:p w14:paraId="69FFD497" w14:textId="6A018E34" w:rsidR="001824AF" w:rsidRDefault="001824AF" w:rsidP="001F44D6">
      <w:pPr>
        <w:pStyle w:val="Standardtext"/>
        <w:numPr>
          <w:ilvl w:val="0"/>
          <w:numId w:val="5"/>
        </w:numPr>
        <w:ind w:left="227"/>
      </w:pPr>
      <w:r>
        <w:t>Community Safety</w:t>
      </w:r>
      <w:r w:rsidR="00620336">
        <w:t>;</w:t>
      </w:r>
    </w:p>
    <w:p w14:paraId="1D7267FD" w14:textId="58B94106" w:rsidR="001824AF" w:rsidRDefault="001824AF" w:rsidP="001F44D6">
      <w:pPr>
        <w:pStyle w:val="Standardtext"/>
        <w:numPr>
          <w:ilvl w:val="0"/>
          <w:numId w:val="5"/>
        </w:numPr>
        <w:ind w:left="227"/>
      </w:pPr>
      <w:r>
        <w:t>Police</w:t>
      </w:r>
      <w:r w:rsidR="00620336">
        <w:t>;</w:t>
      </w:r>
    </w:p>
    <w:p w14:paraId="7B72ADC2" w14:textId="56005EBE" w:rsidR="001824AF" w:rsidRDefault="001824AF" w:rsidP="001F44D6">
      <w:pPr>
        <w:pStyle w:val="Standardtext"/>
        <w:numPr>
          <w:ilvl w:val="0"/>
          <w:numId w:val="5"/>
        </w:numPr>
        <w:ind w:left="227"/>
      </w:pPr>
      <w:r>
        <w:t>Safeguarding Adults</w:t>
      </w:r>
      <w:r w:rsidR="00620336">
        <w:t>;</w:t>
      </w:r>
    </w:p>
    <w:p w14:paraId="49AE1969" w14:textId="673F7783" w:rsidR="001824AF" w:rsidRDefault="001824AF" w:rsidP="001F44D6">
      <w:pPr>
        <w:pStyle w:val="Standardtext"/>
        <w:numPr>
          <w:ilvl w:val="0"/>
          <w:numId w:val="5"/>
        </w:numPr>
        <w:ind w:left="227"/>
      </w:pPr>
      <w:r>
        <w:t>Safeguarding Children</w:t>
      </w:r>
      <w:r w:rsidR="00620336">
        <w:t>;</w:t>
      </w:r>
    </w:p>
    <w:p w14:paraId="5CE97CFE" w14:textId="576102FC" w:rsidR="001824AF" w:rsidRDefault="001824AF" w:rsidP="001F44D6">
      <w:pPr>
        <w:pStyle w:val="Standardtext"/>
        <w:numPr>
          <w:ilvl w:val="0"/>
          <w:numId w:val="5"/>
        </w:numPr>
        <w:ind w:left="227"/>
      </w:pPr>
      <w:r>
        <w:t>Victim Support</w:t>
      </w:r>
      <w:r w:rsidR="00620336">
        <w:t>;</w:t>
      </w:r>
    </w:p>
    <w:p w14:paraId="3FBC6253" w14:textId="71E7ECA7" w:rsidR="00EB78DF" w:rsidRDefault="00EB78DF" w:rsidP="001F44D6">
      <w:pPr>
        <w:pStyle w:val="Standardtext"/>
        <w:numPr>
          <w:ilvl w:val="0"/>
          <w:numId w:val="5"/>
        </w:numPr>
        <w:ind w:left="227"/>
      </w:pPr>
      <w:r>
        <w:t xml:space="preserve">Housing associations; </w:t>
      </w:r>
    </w:p>
    <w:p w14:paraId="6E1D914F" w14:textId="2FA09C45" w:rsidR="008919B6" w:rsidRDefault="008919B6" w:rsidP="001F44D6">
      <w:pPr>
        <w:pStyle w:val="Standardtext"/>
        <w:numPr>
          <w:ilvl w:val="0"/>
          <w:numId w:val="5"/>
        </w:numPr>
        <w:ind w:left="227"/>
      </w:pPr>
      <w:r>
        <w:lastRenderedPageBreak/>
        <w:t>Noise and Pollution Team</w:t>
      </w:r>
      <w:r w:rsidR="00620336">
        <w:t>;</w:t>
      </w:r>
    </w:p>
    <w:p w14:paraId="3923E3E6" w14:textId="3F97C1A2" w:rsidR="008919B6" w:rsidRDefault="008919B6" w:rsidP="001F44D6">
      <w:pPr>
        <w:pStyle w:val="Standardtext"/>
        <w:numPr>
          <w:ilvl w:val="0"/>
          <w:numId w:val="5"/>
        </w:numPr>
        <w:ind w:left="227"/>
      </w:pPr>
      <w:r>
        <w:t>Community Mental Health Team</w:t>
      </w:r>
      <w:r w:rsidR="00620336">
        <w:t>;</w:t>
      </w:r>
    </w:p>
    <w:p w14:paraId="0F093C1E" w14:textId="3BEC3107" w:rsidR="008919B6" w:rsidRDefault="008919B6" w:rsidP="001F44D6">
      <w:pPr>
        <w:pStyle w:val="Standardtext"/>
        <w:numPr>
          <w:ilvl w:val="0"/>
          <w:numId w:val="5"/>
        </w:numPr>
        <w:ind w:left="227"/>
      </w:pPr>
      <w:r>
        <w:t>Fire Brigade</w:t>
      </w:r>
      <w:r w:rsidR="00620336">
        <w:t>;</w:t>
      </w:r>
    </w:p>
    <w:p w14:paraId="1FEDEBCD" w14:textId="2D87DDC6" w:rsidR="008919B6" w:rsidRDefault="008919B6" w:rsidP="001F44D6">
      <w:pPr>
        <w:pStyle w:val="Standardtext"/>
        <w:numPr>
          <w:ilvl w:val="0"/>
          <w:numId w:val="5"/>
        </w:numPr>
        <w:ind w:left="227"/>
      </w:pPr>
      <w:r>
        <w:t>CYPS</w:t>
      </w:r>
      <w:r w:rsidR="0077792D">
        <w:t xml:space="preserve"> (Children, Young People and Families Service)</w:t>
      </w:r>
      <w:r w:rsidR="00620336">
        <w:t>;</w:t>
      </w:r>
    </w:p>
    <w:p w14:paraId="010F46C8" w14:textId="4AAC5792" w:rsidR="001824AF" w:rsidRDefault="001824AF" w:rsidP="001F44D6">
      <w:pPr>
        <w:pStyle w:val="Standardtext"/>
        <w:numPr>
          <w:ilvl w:val="0"/>
          <w:numId w:val="5"/>
        </w:numPr>
        <w:ind w:left="227"/>
      </w:pPr>
      <w:r>
        <w:t>PPARS</w:t>
      </w:r>
      <w:r w:rsidR="0077792D">
        <w:t xml:space="preserve"> (Public Protection and Regulatory Services)</w:t>
      </w:r>
      <w:r w:rsidR="00620336">
        <w:t>;</w:t>
      </w:r>
    </w:p>
    <w:p w14:paraId="241889F6" w14:textId="3DF877CB" w:rsidR="001824AF" w:rsidRPr="00CC0552" w:rsidRDefault="001824AF" w:rsidP="001F44D6">
      <w:pPr>
        <w:pStyle w:val="Standardtext"/>
        <w:numPr>
          <w:ilvl w:val="0"/>
          <w:numId w:val="5"/>
        </w:numPr>
        <w:ind w:left="227"/>
      </w:pPr>
      <w:r>
        <w:t>SLaM</w:t>
      </w:r>
      <w:r w:rsidR="0077792D">
        <w:t xml:space="preserve"> (South London and Maudsley NHS Foundation Trust)</w:t>
      </w:r>
      <w:r w:rsidR="00620336">
        <w:t>.</w:t>
      </w:r>
    </w:p>
    <w:p w14:paraId="595EC032" w14:textId="3052DC8A" w:rsidR="00CC0552" w:rsidRPr="00CC0552" w:rsidRDefault="00CC0552" w:rsidP="001F44D6">
      <w:pPr>
        <w:pStyle w:val="Standardtext"/>
        <w:ind w:left="227"/>
        <w:rPr>
          <w:b/>
          <w:bCs/>
          <w:u w:val="single"/>
        </w:rPr>
      </w:pPr>
    </w:p>
    <w:p w14:paraId="58A21238" w14:textId="4A15B05E" w:rsidR="00786698" w:rsidRPr="00CC1F3B" w:rsidRDefault="00786698" w:rsidP="001F44D6">
      <w:pPr>
        <w:pStyle w:val="Standardtext"/>
        <w:ind w:left="227"/>
        <w:rPr>
          <w:b/>
          <w:bCs/>
          <w:u w:val="single"/>
        </w:rPr>
      </w:pPr>
      <w:r w:rsidRPr="00CC1F3B">
        <w:rPr>
          <w:b/>
          <w:bCs/>
          <w:u w:val="single"/>
        </w:rPr>
        <w:t xml:space="preserve">Respondent </w:t>
      </w:r>
    </w:p>
    <w:p w14:paraId="2CE81D68" w14:textId="7432BEA3" w:rsidR="00A2273F" w:rsidRPr="00CC1F3B" w:rsidRDefault="00A2273F" w:rsidP="001F44D6">
      <w:pPr>
        <w:pStyle w:val="Standardtext"/>
        <w:ind w:left="227"/>
      </w:pPr>
      <w:r w:rsidRPr="00CC1F3B">
        <w:t xml:space="preserve">We will use the interview with the </w:t>
      </w:r>
      <w:r w:rsidR="00786698" w:rsidRPr="00CC1F3B">
        <w:t xml:space="preserve">respondent </w:t>
      </w:r>
      <w:r w:rsidRPr="00CC1F3B">
        <w:t>to identify any vulnerability, safeguarding, mental health or any other issues that could explain the behavior of the perpetrator</w:t>
      </w:r>
      <w:r w:rsidR="00F76503" w:rsidRPr="00CC1F3B">
        <w:t>.</w:t>
      </w:r>
      <w:r w:rsidR="00F0433C" w:rsidRPr="00CC1F3B">
        <w:t xml:space="preserve"> </w:t>
      </w:r>
      <w:r w:rsidR="00F76503" w:rsidRPr="00CC1F3B">
        <w:t>W</w:t>
      </w:r>
      <w:r w:rsidR="00F0433C" w:rsidRPr="00CC1F3B">
        <w:t xml:space="preserve">e will signpost </w:t>
      </w:r>
      <w:r w:rsidR="00F76503" w:rsidRPr="00CC1F3B">
        <w:t xml:space="preserve">the perpetrator </w:t>
      </w:r>
      <w:r w:rsidR="00F0433C" w:rsidRPr="00CC1F3B">
        <w:t>to the appropriate support</w:t>
      </w:r>
      <w:r w:rsidR="00F76503" w:rsidRPr="00CC1F3B">
        <w:t xml:space="preserve"> for the purposes of rehabilitation.</w:t>
      </w:r>
    </w:p>
    <w:p w14:paraId="36108523" w14:textId="6D8454B4" w:rsidR="00DF183C" w:rsidRDefault="00DF183C" w:rsidP="001F44D6">
      <w:pPr>
        <w:pStyle w:val="Standardtext"/>
        <w:ind w:left="227"/>
      </w:pPr>
      <w:r w:rsidRPr="00CC1F3B">
        <w:t xml:space="preserve">We will </w:t>
      </w:r>
      <w:r w:rsidR="00A2273F" w:rsidRPr="00CC1F3B">
        <w:t xml:space="preserve">also </w:t>
      </w:r>
      <w:r w:rsidRPr="00CC1F3B">
        <w:t xml:space="preserve">work closely with our partners to determine whether the </w:t>
      </w:r>
      <w:r w:rsidR="00786698" w:rsidRPr="00CC1F3B">
        <w:t>respondent</w:t>
      </w:r>
      <w:r w:rsidRPr="00CC1F3B">
        <w:t xml:space="preserve"> has any issues around vulnerability that may explain their conduct. </w:t>
      </w:r>
      <w:r w:rsidR="00A2273F" w:rsidRPr="00CC1F3B">
        <w:t>We</w:t>
      </w:r>
      <w:r w:rsidRPr="00CC1F3B">
        <w:t xml:space="preserve"> will engage </w:t>
      </w:r>
      <w:r w:rsidR="00033058" w:rsidRPr="00CC1F3B">
        <w:t xml:space="preserve">Adult Social Care </w:t>
      </w:r>
      <w:r w:rsidRPr="00CC1F3B">
        <w:t xml:space="preserve">Services to </w:t>
      </w:r>
      <w:r w:rsidR="00A2273F" w:rsidRPr="00CC1F3B">
        <w:t>identify this and whether the perpetrator has any protected</w:t>
      </w:r>
      <w:r w:rsidR="00A2273F">
        <w:t xml:space="preserve"> characteristics linked to their behavio</w:t>
      </w:r>
      <w:r w:rsidR="00F0433C">
        <w:t>u</w:t>
      </w:r>
      <w:r w:rsidR="00A2273F">
        <w:t xml:space="preserve">r. If any vulnerabilities are found, we will </w:t>
      </w:r>
      <w:r w:rsidR="00F76503">
        <w:t xml:space="preserve">always first review our </w:t>
      </w:r>
      <w:r w:rsidR="00A2273F">
        <w:t xml:space="preserve">early intervention options to </w:t>
      </w:r>
      <w:r w:rsidR="00F76503">
        <w:t>rehabilitate</w:t>
      </w:r>
      <w:r w:rsidR="00A2273F">
        <w:t xml:space="preserve"> the perpetrator to prevent further </w:t>
      </w:r>
      <w:r w:rsidR="00DF4F42">
        <w:t>ASB</w:t>
      </w:r>
      <w:r w:rsidR="00F40E6A">
        <w:t xml:space="preserve">. Where possible we want </w:t>
      </w:r>
      <w:r w:rsidR="00F76503">
        <w:t xml:space="preserve">to sustain the perpetrators </w:t>
      </w:r>
      <w:r w:rsidR="00F40E6A">
        <w:t>tenancy before</w:t>
      </w:r>
      <w:r w:rsidR="00A2273F">
        <w:t xml:space="preserve"> any legal action is considered. </w:t>
      </w:r>
    </w:p>
    <w:p w14:paraId="33D515AB" w14:textId="13E53E34" w:rsidR="00401FCE" w:rsidRDefault="00401FCE" w:rsidP="001F44D6">
      <w:pPr>
        <w:pStyle w:val="Standardtext"/>
        <w:ind w:left="227"/>
      </w:pPr>
      <w:r>
        <w:t>Specifically, we will</w:t>
      </w:r>
      <w:r w:rsidR="007F2BBB">
        <w:t xml:space="preserve"> review, and</w:t>
      </w:r>
      <w:r>
        <w:t xml:space="preserve"> seek to answer the following questions </w:t>
      </w:r>
      <w:r w:rsidR="007F2BBB">
        <w:t xml:space="preserve">during the interview and the investigation </w:t>
      </w:r>
      <w:r>
        <w:t>to help us consider what action to take when the tenant may suffer from a disability and/or a protected characteristic:</w:t>
      </w:r>
    </w:p>
    <w:p w14:paraId="72250FDA" w14:textId="7F87E668" w:rsidR="0077792D" w:rsidRPr="0077792D" w:rsidRDefault="007F2BBB" w:rsidP="001F44D6">
      <w:pPr>
        <w:pStyle w:val="ListParagraph"/>
        <w:numPr>
          <w:ilvl w:val="0"/>
          <w:numId w:val="23"/>
        </w:numPr>
        <w:ind w:left="227"/>
        <w:rPr>
          <w:rFonts w:ascii="Arial" w:hAnsi="Arial" w:cs="Arial"/>
        </w:rPr>
      </w:pPr>
      <w:r w:rsidRPr="007F2BBB">
        <w:rPr>
          <w:rFonts w:ascii="Arial" w:hAnsi="Arial" w:cs="Arial"/>
        </w:rPr>
        <w:t xml:space="preserve">Does the tenant/family member have a disability that may be a protected characteristic for the purposes of the Equality Act </w:t>
      </w:r>
      <w:r w:rsidR="000A3DF1">
        <w:rPr>
          <w:rFonts w:ascii="Arial" w:hAnsi="Arial" w:cs="Arial"/>
        </w:rPr>
        <w:t>(</w:t>
      </w:r>
      <w:r w:rsidRPr="007F2BBB">
        <w:rPr>
          <w:rFonts w:ascii="Arial" w:hAnsi="Arial" w:cs="Arial"/>
        </w:rPr>
        <w:t>2010</w:t>
      </w:r>
      <w:r w:rsidR="000A3DF1">
        <w:rPr>
          <w:rFonts w:ascii="Arial" w:hAnsi="Arial" w:cs="Arial"/>
        </w:rPr>
        <w:t>)</w:t>
      </w:r>
      <w:r w:rsidRPr="007F2BBB">
        <w:rPr>
          <w:rFonts w:ascii="Arial" w:hAnsi="Arial" w:cs="Arial"/>
        </w:rPr>
        <w:t>?</w:t>
      </w:r>
      <w:r>
        <w:rPr>
          <w:rFonts w:ascii="Arial" w:hAnsi="Arial" w:cs="Arial"/>
        </w:rPr>
        <w:t>;</w:t>
      </w:r>
    </w:p>
    <w:p w14:paraId="26BE6453" w14:textId="77777777" w:rsidR="00F12FF5" w:rsidRPr="007F2BBB" w:rsidRDefault="00F12FF5" w:rsidP="001F44D6">
      <w:pPr>
        <w:pStyle w:val="ListParagraph"/>
        <w:ind w:left="227"/>
        <w:rPr>
          <w:rFonts w:ascii="Arial" w:hAnsi="Arial" w:cs="Arial"/>
        </w:rPr>
      </w:pPr>
    </w:p>
    <w:p w14:paraId="5D53E8A9" w14:textId="76687512" w:rsidR="007F2BBB" w:rsidRPr="007F2BBB" w:rsidRDefault="007F2BBB" w:rsidP="001F44D6">
      <w:pPr>
        <w:pStyle w:val="ListParagraph"/>
        <w:numPr>
          <w:ilvl w:val="0"/>
          <w:numId w:val="23"/>
        </w:numPr>
        <w:ind w:left="227"/>
        <w:rPr>
          <w:rFonts w:ascii="Arial" w:hAnsi="Arial" w:cs="Arial"/>
        </w:rPr>
      </w:pPr>
      <w:r w:rsidRPr="007F2BBB">
        <w:rPr>
          <w:rFonts w:ascii="Arial" w:hAnsi="Arial" w:cs="Arial"/>
        </w:rPr>
        <w:t xml:space="preserve">Is the </w:t>
      </w:r>
      <w:r>
        <w:rPr>
          <w:rFonts w:ascii="Arial" w:hAnsi="Arial" w:cs="Arial"/>
        </w:rPr>
        <w:t>ASB</w:t>
      </w:r>
      <w:r w:rsidRPr="007F2BBB">
        <w:rPr>
          <w:rFonts w:ascii="Arial" w:hAnsi="Arial" w:cs="Arial"/>
        </w:rPr>
        <w:t xml:space="preserve"> related to this disability?</w:t>
      </w:r>
      <w:r>
        <w:rPr>
          <w:rFonts w:ascii="Arial" w:hAnsi="Arial" w:cs="Arial"/>
        </w:rPr>
        <w:t>;</w:t>
      </w:r>
    </w:p>
    <w:p w14:paraId="7BAB51A7" w14:textId="77777777" w:rsidR="007F2BBB" w:rsidRDefault="007F2BBB" w:rsidP="001F44D6">
      <w:pPr>
        <w:pStyle w:val="ListParagraph"/>
        <w:ind w:left="227"/>
        <w:rPr>
          <w:rFonts w:ascii="Arial" w:hAnsi="Arial" w:cs="Arial"/>
        </w:rPr>
      </w:pPr>
    </w:p>
    <w:p w14:paraId="0F18053D" w14:textId="2060189F" w:rsidR="007F2BBB" w:rsidRPr="007F2BBB" w:rsidRDefault="007F2BBB" w:rsidP="001F44D6">
      <w:pPr>
        <w:pStyle w:val="ListParagraph"/>
        <w:numPr>
          <w:ilvl w:val="0"/>
          <w:numId w:val="23"/>
        </w:numPr>
        <w:ind w:left="227"/>
        <w:rPr>
          <w:rFonts w:ascii="Arial" w:hAnsi="Arial" w:cs="Arial"/>
        </w:rPr>
      </w:pPr>
      <w:r w:rsidRPr="007F2BBB">
        <w:rPr>
          <w:rFonts w:ascii="Arial" w:hAnsi="Arial" w:cs="Arial"/>
        </w:rPr>
        <w:t>Have efforts been made to help the person with the disability?</w:t>
      </w:r>
      <w:r>
        <w:rPr>
          <w:rFonts w:ascii="Arial" w:hAnsi="Arial" w:cs="Arial"/>
        </w:rPr>
        <w:t>;</w:t>
      </w:r>
    </w:p>
    <w:p w14:paraId="47893C27" w14:textId="77777777" w:rsidR="007F2BBB" w:rsidRDefault="007F2BBB" w:rsidP="001F44D6">
      <w:pPr>
        <w:pStyle w:val="ListParagraph"/>
        <w:ind w:left="227"/>
        <w:rPr>
          <w:rFonts w:ascii="Arial" w:hAnsi="Arial" w:cs="Arial"/>
        </w:rPr>
      </w:pPr>
    </w:p>
    <w:p w14:paraId="1CB60249" w14:textId="77777777" w:rsidR="007F2BBB" w:rsidRDefault="007F2BBB" w:rsidP="001F44D6">
      <w:pPr>
        <w:pStyle w:val="ListParagraph"/>
        <w:numPr>
          <w:ilvl w:val="0"/>
          <w:numId w:val="23"/>
        </w:numPr>
        <w:ind w:left="227"/>
        <w:rPr>
          <w:rFonts w:ascii="Arial" w:hAnsi="Arial" w:cs="Arial"/>
        </w:rPr>
      </w:pPr>
      <w:r w:rsidRPr="007F2BBB">
        <w:rPr>
          <w:rFonts w:ascii="Arial" w:hAnsi="Arial" w:cs="Arial"/>
        </w:rPr>
        <w:t>Have other services been contacted with a view to intervening and assisting the person with the disability?</w:t>
      </w:r>
      <w:r>
        <w:rPr>
          <w:rFonts w:ascii="Arial" w:hAnsi="Arial" w:cs="Arial"/>
        </w:rPr>
        <w:t>;</w:t>
      </w:r>
    </w:p>
    <w:p w14:paraId="0D826318" w14:textId="77777777" w:rsidR="007F2BBB" w:rsidRPr="007F2BBB" w:rsidRDefault="007F2BBB" w:rsidP="001F44D6">
      <w:pPr>
        <w:pStyle w:val="ListParagraph"/>
        <w:ind w:left="227"/>
        <w:rPr>
          <w:rFonts w:ascii="Arial" w:hAnsi="Arial" w:cs="Arial"/>
        </w:rPr>
      </w:pPr>
    </w:p>
    <w:p w14:paraId="649AC290" w14:textId="154B5271" w:rsidR="007F2BBB" w:rsidRDefault="007F2BBB" w:rsidP="001F44D6">
      <w:pPr>
        <w:pStyle w:val="ListParagraph"/>
        <w:numPr>
          <w:ilvl w:val="0"/>
          <w:numId w:val="23"/>
        </w:numPr>
        <w:ind w:left="227"/>
        <w:rPr>
          <w:rFonts w:ascii="Arial" w:hAnsi="Arial" w:cs="Arial"/>
        </w:rPr>
      </w:pPr>
      <w:r w:rsidRPr="007F2BBB">
        <w:rPr>
          <w:rFonts w:ascii="Arial" w:hAnsi="Arial" w:cs="Arial"/>
        </w:rPr>
        <w:t>Have alternatives been considered to this action? If alternatives have been considered, what were they and why are they not considered suitable;</w:t>
      </w:r>
    </w:p>
    <w:p w14:paraId="5D33C1FD" w14:textId="77777777" w:rsidR="003A1DFF" w:rsidRPr="003A1DFF" w:rsidRDefault="003A1DFF" w:rsidP="001F44D6">
      <w:pPr>
        <w:pStyle w:val="ListParagraph"/>
        <w:ind w:left="227"/>
        <w:rPr>
          <w:rFonts w:ascii="Arial" w:hAnsi="Arial" w:cs="Arial"/>
        </w:rPr>
      </w:pPr>
    </w:p>
    <w:p w14:paraId="75E4C339" w14:textId="77777777" w:rsidR="003A1DFF" w:rsidRPr="00CC1F3B" w:rsidRDefault="003A1DFF" w:rsidP="001F44D6">
      <w:pPr>
        <w:pStyle w:val="ListParagraph"/>
        <w:numPr>
          <w:ilvl w:val="0"/>
          <w:numId w:val="23"/>
        </w:numPr>
        <w:ind w:left="227"/>
        <w:rPr>
          <w:rFonts w:ascii="Arial" w:hAnsi="Arial" w:cs="Arial"/>
        </w:rPr>
      </w:pPr>
      <w:r w:rsidRPr="00CC1F3B">
        <w:rPr>
          <w:rFonts w:ascii="Arial" w:hAnsi="Arial" w:cs="Arial"/>
        </w:rPr>
        <w:t xml:space="preserve">Does the adult have needs for care and support? </w:t>
      </w:r>
    </w:p>
    <w:p w14:paraId="64225F0F" w14:textId="77777777" w:rsidR="003A1DFF" w:rsidRPr="00CC1F3B" w:rsidRDefault="003A1DFF" w:rsidP="001F44D6">
      <w:pPr>
        <w:pStyle w:val="ListParagraph"/>
        <w:ind w:left="227"/>
        <w:rPr>
          <w:rFonts w:ascii="Arial" w:hAnsi="Arial" w:cs="Arial"/>
        </w:rPr>
      </w:pPr>
    </w:p>
    <w:p w14:paraId="2FFEE039" w14:textId="701AA509" w:rsidR="003A1DFF" w:rsidRPr="00CC1F3B" w:rsidRDefault="003A1DFF" w:rsidP="001F44D6">
      <w:pPr>
        <w:pStyle w:val="ListParagraph"/>
        <w:numPr>
          <w:ilvl w:val="0"/>
          <w:numId w:val="23"/>
        </w:numPr>
        <w:ind w:left="227"/>
        <w:rPr>
          <w:rFonts w:ascii="Arial" w:hAnsi="Arial" w:cs="Arial"/>
        </w:rPr>
      </w:pPr>
      <w:r w:rsidRPr="00CC1F3B">
        <w:rPr>
          <w:rFonts w:ascii="Arial" w:hAnsi="Arial" w:cs="Arial"/>
        </w:rPr>
        <w:t>If yes, have they been assessed by the relevant agencies?</w:t>
      </w:r>
    </w:p>
    <w:p w14:paraId="588D80A4" w14:textId="77777777" w:rsidR="003A1DFF" w:rsidRPr="00CC1F3B" w:rsidRDefault="003A1DFF" w:rsidP="001F44D6">
      <w:pPr>
        <w:pStyle w:val="ListParagraph"/>
        <w:ind w:left="227"/>
        <w:rPr>
          <w:rFonts w:ascii="Arial" w:hAnsi="Arial" w:cs="Arial"/>
        </w:rPr>
      </w:pPr>
    </w:p>
    <w:p w14:paraId="2064459E" w14:textId="77777777" w:rsidR="003A1DFF" w:rsidRPr="00CC1F3B" w:rsidRDefault="003A1DFF" w:rsidP="001F44D6">
      <w:pPr>
        <w:pStyle w:val="ListParagraph"/>
        <w:numPr>
          <w:ilvl w:val="0"/>
          <w:numId w:val="23"/>
        </w:numPr>
        <w:ind w:left="227"/>
        <w:rPr>
          <w:rFonts w:ascii="Arial" w:hAnsi="Arial" w:cs="Arial"/>
        </w:rPr>
      </w:pPr>
      <w:r w:rsidRPr="00CC1F3B">
        <w:rPr>
          <w:rFonts w:ascii="Arial" w:hAnsi="Arial" w:cs="Arial"/>
        </w:rPr>
        <w:t>What services are currently being provided to assist with the identified care and support needs?</w:t>
      </w:r>
    </w:p>
    <w:p w14:paraId="41CF82CF" w14:textId="77777777" w:rsidR="003A1DFF" w:rsidRPr="00CC1F3B" w:rsidRDefault="003A1DFF" w:rsidP="001F44D6">
      <w:pPr>
        <w:pStyle w:val="ListParagraph"/>
        <w:ind w:left="227"/>
        <w:rPr>
          <w:rFonts w:ascii="Arial" w:hAnsi="Arial" w:cs="Arial"/>
        </w:rPr>
      </w:pPr>
    </w:p>
    <w:p w14:paraId="1684070F" w14:textId="3E48AC45" w:rsidR="003A1DFF" w:rsidRPr="00CC1F3B" w:rsidRDefault="003A1DFF" w:rsidP="001F44D6">
      <w:pPr>
        <w:pStyle w:val="ListParagraph"/>
        <w:numPr>
          <w:ilvl w:val="0"/>
          <w:numId w:val="23"/>
        </w:numPr>
        <w:ind w:left="227"/>
        <w:rPr>
          <w:rFonts w:ascii="Arial" w:hAnsi="Arial" w:cs="Arial"/>
        </w:rPr>
      </w:pPr>
      <w:r w:rsidRPr="00CC1F3B">
        <w:rPr>
          <w:rFonts w:ascii="Arial" w:hAnsi="Arial" w:cs="Arial"/>
        </w:rPr>
        <w:t xml:space="preserve">If the </w:t>
      </w:r>
      <w:r w:rsidR="00786698" w:rsidRPr="00CC1F3B">
        <w:rPr>
          <w:rFonts w:ascii="Arial" w:hAnsi="Arial" w:cs="Arial"/>
        </w:rPr>
        <w:t>respondent</w:t>
      </w:r>
      <w:r w:rsidRPr="00CC1F3B">
        <w:rPr>
          <w:rFonts w:ascii="Arial" w:hAnsi="Arial" w:cs="Arial"/>
        </w:rPr>
        <w:t xml:space="preserve"> is a child, does the child have needs for care and support?</w:t>
      </w:r>
    </w:p>
    <w:p w14:paraId="39293875" w14:textId="77777777" w:rsidR="003A1DFF" w:rsidRPr="00CC1F3B" w:rsidRDefault="003A1DFF" w:rsidP="001F44D6">
      <w:pPr>
        <w:pStyle w:val="ListParagraph"/>
        <w:ind w:left="227"/>
        <w:rPr>
          <w:rFonts w:ascii="Arial" w:hAnsi="Arial" w:cs="Arial"/>
        </w:rPr>
      </w:pPr>
    </w:p>
    <w:p w14:paraId="5C18A971" w14:textId="00870CAA" w:rsidR="003A1DFF" w:rsidRPr="00CC1F3B" w:rsidRDefault="003A1DFF" w:rsidP="001F44D6">
      <w:pPr>
        <w:pStyle w:val="ListParagraph"/>
        <w:numPr>
          <w:ilvl w:val="0"/>
          <w:numId w:val="23"/>
        </w:numPr>
        <w:ind w:left="227"/>
        <w:rPr>
          <w:rFonts w:ascii="Arial" w:hAnsi="Arial" w:cs="Arial"/>
        </w:rPr>
      </w:pPr>
      <w:r w:rsidRPr="00CC1F3B">
        <w:rPr>
          <w:rFonts w:ascii="Arial" w:hAnsi="Arial" w:cs="Arial"/>
        </w:rPr>
        <w:t>Has the child been assessed?</w:t>
      </w:r>
    </w:p>
    <w:p w14:paraId="35BFE660" w14:textId="77777777" w:rsidR="003A1DFF" w:rsidRPr="00CC1F3B" w:rsidRDefault="003A1DFF" w:rsidP="001F44D6">
      <w:pPr>
        <w:pStyle w:val="ListParagraph"/>
        <w:ind w:left="227"/>
        <w:rPr>
          <w:rFonts w:ascii="Arial" w:hAnsi="Arial" w:cs="Arial"/>
        </w:rPr>
      </w:pPr>
    </w:p>
    <w:p w14:paraId="05A6706D" w14:textId="2D661166" w:rsidR="003A1DFF" w:rsidRPr="003A1DFF" w:rsidRDefault="003A1DFF" w:rsidP="001F44D6">
      <w:pPr>
        <w:pStyle w:val="ListParagraph"/>
        <w:numPr>
          <w:ilvl w:val="0"/>
          <w:numId w:val="23"/>
        </w:numPr>
        <w:ind w:left="227"/>
        <w:rPr>
          <w:rFonts w:ascii="Arial" w:hAnsi="Arial" w:cs="Arial"/>
        </w:rPr>
      </w:pPr>
      <w:r w:rsidRPr="00CC1F3B">
        <w:rPr>
          <w:rFonts w:ascii="Arial" w:hAnsi="Arial" w:cs="Arial"/>
        </w:rPr>
        <w:lastRenderedPageBreak/>
        <w:t>What services are being provided to assist with</w:t>
      </w:r>
      <w:r w:rsidRPr="003A1DFF">
        <w:rPr>
          <w:rFonts w:ascii="Arial" w:hAnsi="Arial" w:cs="Arial"/>
        </w:rPr>
        <w:t xml:space="preserve"> the child’s needs and well-being? </w:t>
      </w:r>
    </w:p>
    <w:p w14:paraId="7ADA9EFD" w14:textId="77777777" w:rsidR="007F2BBB" w:rsidRDefault="007F2BBB" w:rsidP="001F44D6">
      <w:pPr>
        <w:pStyle w:val="ListParagraph"/>
        <w:ind w:left="227"/>
        <w:rPr>
          <w:rFonts w:ascii="Arial" w:hAnsi="Arial" w:cs="Arial"/>
        </w:rPr>
      </w:pPr>
    </w:p>
    <w:p w14:paraId="5ED3397B" w14:textId="3A8AE22A" w:rsidR="00E212E1" w:rsidRDefault="007F2BBB" w:rsidP="001F44D6">
      <w:pPr>
        <w:pStyle w:val="ListParagraph"/>
        <w:numPr>
          <w:ilvl w:val="0"/>
          <w:numId w:val="23"/>
        </w:numPr>
        <w:ind w:left="227"/>
        <w:rPr>
          <w:rFonts w:ascii="Arial" w:hAnsi="Arial" w:cs="Arial"/>
        </w:rPr>
      </w:pPr>
      <w:r w:rsidRPr="007F2BBB">
        <w:rPr>
          <w:rFonts w:ascii="Arial" w:hAnsi="Arial" w:cs="Arial"/>
        </w:rPr>
        <w:t>Have all efforts failed to resolve the problem? Could anything more be done to assist the person the disability?</w:t>
      </w:r>
      <w:r w:rsidR="00E212E1">
        <w:rPr>
          <w:rFonts w:ascii="Arial" w:hAnsi="Arial" w:cs="Arial"/>
        </w:rPr>
        <w:t>;</w:t>
      </w:r>
    </w:p>
    <w:p w14:paraId="6850FD4C" w14:textId="77777777" w:rsidR="00E212E1" w:rsidRPr="00E212E1" w:rsidRDefault="00E212E1" w:rsidP="001F44D6">
      <w:pPr>
        <w:pStyle w:val="ListParagraph"/>
        <w:ind w:left="227"/>
        <w:rPr>
          <w:rFonts w:ascii="Arial" w:hAnsi="Arial" w:cs="Arial"/>
        </w:rPr>
      </w:pPr>
    </w:p>
    <w:p w14:paraId="0759F5E1" w14:textId="77777777" w:rsidR="0085293D" w:rsidRDefault="00E212E1" w:rsidP="0085293D">
      <w:pPr>
        <w:pStyle w:val="ListParagraph"/>
        <w:numPr>
          <w:ilvl w:val="0"/>
          <w:numId w:val="23"/>
        </w:numPr>
        <w:ind w:left="227"/>
        <w:rPr>
          <w:rFonts w:ascii="Arial" w:hAnsi="Arial" w:cs="Arial"/>
        </w:rPr>
      </w:pPr>
      <w:r w:rsidRPr="00E212E1">
        <w:rPr>
          <w:rFonts w:ascii="Arial" w:hAnsi="Arial" w:cs="Arial"/>
        </w:rPr>
        <w:t>Is the antisocial/nuisance behaviour putting the health and safety of neighbours or other individuals at risk?</w:t>
      </w:r>
      <w:r>
        <w:rPr>
          <w:rFonts w:ascii="Arial" w:hAnsi="Arial" w:cs="Arial"/>
        </w:rPr>
        <w:t>;</w:t>
      </w:r>
    </w:p>
    <w:p w14:paraId="213A6253" w14:textId="77777777" w:rsidR="0085293D" w:rsidRPr="0085293D" w:rsidRDefault="0085293D" w:rsidP="0085293D">
      <w:pPr>
        <w:pStyle w:val="ListParagraph"/>
        <w:rPr>
          <w:rFonts w:ascii="Arial" w:hAnsi="Arial" w:cs="Arial"/>
        </w:rPr>
      </w:pPr>
    </w:p>
    <w:p w14:paraId="1AC2900A" w14:textId="1D23F425" w:rsidR="00E212E1" w:rsidRPr="0085293D" w:rsidRDefault="00E212E1" w:rsidP="0085293D">
      <w:pPr>
        <w:pStyle w:val="ListParagraph"/>
        <w:numPr>
          <w:ilvl w:val="0"/>
          <w:numId w:val="23"/>
        </w:numPr>
        <w:ind w:left="227"/>
        <w:rPr>
          <w:rFonts w:ascii="Arial" w:hAnsi="Arial" w:cs="Arial"/>
        </w:rPr>
      </w:pPr>
      <w:r w:rsidRPr="0085293D">
        <w:rPr>
          <w:rFonts w:ascii="Arial" w:hAnsi="Arial" w:cs="Arial"/>
        </w:rPr>
        <w:t xml:space="preserve">Can London Borough of Lambeth justify pushing ahead with a possession or injunction claim? Is eviction </w:t>
      </w:r>
      <w:r w:rsidR="0085293D" w:rsidRPr="0085293D">
        <w:rPr>
          <w:rFonts w:ascii="Arial" w:hAnsi="Arial" w:cs="Arial"/>
        </w:rPr>
        <w:t>proportionate</w:t>
      </w:r>
      <w:r w:rsidRPr="0085293D">
        <w:rPr>
          <w:rFonts w:ascii="Arial" w:hAnsi="Arial" w:cs="Arial"/>
        </w:rPr>
        <w:t xml:space="preserve"> (if possession is sought)?; </w:t>
      </w:r>
    </w:p>
    <w:p w14:paraId="76D562A4" w14:textId="6AE2C3E5" w:rsidR="007F2BBB" w:rsidRPr="0076151F" w:rsidRDefault="0076151F" w:rsidP="001F44D6">
      <w:pPr>
        <w:pStyle w:val="Standardtext"/>
        <w:numPr>
          <w:ilvl w:val="0"/>
          <w:numId w:val="23"/>
        </w:numPr>
        <w:ind w:left="227"/>
      </w:pPr>
      <w:r w:rsidRPr="00F76E0F">
        <w:rPr>
          <w:rFonts w:cs="Arial"/>
        </w:rPr>
        <w:t>If it is a mandatory ground for possession then has the tenant been given the opportunity to make representations and have those been considered</w:t>
      </w:r>
      <w:r>
        <w:rPr>
          <w:rFonts w:cs="Arial"/>
        </w:rPr>
        <w:t>?;</w:t>
      </w:r>
    </w:p>
    <w:p w14:paraId="6F5EEFB8" w14:textId="728B6317" w:rsidR="0076151F" w:rsidRDefault="0076151F" w:rsidP="001F44D6">
      <w:pPr>
        <w:pStyle w:val="standbull"/>
        <w:numPr>
          <w:ilvl w:val="0"/>
          <w:numId w:val="23"/>
        </w:numPr>
        <w:ind w:left="227"/>
      </w:pPr>
      <w:r>
        <w:t>Is the measure rationally connected to the aim of preventing further ASB? In other words, does the case of ASB meet the criteria for using the chosen measure?</w:t>
      </w:r>
      <w:r w:rsidR="00FB3A25">
        <w:t>;</w:t>
      </w:r>
    </w:p>
    <w:p w14:paraId="496CAD23" w14:textId="12760865" w:rsidR="00FB3A25" w:rsidRDefault="0076151F" w:rsidP="001F44D6">
      <w:pPr>
        <w:pStyle w:val="standbull"/>
        <w:numPr>
          <w:ilvl w:val="0"/>
          <w:numId w:val="23"/>
        </w:numPr>
        <w:ind w:left="227"/>
      </w:pPr>
      <w:r>
        <w:t>Is the measure no more than is necessary to achieve the aim of preventing further ASB? In other words, is the measure proportionate to the case of ASB and the measures previously used against the perpetrator</w:t>
      </w:r>
      <w:r w:rsidR="00FB3A25">
        <w:t>;</w:t>
      </w:r>
    </w:p>
    <w:p w14:paraId="4F163A24" w14:textId="174EC85B" w:rsidR="00FB3A25" w:rsidRDefault="00FB3A25" w:rsidP="001F44D6">
      <w:pPr>
        <w:pStyle w:val="standbull"/>
        <w:numPr>
          <w:ilvl w:val="0"/>
          <w:numId w:val="23"/>
        </w:numPr>
        <w:ind w:left="227"/>
      </w:pPr>
      <w:r>
        <w:t>In determining the most appropriate course of action has regard been given to both the equalities and human rights legislation, including the Public Sector Equality Duty (S.149 of the Equality Act 2010)?</w:t>
      </w:r>
    </w:p>
    <w:p w14:paraId="1DD6B4C8" w14:textId="0F3C43DB" w:rsidR="00A21036" w:rsidRDefault="00FB3A25" w:rsidP="00A21036">
      <w:pPr>
        <w:pStyle w:val="standbull"/>
        <w:ind w:left="227" w:firstLine="0"/>
      </w:pPr>
      <w:r>
        <w:t xml:space="preserve">The </w:t>
      </w:r>
      <w:r w:rsidR="00786698">
        <w:t>Senior T</w:t>
      </w:r>
      <w:r>
        <w:t xml:space="preserve">enancy Enforcement </w:t>
      </w:r>
      <w:r w:rsidR="00786698">
        <w:t xml:space="preserve">Officer </w:t>
      </w:r>
      <w:r>
        <w:t>will sign off on the completion of the above questions before any action is taken against the perpetrator to prevent further ASB.</w:t>
      </w:r>
    </w:p>
    <w:p w14:paraId="226C2F28" w14:textId="77777777" w:rsidR="00302A08" w:rsidRPr="00F66093" w:rsidRDefault="00302A08" w:rsidP="001F44D6">
      <w:pPr>
        <w:pStyle w:val="Standardtext"/>
        <w:ind w:left="227"/>
        <w:rPr>
          <w:b/>
          <w:bCs/>
          <w:color w:val="2E74B5" w:themeColor="accent1" w:themeShade="BF"/>
        </w:rPr>
      </w:pPr>
    </w:p>
    <w:p w14:paraId="0F7A9D08" w14:textId="77777777" w:rsidR="00FD599F" w:rsidRDefault="00A21036" w:rsidP="00A21036">
      <w:pPr>
        <w:pStyle w:val="Standardtext"/>
        <w:numPr>
          <w:ilvl w:val="2"/>
          <w:numId w:val="1"/>
        </w:numPr>
        <w:ind w:left="227"/>
        <w:rPr>
          <w:b/>
          <w:bCs/>
          <w:color w:val="2E74B5" w:themeColor="accent1" w:themeShade="BF"/>
        </w:rPr>
      </w:pPr>
      <w:r>
        <w:rPr>
          <w:b/>
          <w:bCs/>
          <w:color w:val="2E74B5" w:themeColor="accent1" w:themeShade="BF"/>
        </w:rPr>
        <w:t>What are the implications of ASB on third parties?</w:t>
      </w:r>
    </w:p>
    <w:p w14:paraId="0EC3CF1D" w14:textId="693DFA3E" w:rsidR="00FD599F" w:rsidRDefault="00A21036" w:rsidP="00FD599F">
      <w:pPr>
        <w:pStyle w:val="Standardtext"/>
        <w:ind w:left="227"/>
      </w:pPr>
      <w:r w:rsidRPr="00FD599F">
        <w:t xml:space="preserve">Parents </w:t>
      </w:r>
      <w:r w:rsidR="002348FF" w:rsidRPr="00CC1F3B">
        <w:t xml:space="preserve">and guardians </w:t>
      </w:r>
      <w:r w:rsidRPr="00CC1F3B">
        <w:t>have a duty to try and ensure that their children are not engaging in ASB and/or criminal activities. When children are found to be committing ASB, we will consider using early intervention and legal measures to make their parents</w:t>
      </w:r>
      <w:r w:rsidR="002348FF" w:rsidRPr="00CC1F3B">
        <w:t xml:space="preserve"> or guardians</w:t>
      </w:r>
      <w:r w:rsidRPr="00FD599F">
        <w:t xml:space="preserve"> more responsible and accountable for their behaviour. The measures available to the council include a parenting contract and a parenting order. These measures will only be used when the parent</w:t>
      </w:r>
      <w:r w:rsidR="00CC1F3B">
        <w:t>s</w:t>
      </w:r>
      <w:r w:rsidR="006734CF">
        <w:t xml:space="preserve"> or </w:t>
      </w:r>
      <w:r w:rsidR="00CC1F3B" w:rsidRPr="00CC1F3B">
        <w:t>guardian’s</w:t>
      </w:r>
      <w:r w:rsidRPr="00CC1F3B">
        <w:t xml:space="preserve"> child is the perpetrator of ASB. We will always engage Y</w:t>
      </w:r>
      <w:r w:rsidR="00633BB9">
        <w:t>outh Offending Services</w:t>
      </w:r>
      <w:r w:rsidRPr="00CC1F3B">
        <w:t xml:space="preserve"> when a child is involved in ASB (and the other relevant agencies depending on the type of ASB) at the beginning</w:t>
      </w:r>
      <w:r w:rsidRPr="00FD599F">
        <w:t xml:space="preserve"> of the investigation, and when the measure is approved to support the monitoring of the measure used to tackle ASB.</w:t>
      </w:r>
    </w:p>
    <w:p w14:paraId="7186EFBF" w14:textId="09B607E6" w:rsidR="00FD599F" w:rsidRDefault="00A21036" w:rsidP="00FD599F">
      <w:pPr>
        <w:pStyle w:val="Standardtext"/>
        <w:ind w:left="227"/>
      </w:pPr>
      <w:r>
        <w:t>In circumstances where a household has children and is at risk of eviction, we will engage Adult Social Care and the Children and Young Persons Team to be involved at the beginning of the investigation. Once a notice of seeking possession is served and the case is issued to court, the Homeless Persons Unit will be notified that the family may potentially be homeless.</w:t>
      </w:r>
    </w:p>
    <w:p w14:paraId="6A6EE523" w14:textId="59B0DFCF" w:rsidR="00A21036" w:rsidRPr="00FD599F" w:rsidRDefault="00A21036" w:rsidP="00FD599F">
      <w:pPr>
        <w:pStyle w:val="Standardtext"/>
        <w:ind w:left="227"/>
        <w:rPr>
          <w:b/>
          <w:bCs/>
          <w:color w:val="2E74B5" w:themeColor="accent1" w:themeShade="BF"/>
        </w:rPr>
      </w:pPr>
      <w:r>
        <w:t>In circumstances where a visitor, a family member or another member of the household causes ASB inside the property, the tenant will be held responsible and action may be taken against the tenant, which could include losing their home.</w:t>
      </w:r>
    </w:p>
    <w:p w14:paraId="63B5B2BF" w14:textId="77777777" w:rsidR="00A21036" w:rsidRDefault="00A21036" w:rsidP="00A21036">
      <w:pPr>
        <w:pStyle w:val="Standardtext"/>
        <w:rPr>
          <w:b/>
          <w:bCs/>
          <w:color w:val="2E74B5" w:themeColor="accent1" w:themeShade="BF"/>
        </w:rPr>
      </w:pPr>
    </w:p>
    <w:p w14:paraId="5EA6C522" w14:textId="120C97DD" w:rsidR="00377872" w:rsidRDefault="00377872" w:rsidP="001F44D6">
      <w:pPr>
        <w:pStyle w:val="Standardtext"/>
        <w:numPr>
          <w:ilvl w:val="2"/>
          <w:numId w:val="1"/>
        </w:numPr>
        <w:ind w:left="227"/>
        <w:rPr>
          <w:b/>
          <w:bCs/>
          <w:color w:val="2E74B5" w:themeColor="accent1" w:themeShade="BF"/>
        </w:rPr>
      </w:pPr>
      <w:r w:rsidRPr="00F66093">
        <w:rPr>
          <w:b/>
          <w:bCs/>
          <w:color w:val="2E74B5" w:themeColor="accent1" w:themeShade="BF"/>
        </w:rPr>
        <w:t xml:space="preserve">Risk ratings </w:t>
      </w:r>
    </w:p>
    <w:p w14:paraId="10B99D01" w14:textId="2BEEDAA0" w:rsidR="00ED0A70" w:rsidRPr="00ED0A70" w:rsidRDefault="00ED0A70" w:rsidP="001F44D6">
      <w:pPr>
        <w:pStyle w:val="Standardtext"/>
        <w:ind w:left="227"/>
      </w:pPr>
      <w:r>
        <w:t xml:space="preserve">We will assess the risk rating of every ASB case that we receive (low, medium, and high). We will use this rating to determine the response time required for contacting the </w:t>
      </w:r>
      <w:r w:rsidR="003316F1">
        <w:lastRenderedPageBreak/>
        <w:t>respondent</w:t>
      </w:r>
      <w:r>
        <w:t xml:space="preserve"> for an interview. The table below </w:t>
      </w:r>
      <w:r w:rsidR="003316F1">
        <w:t>will</w:t>
      </w:r>
      <w:r>
        <w:t xml:space="preserve"> be used </w:t>
      </w:r>
      <w:r w:rsidR="00C30A63">
        <w:t xml:space="preserve">by the case manager as a </w:t>
      </w:r>
      <w:r w:rsidR="003636FD">
        <w:t>guide,</w:t>
      </w:r>
      <w:r w:rsidR="00C30A63">
        <w:t xml:space="preserve"> and it is for the case manager to use their discretion to assess the type</w:t>
      </w:r>
      <w:r w:rsidR="003636FD">
        <w:t>, severity</w:t>
      </w:r>
      <w:r w:rsidR="00C30A63">
        <w:t xml:space="preserve"> and the impact of the </w:t>
      </w:r>
      <w:r w:rsidR="003636FD">
        <w:t>ASB</w:t>
      </w:r>
      <w:r w:rsidR="00C30A63">
        <w:t>.</w:t>
      </w:r>
    </w:p>
    <w:p w14:paraId="48956434" w14:textId="26320ACA" w:rsidR="0053217E" w:rsidRDefault="0053217E" w:rsidP="001F44D6">
      <w:pPr>
        <w:pStyle w:val="Standardtext"/>
        <w:ind w:left="227"/>
        <w:rPr>
          <w:b/>
          <w:bCs/>
          <w:color w:val="2E74B5" w:themeColor="accent1" w:themeShade="BF"/>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53217E" w:rsidRPr="0049485B" w14:paraId="767EB6FC" w14:textId="77777777" w:rsidTr="00CD2FF4">
        <w:tc>
          <w:tcPr>
            <w:tcW w:w="3600" w:type="dxa"/>
            <w:tcBorders>
              <w:top w:val="single" w:sz="4" w:space="0" w:color="auto"/>
              <w:left w:val="single" w:sz="4" w:space="0" w:color="auto"/>
              <w:bottom w:val="single" w:sz="4" w:space="0" w:color="auto"/>
              <w:right w:val="single" w:sz="4" w:space="0" w:color="auto"/>
            </w:tcBorders>
          </w:tcPr>
          <w:p w14:paraId="5A2E9321" w14:textId="77777777" w:rsidR="0053217E" w:rsidRPr="0053217E" w:rsidRDefault="0053217E" w:rsidP="001F44D6">
            <w:pPr>
              <w:ind w:left="227"/>
              <w:rPr>
                <w:rFonts w:ascii="Arial" w:hAnsi="Arial" w:cs="Arial"/>
                <w:b/>
                <w:sz w:val="22"/>
                <w:szCs w:val="22"/>
              </w:rPr>
            </w:pPr>
          </w:p>
          <w:p w14:paraId="47CF3E4B" w14:textId="77777777" w:rsidR="0053217E" w:rsidRPr="0053217E" w:rsidRDefault="0053217E" w:rsidP="001F44D6">
            <w:pPr>
              <w:ind w:left="227"/>
              <w:rPr>
                <w:rFonts w:ascii="Arial" w:hAnsi="Arial" w:cs="Arial"/>
                <w:b/>
                <w:sz w:val="22"/>
                <w:szCs w:val="22"/>
              </w:rPr>
            </w:pPr>
            <w:r w:rsidRPr="0053217E">
              <w:rPr>
                <w:rFonts w:ascii="Arial" w:hAnsi="Arial" w:cs="Arial"/>
                <w:b/>
                <w:sz w:val="22"/>
                <w:szCs w:val="22"/>
              </w:rPr>
              <w:t>RISK RATING &amp;</w:t>
            </w:r>
          </w:p>
          <w:p w14:paraId="74958CE6" w14:textId="77777777" w:rsidR="0053217E" w:rsidRPr="0053217E" w:rsidRDefault="0053217E" w:rsidP="001F44D6">
            <w:pPr>
              <w:ind w:left="227"/>
              <w:rPr>
                <w:rFonts w:ascii="Arial" w:hAnsi="Arial" w:cs="Arial"/>
                <w:b/>
                <w:sz w:val="22"/>
                <w:szCs w:val="22"/>
              </w:rPr>
            </w:pPr>
            <w:r w:rsidRPr="0053217E">
              <w:rPr>
                <w:rFonts w:ascii="Arial" w:hAnsi="Arial" w:cs="Arial"/>
                <w:b/>
                <w:sz w:val="22"/>
                <w:szCs w:val="22"/>
              </w:rPr>
              <w:t>RESPONSE TIME</w:t>
            </w:r>
          </w:p>
          <w:p w14:paraId="284B429A" w14:textId="77777777" w:rsidR="0053217E" w:rsidRPr="0053217E" w:rsidRDefault="0053217E" w:rsidP="001F44D6">
            <w:pPr>
              <w:ind w:left="227"/>
              <w:rPr>
                <w:rFonts w:ascii="Arial" w:hAnsi="Arial" w:cs="Arial"/>
                <w:b/>
                <w:sz w:val="22"/>
                <w:szCs w:val="22"/>
              </w:rPr>
            </w:pPr>
          </w:p>
        </w:tc>
        <w:tc>
          <w:tcPr>
            <w:tcW w:w="4428" w:type="dxa"/>
            <w:tcBorders>
              <w:top w:val="single" w:sz="4" w:space="0" w:color="auto"/>
              <w:left w:val="single" w:sz="4" w:space="0" w:color="auto"/>
              <w:bottom w:val="single" w:sz="4" w:space="0" w:color="auto"/>
              <w:right w:val="single" w:sz="4" w:space="0" w:color="auto"/>
            </w:tcBorders>
          </w:tcPr>
          <w:p w14:paraId="6A46C8E9" w14:textId="77777777" w:rsidR="0053217E" w:rsidRPr="0053217E" w:rsidRDefault="0053217E" w:rsidP="001F44D6">
            <w:pPr>
              <w:ind w:left="227"/>
              <w:rPr>
                <w:rFonts w:ascii="Arial" w:hAnsi="Arial" w:cs="Arial"/>
                <w:b/>
                <w:sz w:val="22"/>
                <w:szCs w:val="22"/>
              </w:rPr>
            </w:pPr>
          </w:p>
          <w:p w14:paraId="389690F9" w14:textId="4782C20E" w:rsidR="0053217E" w:rsidRPr="0053217E" w:rsidRDefault="0053217E" w:rsidP="001F44D6">
            <w:pPr>
              <w:ind w:left="227"/>
              <w:rPr>
                <w:rFonts w:ascii="Arial" w:hAnsi="Arial" w:cs="Arial"/>
                <w:b/>
                <w:sz w:val="22"/>
                <w:szCs w:val="22"/>
              </w:rPr>
            </w:pPr>
            <w:r w:rsidRPr="0053217E">
              <w:rPr>
                <w:rFonts w:ascii="Arial" w:hAnsi="Arial" w:cs="Arial"/>
                <w:b/>
                <w:sz w:val="22"/>
                <w:szCs w:val="22"/>
              </w:rPr>
              <w:t xml:space="preserve">TYPE OF </w:t>
            </w:r>
            <w:r w:rsidR="003636FD">
              <w:rPr>
                <w:rFonts w:ascii="Arial" w:hAnsi="Arial" w:cs="Arial"/>
                <w:b/>
                <w:sz w:val="22"/>
                <w:szCs w:val="22"/>
              </w:rPr>
              <w:t>Anti-social Behaviour</w:t>
            </w:r>
          </w:p>
          <w:p w14:paraId="034483BE" w14:textId="77777777" w:rsidR="0053217E" w:rsidRPr="0053217E" w:rsidRDefault="0053217E" w:rsidP="001F44D6">
            <w:pPr>
              <w:ind w:left="227"/>
              <w:rPr>
                <w:rFonts w:ascii="Arial" w:hAnsi="Arial" w:cs="Arial"/>
                <w:b/>
                <w:sz w:val="22"/>
                <w:szCs w:val="22"/>
              </w:rPr>
            </w:pPr>
          </w:p>
        </w:tc>
      </w:tr>
      <w:tr w:rsidR="0053217E" w14:paraId="52B6DC44" w14:textId="77777777" w:rsidTr="00CD2FF4">
        <w:tc>
          <w:tcPr>
            <w:tcW w:w="3600" w:type="dxa"/>
            <w:tcBorders>
              <w:top w:val="single" w:sz="4" w:space="0" w:color="auto"/>
              <w:left w:val="single" w:sz="4" w:space="0" w:color="auto"/>
              <w:bottom w:val="single" w:sz="4" w:space="0" w:color="auto"/>
              <w:right w:val="single" w:sz="4" w:space="0" w:color="auto"/>
            </w:tcBorders>
          </w:tcPr>
          <w:p w14:paraId="763ECCC5" w14:textId="77777777" w:rsidR="0053217E" w:rsidRPr="0053217E" w:rsidRDefault="0053217E" w:rsidP="001F44D6">
            <w:pPr>
              <w:ind w:left="227"/>
              <w:rPr>
                <w:rFonts w:ascii="Arial" w:hAnsi="Arial" w:cs="Arial"/>
                <w:b/>
                <w:sz w:val="22"/>
                <w:szCs w:val="22"/>
              </w:rPr>
            </w:pPr>
          </w:p>
          <w:p w14:paraId="62428FA2" w14:textId="77777777" w:rsidR="0053217E" w:rsidRPr="0053217E" w:rsidRDefault="0053217E" w:rsidP="001F44D6">
            <w:pPr>
              <w:ind w:left="227"/>
              <w:rPr>
                <w:rFonts w:ascii="Arial" w:hAnsi="Arial" w:cs="Arial"/>
                <w:b/>
                <w:sz w:val="22"/>
                <w:szCs w:val="22"/>
              </w:rPr>
            </w:pPr>
            <w:r w:rsidRPr="0053217E">
              <w:rPr>
                <w:rFonts w:ascii="Arial" w:hAnsi="Arial" w:cs="Arial"/>
                <w:b/>
                <w:sz w:val="22"/>
                <w:szCs w:val="22"/>
              </w:rPr>
              <w:t>LOW Risk Cases</w:t>
            </w:r>
          </w:p>
          <w:p w14:paraId="2E8D339D" w14:textId="77777777" w:rsidR="0053217E" w:rsidRPr="0053217E" w:rsidRDefault="0053217E" w:rsidP="001F44D6">
            <w:pPr>
              <w:ind w:left="227"/>
              <w:rPr>
                <w:rFonts w:ascii="Arial" w:hAnsi="Arial" w:cs="Arial"/>
                <w:b/>
                <w:sz w:val="22"/>
                <w:szCs w:val="22"/>
              </w:rPr>
            </w:pPr>
            <w:r w:rsidRPr="0053217E">
              <w:rPr>
                <w:rFonts w:ascii="Arial" w:hAnsi="Arial" w:cs="Arial"/>
                <w:b/>
                <w:sz w:val="22"/>
                <w:szCs w:val="22"/>
              </w:rPr>
              <w:t>(5 – 10 Working days)</w:t>
            </w:r>
          </w:p>
          <w:p w14:paraId="7A01C7E0" w14:textId="77777777" w:rsidR="0053217E" w:rsidRPr="0053217E" w:rsidRDefault="0053217E" w:rsidP="001F44D6">
            <w:pPr>
              <w:ind w:left="227"/>
              <w:rPr>
                <w:rFonts w:ascii="Arial" w:hAnsi="Arial" w:cs="Arial"/>
                <w:b/>
                <w:sz w:val="22"/>
                <w:szCs w:val="22"/>
              </w:rPr>
            </w:pPr>
          </w:p>
        </w:tc>
        <w:tc>
          <w:tcPr>
            <w:tcW w:w="4428" w:type="dxa"/>
            <w:tcBorders>
              <w:top w:val="single" w:sz="4" w:space="0" w:color="auto"/>
              <w:left w:val="single" w:sz="4" w:space="0" w:color="auto"/>
              <w:bottom w:val="single" w:sz="4" w:space="0" w:color="auto"/>
              <w:right w:val="single" w:sz="4" w:space="0" w:color="auto"/>
            </w:tcBorders>
          </w:tcPr>
          <w:p w14:paraId="315DE545" w14:textId="77777777" w:rsidR="0053217E" w:rsidRPr="0053217E" w:rsidRDefault="0053217E" w:rsidP="001F44D6">
            <w:pPr>
              <w:ind w:left="227"/>
              <w:rPr>
                <w:rFonts w:ascii="Arial" w:hAnsi="Arial" w:cs="Arial"/>
                <w:sz w:val="22"/>
                <w:szCs w:val="22"/>
              </w:rPr>
            </w:pPr>
          </w:p>
          <w:p w14:paraId="7A315C82" w14:textId="23C70C6A" w:rsidR="0053217E" w:rsidRPr="0053217E" w:rsidRDefault="0053217E" w:rsidP="001F44D6">
            <w:pPr>
              <w:ind w:left="227"/>
              <w:rPr>
                <w:rFonts w:ascii="Arial" w:hAnsi="Arial" w:cs="Arial"/>
                <w:sz w:val="22"/>
                <w:szCs w:val="22"/>
              </w:rPr>
            </w:pPr>
            <w:r w:rsidRPr="0053217E">
              <w:rPr>
                <w:rFonts w:ascii="Arial" w:hAnsi="Arial" w:cs="Arial"/>
                <w:sz w:val="22"/>
                <w:szCs w:val="22"/>
              </w:rPr>
              <w:t>Minor neighbour disputes, minor breaches of tenancy, boundary and land issues</w:t>
            </w:r>
            <w:r w:rsidR="0085293D">
              <w:rPr>
                <w:rFonts w:ascii="Arial" w:hAnsi="Arial" w:cs="Arial"/>
                <w:sz w:val="22"/>
                <w:szCs w:val="22"/>
              </w:rPr>
              <w:t>, noise nuisance</w:t>
            </w:r>
          </w:p>
        </w:tc>
      </w:tr>
      <w:tr w:rsidR="0053217E" w14:paraId="7C4391F0" w14:textId="77777777" w:rsidTr="00CD2FF4">
        <w:tc>
          <w:tcPr>
            <w:tcW w:w="3600" w:type="dxa"/>
            <w:tcBorders>
              <w:top w:val="single" w:sz="4" w:space="0" w:color="auto"/>
              <w:left w:val="single" w:sz="4" w:space="0" w:color="auto"/>
              <w:bottom w:val="single" w:sz="4" w:space="0" w:color="auto"/>
              <w:right w:val="single" w:sz="4" w:space="0" w:color="auto"/>
            </w:tcBorders>
          </w:tcPr>
          <w:p w14:paraId="4C2CEC0D" w14:textId="77777777" w:rsidR="0053217E" w:rsidRPr="0053217E" w:rsidRDefault="0053217E" w:rsidP="001F44D6">
            <w:pPr>
              <w:ind w:left="227"/>
              <w:rPr>
                <w:rFonts w:ascii="Arial" w:hAnsi="Arial" w:cs="Arial"/>
                <w:b/>
                <w:sz w:val="22"/>
                <w:szCs w:val="22"/>
              </w:rPr>
            </w:pPr>
          </w:p>
          <w:p w14:paraId="72689645" w14:textId="77777777" w:rsidR="0053217E" w:rsidRPr="0053217E" w:rsidRDefault="0053217E" w:rsidP="001F44D6">
            <w:pPr>
              <w:ind w:left="227"/>
              <w:rPr>
                <w:rFonts w:ascii="Arial" w:hAnsi="Arial" w:cs="Arial"/>
                <w:b/>
                <w:sz w:val="22"/>
                <w:szCs w:val="22"/>
              </w:rPr>
            </w:pPr>
            <w:r w:rsidRPr="0053217E">
              <w:rPr>
                <w:rFonts w:ascii="Arial" w:hAnsi="Arial" w:cs="Arial"/>
                <w:b/>
                <w:sz w:val="22"/>
                <w:szCs w:val="22"/>
              </w:rPr>
              <w:t>MEDIUM Risk Cases</w:t>
            </w:r>
          </w:p>
          <w:p w14:paraId="3159D652" w14:textId="77777777" w:rsidR="0053217E" w:rsidRPr="0053217E" w:rsidRDefault="0053217E" w:rsidP="001F44D6">
            <w:pPr>
              <w:ind w:left="227"/>
              <w:rPr>
                <w:rFonts w:ascii="Arial" w:hAnsi="Arial" w:cs="Arial"/>
                <w:b/>
                <w:sz w:val="22"/>
                <w:szCs w:val="22"/>
              </w:rPr>
            </w:pPr>
            <w:r w:rsidRPr="0053217E">
              <w:rPr>
                <w:rFonts w:ascii="Arial" w:hAnsi="Arial" w:cs="Arial"/>
                <w:b/>
                <w:sz w:val="22"/>
                <w:szCs w:val="22"/>
              </w:rPr>
              <w:t>(2 – 5 working days)</w:t>
            </w:r>
          </w:p>
          <w:p w14:paraId="5E7FC800" w14:textId="77777777" w:rsidR="0053217E" w:rsidRPr="0053217E" w:rsidRDefault="0053217E" w:rsidP="001F44D6">
            <w:pPr>
              <w:ind w:left="227"/>
              <w:rPr>
                <w:rFonts w:ascii="Arial" w:hAnsi="Arial" w:cs="Arial"/>
                <w:b/>
                <w:sz w:val="22"/>
                <w:szCs w:val="22"/>
              </w:rPr>
            </w:pPr>
          </w:p>
        </w:tc>
        <w:tc>
          <w:tcPr>
            <w:tcW w:w="4428" w:type="dxa"/>
            <w:tcBorders>
              <w:top w:val="single" w:sz="4" w:space="0" w:color="auto"/>
              <w:left w:val="single" w:sz="4" w:space="0" w:color="auto"/>
              <w:bottom w:val="single" w:sz="4" w:space="0" w:color="auto"/>
              <w:right w:val="single" w:sz="4" w:space="0" w:color="auto"/>
            </w:tcBorders>
          </w:tcPr>
          <w:p w14:paraId="67289B63" w14:textId="77777777" w:rsidR="0053217E" w:rsidRPr="0053217E" w:rsidRDefault="0053217E" w:rsidP="001F44D6">
            <w:pPr>
              <w:ind w:left="227"/>
              <w:rPr>
                <w:rFonts w:ascii="Arial" w:hAnsi="Arial" w:cs="Arial"/>
                <w:sz w:val="22"/>
                <w:szCs w:val="22"/>
              </w:rPr>
            </w:pPr>
          </w:p>
          <w:p w14:paraId="1BDE1AAE" w14:textId="1C128AEF" w:rsidR="0053217E" w:rsidRPr="0053217E" w:rsidRDefault="0053217E" w:rsidP="001F44D6">
            <w:pPr>
              <w:ind w:left="227"/>
              <w:rPr>
                <w:rFonts w:ascii="Arial" w:hAnsi="Arial" w:cs="Arial"/>
                <w:sz w:val="22"/>
                <w:szCs w:val="22"/>
              </w:rPr>
            </w:pPr>
            <w:r w:rsidRPr="0053217E">
              <w:rPr>
                <w:rFonts w:ascii="Arial" w:hAnsi="Arial" w:cs="Arial"/>
                <w:sz w:val="22"/>
                <w:szCs w:val="22"/>
              </w:rPr>
              <w:t>Allegations of criminal activity, drug dealing, verbal abuse, youth nuisance, noise nuisance</w:t>
            </w:r>
            <w:r w:rsidR="006734CF">
              <w:rPr>
                <w:rFonts w:ascii="Arial" w:hAnsi="Arial" w:cs="Arial"/>
                <w:sz w:val="22"/>
                <w:szCs w:val="22"/>
              </w:rPr>
              <w:t xml:space="preserve"> </w:t>
            </w:r>
          </w:p>
          <w:p w14:paraId="32B24666" w14:textId="77777777" w:rsidR="0053217E" w:rsidRPr="0053217E" w:rsidRDefault="0053217E" w:rsidP="001F44D6">
            <w:pPr>
              <w:ind w:left="227"/>
              <w:rPr>
                <w:rFonts w:ascii="Arial" w:hAnsi="Arial" w:cs="Arial"/>
                <w:sz w:val="22"/>
                <w:szCs w:val="22"/>
              </w:rPr>
            </w:pPr>
          </w:p>
        </w:tc>
      </w:tr>
      <w:tr w:rsidR="0053217E" w14:paraId="51C03B26" w14:textId="77777777" w:rsidTr="00CD2FF4">
        <w:tc>
          <w:tcPr>
            <w:tcW w:w="3600" w:type="dxa"/>
            <w:tcBorders>
              <w:top w:val="single" w:sz="4" w:space="0" w:color="auto"/>
              <w:left w:val="single" w:sz="4" w:space="0" w:color="auto"/>
              <w:bottom w:val="single" w:sz="4" w:space="0" w:color="auto"/>
              <w:right w:val="single" w:sz="4" w:space="0" w:color="auto"/>
            </w:tcBorders>
          </w:tcPr>
          <w:p w14:paraId="4742B10D" w14:textId="77777777" w:rsidR="0053217E" w:rsidRPr="0053217E" w:rsidRDefault="0053217E" w:rsidP="001F44D6">
            <w:pPr>
              <w:ind w:left="227"/>
              <w:rPr>
                <w:rFonts w:ascii="Arial" w:hAnsi="Arial" w:cs="Arial"/>
                <w:b/>
                <w:sz w:val="22"/>
                <w:szCs w:val="22"/>
              </w:rPr>
            </w:pPr>
          </w:p>
          <w:p w14:paraId="648F2C24" w14:textId="77777777" w:rsidR="0053217E" w:rsidRPr="0053217E" w:rsidRDefault="0053217E" w:rsidP="001F44D6">
            <w:pPr>
              <w:ind w:left="227"/>
              <w:rPr>
                <w:rFonts w:ascii="Arial" w:hAnsi="Arial" w:cs="Arial"/>
                <w:b/>
                <w:sz w:val="22"/>
                <w:szCs w:val="22"/>
              </w:rPr>
            </w:pPr>
          </w:p>
          <w:p w14:paraId="639D5AE9" w14:textId="77777777" w:rsidR="0053217E" w:rsidRPr="0053217E" w:rsidRDefault="0053217E" w:rsidP="001F44D6">
            <w:pPr>
              <w:ind w:left="227"/>
              <w:rPr>
                <w:rFonts w:ascii="Arial" w:hAnsi="Arial" w:cs="Arial"/>
                <w:b/>
                <w:sz w:val="22"/>
                <w:szCs w:val="22"/>
              </w:rPr>
            </w:pPr>
            <w:r w:rsidRPr="0053217E">
              <w:rPr>
                <w:rFonts w:ascii="Arial" w:hAnsi="Arial" w:cs="Arial"/>
                <w:b/>
                <w:sz w:val="22"/>
                <w:szCs w:val="22"/>
              </w:rPr>
              <w:t>HIGH Risk Cases</w:t>
            </w:r>
          </w:p>
          <w:p w14:paraId="26B583D3" w14:textId="77777777" w:rsidR="0053217E" w:rsidRPr="0053217E" w:rsidRDefault="0053217E" w:rsidP="001F44D6">
            <w:pPr>
              <w:ind w:left="227"/>
              <w:rPr>
                <w:rFonts w:ascii="Arial" w:hAnsi="Arial" w:cs="Arial"/>
                <w:b/>
                <w:sz w:val="22"/>
                <w:szCs w:val="22"/>
              </w:rPr>
            </w:pPr>
            <w:r w:rsidRPr="0053217E">
              <w:rPr>
                <w:rFonts w:ascii="Arial" w:hAnsi="Arial" w:cs="Arial"/>
                <w:b/>
                <w:sz w:val="22"/>
                <w:szCs w:val="22"/>
              </w:rPr>
              <w:t>(24 hours – 1 working day)</w:t>
            </w:r>
          </w:p>
          <w:p w14:paraId="1C8EEDB4" w14:textId="77777777" w:rsidR="0053217E" w:rsidRPr="0053217E" w:rsidRDefault="0053217E" w:rsidP="001F44D6">
            <w:pPr>
              <w:ind w:left="227"/>
              <w:rPr>
                <w:rFonts w:ascii="Arial" w:hAnsi="Arial" w:cs="Arial"/>
                <w:b/>
                <w:sz w:val="22"/>
                <w:szCs w:val="22"/>
              </w:rPr>
            </w:pPr>
          </w:p>
        </w:tc>
        <w:tc>
          <w:tcPr>
            <w:tcW w:w="4428" w:type="dxa"/>
            <w:tcBorders>
              <w:top w:val="single" w:sz="4" w:space="0" w:color="auto"/>
              <w:left w:val="single" w:sz="4" w:space="0" w:color="auto"/>
              <w:bottom w:val="single" w:sz="4" w:space="0" w:color="auto"/>
              <w:right w:val="single" w:sz="4" w:space="0" w:color="auto"/>
            </w:tcBorders>
          </w:tcPr>
          <w:p w14:paraId="3241C0C6" w14:textId="77777777" w:rsidR="0053217E" w:rsidRPr="0053217E" w:rsidRDefault="0053217E" w:rsidP="001F44D6">
            <w:pPr>
              <w:ind w:left="227"/>
              <w:rPr>
                <w:rFonts w:ascii="Arial" w:hAnsi="Arial" w:cs="Arial"/>
                <w:sz w:val="22"/>
                <w:szCs w:val="22"/>
              </w:rPr>
            </w:pPr>
          </w:p>
          <w:p w14:paraId="1F8D301E" w14:textId="558DBD3D" w:rsidR="0053217E" w:rsidRPr="0053217E" w:rsidRDefault="0053217E" w:rsidP="001F44D6">
            <w:pPr>
              <w:ind w:left="227"/>
              <w:rPr>
                <w:rFonts w:ascii="Arial" w:hAnsi="Arial" w:cs="Arial"/>
                <w:sz w:val="22"/>
                <w:szCs w:val="22"/>
              </w:rPr>
            </w:pPr>
            <w:r w:rsidRPr="0053217E">
              <w:rPr>
                <w:rFonts w:ascii="Arial" w:hAnsi="Arial" w:cs="Arial"/>
                <w:sz w:val="22"/>
                <w:szCs w:val="22"/>
              </w:rPr>
              <w:t>Threats of physical assault, serious intimidation or harassment, racial incidents, domestic violence, serious damage to council property, insecure or abandoned premises</w:t>
            </w:r>
            <w:r w:rsidR="0085293D">
              <w:rPr>
                <w:rFonts w:ascii="Arial" w:hAnsi="Arial" w:cs="Arial"/>
                <w:sz w:val="22"/>
                <w:szCs w:val="22"/>
              </w:rPr>
              <w:t>, noise nuisance</w:t>
            </w:r>
          </w:p>
          <w:p w14:paraId="067BAD9E" w14:textId="77777777" w:rsidR="0053217E" w:rsidRPr="0053217E" w:rsidRDefault="0053217E" w:rsidP="001F44D6">
            <w:pPr>
              <w:ind w:left="227"/>
              <w:rPr>
                <w:rFonts w:ascii="Arial" w:hAnsi="Arial" w:cs="Arial"/>
                <w:sz w:val="22"/>
                <w:szCs w:val="22"/>
              </w:rPr>
            </w:pPr>
          </w:p>
        </w:tc>
      </w:tr>
    </w:tbl>
    <w:p w14:paraId="68D4B070" w14:textId="77777777" w:rsidR="0053217E" w:rsidRPr="00F66093" w:rsidRDefault="0053217E" w:rsidP="001F44D6">
      <w:pPr>
        <w:pStyle w:val="Standardtext"/>
        <w:ind w:left="227"/>
        <w:rPr>
          <w:b/>
          <w:bCs/>
          <w:color w:val="2E74B5" w:themeColor="accent1" w:themeShade="BF"/>
        </w:rPr>
      </w:pPr>
    </w:p>
    <w:p w14:paraId="234B2FA2" w14:textId="77777777" w:rsidR="00302A08" w:rsidRPr="00F66093" w:rsidRDefault="00302A08" w:rsidP="001F44D6">
      <w:pPr>
        <w:ind w:left="227"/>
        <w:rPr>
          <w:b/>
          <w:bCs/>
          <w:color w:val="2E74B5" w:themeColor="accent1" w:themeShade="BF"/>
          <w:sz w:val="22"/>
          <w:szCs w:val="22"/>
        </w:rPr>
      </w:pPr>
    </w:p>
    <w:p w14:paraId="1E34478F" w14:textId="77777777" w:rsidR="004B46F3" w:rsidRDefault="00377872" w:rsidP="001F44D6">
      <w:pPr>
        <w:pStyle w:val="Standardtext"/>
        <w:numPr>
          <w:ilvl w:val="2"/>
          <w:numId w:val="1"/>
        </w:numPr>
        <w:ind w:left="227"/>
        <w:rPr>
          <w:b/>
          <w:bCs/>
          <w:color w:val="2E74B5" w:themeColor="accent1" w:themeShade="BF"/>
        </w:rPr>
      </w:pPr>
      <w:r w:rsidRPr="00F66093">
        <w:rPr>
          <w:b/>
          <w:bCs/>
          <w:color w:val="2E74B5" w:themeColor="accent1" w:themeShade="BF"/>
        </w:rPr>
        <w:t xml:space="preserve">Prevention and </w:t>
      </w:r>
      <w:r w:rsidR="00DE1130">
        <w:rPr>
          <w:b/>
          <w:bCs/>
          <w:color w:val="2E74B5" w:themeColor="accent1" w:themeShade="BF"/>
        </w:rPr>
        <w:t>ea</w:t>
      </w:r>
      <w:r w:rsidRPr="00F66093">
        <w:rPr>
          <w:b/>
          <w:bCs/>
          <w:color w:val="2E74B5" w:themeColor="accent1" w:themeShade="BF"/>
        </w:rPr>
        <w:t xml:space="preserve">rly Intervention </w:t>
      </w:r>
      <w:r w:rsidR="006435F4">
        <w:rPr>
          <w:b/>
          <w:bCs/>
          <w:color w:val="2E74B5" w:themeColor="accent1" w:themeShade="BF"/>
        </w:rPr>
        <w:t>measures</w:t>
      </w:r>
      <w:bookmarkStart w:id="10" w:name="_Hlk63185638"/>
    </w:p>
    <w:p w14:paraId="17CF289D" w14:textId="2B393013" w:rsidR="003B6623" w:rsidRPr="003B6623" w:rsidRDefault="00873B54" w:rsidP="00E25060">
      <w:pPr>
        <w:pStyle w:val="Standardtext"/>
        <w:ind w:left="227"/>
      </w:pPr>
      <w:r>
        <w:t xml:space="preserve">We will always consider early intervention measures and opportunities for rehabilitating the perpetrator in the first instance, before legal and enforcement action is considered and taken. </w:t>
      </w:r>
      <w:r w:rsidRPr="00CC1F3B">
        <w:t xml:space="preserve">However, this will need to be weighed up against the nature of the ASB and the background of the </w:t>
      </w:r>
      <w:r w:rsidR="00786698" w:rsidRPr="00CC1F3B">
        <w:t>respondent</w:t>
      </w:r>
      <w:r w:rsidRPr="00CC1F3B">
        <w:t xml:space="preserve"> including previous ASB and any vulnerabilities. </w:t>
      </w:r>
      <w:r w:rsidR="0015331F" w:rsidRPr="00CC1F3B">
        <w:t>Following on from the ASB Policy, t</w:t>
      </w:r>
      <w:r w:rsidR="006435F4" w:rsidRPr="00CC1F3B">
        <w:t>he</w:t>
      </w:r>
      <w:r w:rsidR="009B59F7">
        <w:t xml:space="preserve"> </w:t>
      </w:r>
      <w:r w:rsidR="003B6623">
        <w:t xml:space="preserve">various </w:t>
      </w:r>
      <w:r w:rsidR="006435F4">
        <w:t xml:space="preserve">prevention and early intervention measures available to the </w:t>
      </w:r>
      <w:r w:rsidR="009B59F7">
        <w:t>council fall under the following categories</w:t>
      </w:r>
      <w:r w:rsidR="006435F4">
        <w:t>:</w:t>
      </w:r>
      <w:r w:rsidR="009C73AF">
        <w:t xml:space="preserve"> </w:t>
      </w:r>
    </w:p>
    <w:p w14:paraId="7195A952" w14:textId="5734A6E1" w:rsidR="003B6623" w:rsidRPr="00DC1C61" w:rsidRDefault="003B6623" w:rsidP="001F44D6">
      <w:pPr>
        <w:pStyle w:val="Standardtext"/>
        <w:numPr>
          <w:ilvl w:val="0"/>
          <w:numId w:val="10"/>
        </w:numPr>
        <w:ind w:left="227"/>
      </w:pPr>
      <w:r w:rsidRPr="00DC1C61">
        <w:t>A verbal or written warning to the perpetrator;</w:t>
      </w:r>
    </w:p>
    <w:p w14:paraId="19F2DC48" w14:textId="2DC347F0" w:rsidR="003B6623" w:rsidRPr="00DC1C61" w:rsidRDefault="003B6623" w:rsidP="001F44D6">
      <w:pPr>
        <w:pStyle w:val="Standardtext"/>
        <w:numPr>
          <w:ilvl w:val="0"/>
          <w:numId w:val="10"/>
        </w:numPr>
        <w:ind w:left="227"/>
      </w:pPr>
      <w:r w:rsidRPr="00DC1C61">
        <w:t>Mediation</w:t>
      </w:r>
      <w:r w:rsidR="00E25060" w:rsidRPr="00DC1C61">
        <w:t>;</w:t>
      </w:r>
    </w:p>
    <w:p w14:paraId="249B8151" w14:textId="37AB83E7" w:rsidR="006435F4" w:rsidRPr="00DC1C61" w:rsidRDefault="006435F4" w:rsidP="001F44D6">
      <w:pPr>
        <w:pStyle w:val="Standardtext"/>
        <w:numPr>
          <w:ilvl w:val="0"/>
          <w:numId w:val="10"/>
        </w:numPr>
        <w:ind w:left="227"/>
      </w:pPr>
      <w:r w:rsidRPr="00DC1C61">
        <w:t xml:space="preserve">Acceptable </w:t>
      </w:r>
      <w:r w:rsidR="00FA7CB7" w:rsidRPr="00DC1C61">
        <w:t>b</w:t>
      </w:r>
      <w:r w:rsidRPr="00DC1C61">
        <w:t>eh</w:t>
      </w:r>
      <w:r w:rsidR="00FA7CB7" w:rsidRPr="00DC1C61">
        <w:t xml:space="preserve">avior </w:t>
      </w:r>
      <w:r w:rsidR="003B6623" w:rsidRPr="00DC1C61">
        <w:t xml:space="preserve">contract/ </w:t>
      </w:r>
      <w:r w:rsidR="00FA7CB7" w:rsidRPr="00DC1C61">
        <w:t>agreement</w:t>
      </w:r>
      <w:r w:rsidR="001F44D6" w:rsidRPr="00DC1C61">
        <w:t>;</w:t>
      </w:r>
    </w:p>
    <w:p w14:paraId="3D7EC83D" w14:textId="3812D771" w:rsidR="003B6623" w:rsidRPr="00DC1C61" w:rsidRDefault="003B6623" w:rsidP="001F44D6">
      <w:pPr>
        <w:pStyle w:val="Standardtext"/>
        <w:numPr>
          <w:ilvl w:val="0"/>
          <w:numId w:val="10"/>
        </w:numPr>
        <w:ind w:left="227"/>
      </w:pPr>
      <w:r w:rsidRPr="00DC1C61">
        <w:t>Parenting contracts;</w:t>
      </w:r>
    </w:p>
    <w:p w14:paraId="77982040" w14:textId="45DFCE03" w:rsidR="003B6623" w:rsidRPr="00DC1C61" w:rsidRDefault="003B6623" w:rsidP="001F44D6">
      <w:pPr>
        <w:pStyle w:val="Standardtext"/>
        <w:numPr>
          <w:ilvl w:val="0"/>
          <w:numId w:val="10"/>
        </w:numPr>
        <w:ind w:left="227"/>
      </w:pPr>
      <w:r w:rsidRPr="00DC1C61">
        <w:t xml:space="preserve">Support and counselling; </w:t>
      </w:r>
    </w:p>
    <w:p w14:paraId="1F7AB9EE" w14:textId="322A19FA" w:rsidR="003B6623" w:rsidRPr="00DC1C61" w:rsidRDefault="003B6623" w:rsidP="001F44D6">
      <w:pPr>
        <w:pStyle w:val="Standardtext"/>
        <w:numPr>
          <w:ilvl w:val="0"/>
          <w:numId w:val="10"/>
        </w:numPr>
        <w:ind w:left="227"/>
      </w:pPr>
      <w:r w:rsidRPr="00DC1C61">
        <w:t>A community resolution (I.E informal resolution/ agreement)</w:t>
      </w:r>
    </w:p>
    <w:bookmarkEnd w:id="10"/>
    <w:p w14:paraId="2A7EAF66" w14:textId="77777777" w:rsidR="00FE066A" w:rsidRPr="00F66093" w:rsidRDefault="00FE066A" w:rsidP="001F44D6">
      <w:pPr>
        <w:ind w:left="227"/>
        <w:rPr>
          <w:b/>
          <w:bCs/>
          <w:color w:val="2E74B5" w:themeColor="accent1" w:themeShade="BF"/>
          <w:sz w:val="22"/>
          <w:szCs w:val="22"/>
        </w:rPr>
      </w:pPr>
    </w:p>
    <w:p w14:paraId="53A9302F" w14:textId="65D4C783" w:rsidR="006435F4" w:rsidRDefault="00302A08" w:rsidP="001F44D6">
      <w:pPr>
        <w:pStyle w:val="Standardtext"/>
        <w:numPr>
          <w:ilvl w:val="2"/>
          <w:numId w:val="1"/>
        </w:numPr>
        <w:ind w:left="227"/>
        <w:rPr>
          <w:b/>
          <w:bCs/>
          <w:color w:val="2E74B5" w:themeColor="accent1" w:themeShade="BF"/>
        </w:rPr>
      </w:pPr>
      <w:r w:rsidRPr="00F66093">
        <w:rPr>
          <w:b/>
          <w:bCs/>
          <w:color w:val="2E74B5" w:themeColor="accent1" w:themeShade="BF"/>
        </w:rPr>
        <w:t xml:space="preserve">Legal </w:t>
      </w:r>
      <w:r w:rsidR="006435F4">
        <w:rPr>
          <w:b/>
          <w:bCs/>
          <w:color w:val="2E74B5" w:themeColor="accent1" w:themeShade="BF"/>
        </w:rPr>
        <w:t>measures</w:t>
      </w:r>
      <w:r w:rsidR="00245223">
        <w:rPr>
          <w:b/>
          <w:bCs/>
          <w:color w:val="2E74B5" w:themeColor="accent1" w:themeShade="BF"/>
        </w:rPr>
        <w:t xml:space="preserve"> and enforcement action</w:t>
      </w:r>
    </w:p>
    <w:p w14:paraId="457486BB" w14:textId="15EF3DCD" w:rsidR="00FE066A" w:rsidRDefault="00FE066A" w:rsidP="001F44D6">
      <w:pPr>
        <w:pStyle w:val="Standardtext"/>
        <w:ind w:left="227"/>
      </w:pPr>
      <w:r>
        <w:t xml:space="preserve">The council will have full regard to the range of legal powers that it may use to tackle ASB. Any measure that is not used or is excluded from the list of available measures within this procedure, will be a conscious decision taken by the council. </w:t>
      </w:r>
    </w:p>
    <w:p w14:paraId="0E74939D" w14:textId="77777777" w:rsidR="009143F7" w:rsidRDefault="00FA7CB7" w:rsidP="001F44D6">
      <w:pPr>
        <w:pStyle w:val="Standardtext"/>
        <w:ind w:left="227"/>
      </w:pPr>
      <w:r>
        <w:t xml:space="preserve">We will only go down the legal route if we have evidence to do so. We will not go down this route if the respondent denies the allegations of ASB and we do not have evidence to prove the contrary. </w:t>
      </w:r>
    </w:p>
    <w:p w14:paraId="73FD3219" w14:textId="2A8FB6FE" w:rsidR="00677660" w:rsidRPr="00CC1F3B" w:rsidRDefault="00FA7CB7" w:rsidP="001F44D6">
      <w:pPr>
        <w:pStyle w:val="Standardtext"/>
        <w:ind w:left="227"/>
      </w:pPr>
      <w:r>
        <w:lastRenderedPageBreak/>
        <w:t>We will rev</w:t>
      </w:r>
      <w:r w:rsidR="001D25BA">
        <w:t>iew</w:t>
      </w:r>
      <w:r>
        <w:t xml:space="preserve"> whether our legal </w:t>
      </w:r>
      <w:r w:rsidR="001D25BA" w:rsidRPr="00CC1F3B">
        <w:t>options are</w:t>
      </w:r>
      <w:r w:rsidRPr="00CC1F3B">
        <w:t xml:space="preserve"> proportionate and reasonable, in line with the equalities and human rights legislation</w:t>
      </w:r>
      <w:r w:rsidR="00CD3412" w:rsidRPr="00CC1F3B">
        <w:t xml:space="preserve">, prior to instructing Legal Services to proceed with legal action. </w:t>
      </w:r>
      <w:r w:rsidR="001777EC" w:rsidRPr="00CC1F3B">
        <w:t xml:space="preserve">We will also review our options in line with the wider legal and regulatory framework. </w:t>
      </w:r>
      <w:r w:rsidR="00245223" w:rsidRPr="00CC1F3B">
        <w:t xml:space="preserve">As a social landlord, we have obligations to </w:t>
      </w:r>
      <w:r w:rsidR="00786698" w:rsidRPr="00CC1F3B">
        <w:t>respondent</w:t>
      </w:r>
      <w:r w:rsidR="00245223" w:rsidRPr="00CC1F3B">
        <w:t xml:space="preserve">s, as well as victims of ASB. </w:t>
      </w:r>
      <w:r w:rsidR="00CD3412" w:rsidRPr="00CC1F3B">
        <w:t xml:space="preserve">This includes considering information that we have received from the </w:t>
      </w:r>
      <w:r w:rsidR="00E25060" w:rsidRPr="00CC1F3B">
        <w:t>reporting person</w:t>
      </w:r>
      <w:r w:rsidR="00CD3412" w:rsidRPr="00CC1F3B">
        <w:t xml:space="preserve">, the </w:t>
      </w:r>
      <w:r w:rsidR="00786698" w:rsidRPr="00CC1F3B">
        <w:t>respondent</w:t>
      </w:r>
      <w:r w:rsidR="008573D0" w:rsidRPr="00CC1F3B">
        <w:t>,</w:t>
      </w:r>
      <w:r w:rsidR="00CD3412" w:rsidRPr="00CC1F3B">
        <w:t xml:space="preserve"> and other agencies about the </w:t>
      </w:r>
      <w:r w:rsidR="00873B54" w:rsidRPr="00CC1F3B">
        <w:t xml:space="preserve">background of the </w:t>
      </w:r>
      <w:r w:rsidR="00786698" w:rsidRPr="00CC1F3B">
        <w:t>respondent</w:t>
      </w:r>
      <w:r w:rsidR="00CD3412" w:rsidRPr="00CC1F3B">
        <w:t xml:space="preserve"> and any </w:t>
      </w:r>
      <w:bookmarkStart w:id="11" w:name="_Hlk63851902"/>
      <w:r w:rsidR="00245223" w:rsidRPr="00CC1F3B">
        <w:t>vulnerabilities.</w:t>
      </w:r>
      <w:r w:rsidR="00677660" w:rsidRPr="00CC1F3B">
        <w:t xml:space="preserve"> </w:t>
      </w:r>
      <w:bookmarkEnd w:id="11"/>
      <w:r w:rsidR="00677660" w:rsidRPr="00CC1F3B">
        <w:t xml:space="preserve">We will, therefore, always have regard to any vulnerabilities that have been identified </w:t>
      </w:r>
      <w:r w:rsidR="00245223" w:rsidRPr="00CC1F3B">
        <w:t xml:space="preserve">and consider opportunities for rehabilitation </w:t>
      </w:r>
      <w:r w:rsidR="00677660" w:rsidRPr="00CC1F3B">
        <w:t xml:space="preserve">before choosing our preferred legal measure. </w:t>
      </w:r>
      <w:r w:rsidR="00245223" w:rsidRPr="00CC1F3B">
        <w:rPr>
          <w:rFonts w:cs="Arial"/>
          <w:lang w:val="en"/>
        </w:rPr>
        <w:t xml:space="preserve">It is deemed discrimination if enforcement action is taken in response to ASB which is a consequence of a medical (physical or mental) disability which is either known by the council, or reasonably ought to have been known. </w:t>
      </w:r>
      <w:r w:rsidR="009143F7" w:rsidRPr="00CC1F3B">
        <w:rPr>
          <w:rFonts w:cs="Arial"/>
          <w:lang w:val="en"/>
        </w:rPr>
        <w:t>The burden of showing that the action being taken by the council is proportionate, and therefore not discriminatory, rests with the council.</w:t>
      </w:r>
    </w:p>
    <w:p w14:paraId="3F6FA350" w14:textId="26086629" w:rsidR="008573D0" w:rsidRDefault="00677660" w:rsidP="001F44D6">
      <w:pPr>
        <w:pStyle w:val="Standardtext"/>
        <w:ind w:left="227"/>
      </w:pPr>
      <w:r w:rsidRPr="00CC1F3B">
        <w:t>When it is the perpetrators</w:t>
      </w:r>
      <w:r w:rsidR="006734CF" w:rsidRPr="00CC1F3B">
        <w:t xml:space="preserve"> respondent</w:t>
      </w:r>
      <w:r w:rsidRPr="00CC1F3B">
        <w:t xml:space="preserve"> first offence of ASB, we</w:t>
      </w:r>
      <w:r w:rsidR="001777EC" w:rsidRPr="00CC1F3B">
        <w:t xml:space="preserve"> </w:t>
      </w:r>
      <w:r w:rsidRPr="00CC1F3B">
        <w:t>may still</w:t>
      </w:r>
      <w:r w:rsidR="001777EC" w:rsidRPr="00CC1F3B">
        <w:t xml:space="preserve"> consider escalating our response straight to possession in circumstances </w:t>
      </w:r>
      <w:r w:rsidRPr="00CC1F3B">
        <w:t>that provide grounds for mandatory possession</w:t>
      </w:r>
      <w:r w:rsidR="001777EC" w:rsidRPr="00CC1F3B">
        <w:t xml:space="preserve">. </w:t>
      </w:r>
      <w:r w:rsidR="003E2D41" w:rsidRPr="00CC1F3B">
        <w:t>Conversely, where the ASB does not constitute mandatory grounds for possession, we may still opt for</w:t>
      </w:r>
      <w:r w:rsidR="003E2D41">
        <w:t xml:space="preserve"> possession </w:t>
      </w:r>
      <w:r w:rsidR="008573D0">
        <w:t xml:space="preserve">on discretionary grounds </w:t>
      </w:r>
      <w:r w:rsidR="003E2D41">
        <w:t xml:space="preserve">if such a response is determined to be proportionate and reasonable. </w:t>
      </w:r>
      <w:r w:rsidR="008573D0">
        <w:t>Subject to any human rights defense raised by the tenant under Article 8, the court must grant possession on one of the following grounds:</w:t>
      </w:r>
    </w:p>
    <w:p w14:paraId="39E9B3E2" w14:textId="600142D8" w:rsidR="008573D0" w:rsidRPr="0004746B" w:rsidRDefault="0004746B" w:rsidP="001F44D6">
      <w:pPr>
        <w:pStyle w:val="Standardtext"/>
        <w:numPr>
          <w:ilvl w:val="0"/>
          <w:numId w:val="22"/>
        </w:numPr>
        <w:ind w:left="227"/>
      </w:pPr>
      <w:r>
        <w:t>T</w:t>
      </w:r>
      <w:r w:rsidR="008573D0" w:rsidRPr="0004746B">
        <w:t>he tenant, a member of the tenant’s household, or a person visiting the property has been convicted of a serious offence</w:t>
      </w:r>
      <w:r w:rsidR="00FD4A4E">
        <w:t xml:space="preserve"> (a list of the relevant offences is found in 2A to the Housing Act 1985)</w:t>
      </w:r>
      <w:r w:rsidR="008573D0" w:rsidRPr="0004746B">
        <w:t xml:space="preserve">; </w:t>
      </w:r>
    </w:p>
    <w:p w14:paraId="72B4E57E" w14:textId="77777777" w:rsidR="008573D0" w:rsidRPr="0004746B" w:rsidRDefault="008573D0" w:rsidP="001F44D6">
      <w:pPr>
        <w:pStyle w:val="Default"/>
        <w:ind w:left="227"/>
      </w:pPr>
    </w:p>
    <w:p w14:paraId="20D4FE39" w14:textId="16A82159" w:rsidR="008573D0" w:rsidRPr="0004746B" w:rsidRDefault="0004746B" w:rsidP="001F44D6">
      <w:pPr>
        <w:pStyle w:val="Default"/>
        <w:numPr>
          <w:ilvl w:val="0"/>
          <w:numId w:val="21"/>
        </w:numPr>
        <w:ind w:left="227"/>
        <w:rPr>
          <w:sz w:val="22"/>
          <w:szCs w:val="22"/>
        </w:rPr>
      </w:pPr>
      <w:r>
        <w:rPr>
          <w:sz w:val="22"/>
          <w:szCs w:val="22"/>
        </w:rPr>
        <w:t>T</w:t>
      </w:r>
      <w:r w:rsidR="008573D0" w:rsidRPr="0004746B">
        <w:rPr>
          <w:sz w:val="22"/>
          <w:szCs w:val="22"/>
        </w:rPr>
        <w:t xml:space="preserve">he tenant, a member of the tenant’s household, or a person visiting the property has been found by a court to have breached a Civil Injunction; </w:t>
      </w:r>
    </w:p>
    <w:p w14:paraId="23DCF5FF" w14:textId="77777777" w:rsidR="008573D0" w:rsidRPr="0004746B" w:rsidRDefault="008573D0" w:rsidP="001F44D6">
      <w:pPr>
        <w:pStyle w:val="Default"/>
        <w:ind w:left="227"/>
      </w:pPr>
    </w:p>
    <w:p w14:paraId="6ED6099B" w14:textId="5AEB7E25" w:rsidR="008573D0" w:rsidRPr="0004746B" w:rsidRDefault="0004746B" w:rsidP="001F44D6">
      <w:pPr>
        <w:pStyle w:val="Default"/>
        <w:numPr>
          <w:ilvl w:val="0"/>
          <w:numId w:val="21"/>
        </w:numPr>
        <w:ind w:left="227"/>
        <w:rPr>
          <w:sz w:val="22"/>
          <w:szCs w:val="22"/>
        </w:rPr>
      </w:pPr>
      <w:r>
        <w:rPr>
          <w:sz w:val="22"/>
          <w:szCs w:val="22"/>
        </w:rPr>
        <w:t>T</w:t>
      </w:r>
      <w:r w:rsidR="008573D0" w:rsidRPr="0004746B">
        <w:rPr>
          <w:sz w:val="22"/>
          <w:szCs w:val="22"/>
        </w:rPr>
        <w:t xml:space="preserve">he tenant, a member of the tenant’s household, or a person visiting the property has been convicted for breaching a Criminal Behaviour Order; </w:t>
      </w:r>
    </w:p>
    <w:p w14:paraId="0C234B47" w14:textId="77777777" w:rsidR="008573D0" w:rsidRPr="0004746B" w:rsidRDefault="008573D0" w:rsidP="001F44D6">
      <w:pPr>
        <w:pStyle w:val="Default"/>
        <w:ind w:left="227"/>
      </w:pPr>
    </w:p>
    <w:p w14:paraId="410BA81A" w14:textId="7C76E5E1" w:rsidR="008573D0" w:rsidRDefault="0004746B" w:rsidP="001F44D6">
      <w:pPr>
        <w:pStyle w:val="Default"/>
        <w:numPr>
          <w:ilvl w:val="0"/>
          <w:numId w:val="21"/>
        </w:numPr>
        <w:ind w:left="227"/>
        <w:rPr>
          <w:sz w:val="22"/>
          <w:szCs w:val="22"/>
        </w:rPr>
      </w:pPr>
      <w:r>
        <w:rPr>
          <w:sz w:val="22"/>
          <w:szCs w:val="22"/>
        </w:rPr>
        <w:t>T</w:t>
      </w:r>
      <w:r w:rsidR="008573D0" w:rsidRPr="0004746B">
        <w:rPr>
          <w:sz w:val="22"/>
          <w:szCs w:val="22"/>
        </w:rPr>
        <w:t xml:space="preserve">he tenant’s property has been closed for more than 48 hours under a closure order for anti- social behaviour; </w:t>
      </w:r>
    </w:p>
    <w:p w14:paraId="785DDDD9" w14:textId="77777777" w:rsidR="0004746B" w:rsidRPr="0004746B" w:rsidRDefault="0004746B" w:rsidP="001F44D6">
      <w:pPr>
        <w:pStyle w:val="Default"/>
        <w:ind w:left="227"/>
        <w:rPr>
          <w:sz w:val="22"/>
          <w:szCs w:val="22"/>
        </w:rPr>
      </w:pPr>
    </w:p>
    <w:p w14:paraId="6584E5F0" w14:textId="76AE573D" w:rsidR="008573D0" w:rsidRDefault="0004746B" w:rsidP="001F44D6">
      <w:pPr>
        <w:pStyle w:val="Standardtext"/>
        <w:numPr>
          <w:ilvl w:val="0"/>
          <w:numId w:val="21"/>
        </w:numPr>
        <w:ind w:left="227"/>
      </w:pPr>
      <w:r>
        <w:t xml:space="preserve">The tenant, a member of the tenant’s households, or a person visiting the property has been convicted for breaching a noise abatement notice or order; </w:t>
      </w:r>
    </w:p>
    <w:p w14:paraId="29F60121" w14:textId="2CE30F5A" w:rsidR="00CD3412" w:rsidRDefault="00CD3412" w:rsidP="001F44D6">
      <w:pPr>
        <w:pStyle w:val="Standardtext"/>
        <w:ind w:left="227"/>
      </w:pPr>
      <w:r>
        <w:t xml:space="preserve">Legal action will only be pursued with the authorisation of the </w:t>
      </w:r>
      <w:r w:rsidR="00786698">
        <w:t>Head of Tenan</w:t>
      </w:r>
      <w:r w:rsidR="00C56922">
        <w:t>c</w:t>
      </w:r>
      <w:r w:rsidR="00786698">
        <w:t>y Enforcement</w:t>
      </w:r>
      <w:r w:rsidR="00C56922">
        <w:t xml:space="preserve"> or Senior Tenancy Enforcement Officer</w:t>
      </w:r>
      <w:r>
        <w:t xml:space="preserve">. </w:t>
      </w:r>
      <w:r w:rsidR="001D25BA">
        <w:t>The manager will be able to justify that the preferred legal measure is aligned to the council’s policy approach.</w:t>
      </w:r>
    </w:p>
    <w:p w14:paraId="769BE39B" w14:textId="68DF90AE" w:rsidR="00FE066A" w:rsidRDefault="0015331F" w:rsidP="001F44D6">
      <w:pPr>
        <w:pStyle w:val="Standardtext"/>
        <w:ind w:left="227"/>
      </w:pPr>
      <w:r>
        <w:t>Following on from the ASB Policy, t</w:t>
      </w:r>
      <w:r w:rsidR="006435F4">
        <w:t xml:space="preserve">he various legal measures available to the </w:t>
      </w:r>
      <w:r w:rsidR="00E25060">
        <w:t>c</w:t>
      </w:r>
      <w:r w:rsidR="006435F4">
        <w:t>ouncil are as follows:</w:t>
      </w:r>
    </w:p>
    <w:p w14:paraId="1CDD6E21" w14:textId="77777777" w:rsidR="00040D4C" w:rsidRDefault="00B07CB0" w:rsidP="00040D4C">
      <w:pPr>
        <w:pStyle w:val="Standardtext"/>
        <w:numPr>
          <w:ilvl w:val="0"/>
          <w:numId w:val="19"/>
        </w:numPr>
        <w:ind w:left="227"/>
      </w:pPr>
      <w:r w:rsidRPr="00DC1C61">
        <w:t>Civil Injunction</w:t>
      </w:r>
      <w:r w:rsidR="007E2EDE">
        <w:t xml:space="preserve"> (Tenancy Enforcement)</w:t>
      </w:r>
      <w:r w:rsidR="001F44D6" w:rsidRPr="00DC1C61">
        <w:t>;</w:t>
      </w:r>
    </w:p>
    <w:p w14:paraId="798B92D8" w14:textId="64EAC03A" w:rsidR="00B07CB0" w:rsidRPr="00040D4C" w:rsidRDefault="00B07CB0" w:rsidP="00040D4C">
      <w:pPr>
        <w:pStyle w:val="Standardtext"/>
        <w:numPr>
          <w:ilvl w:val="0"/>
          <w:numId w:val="19"/>
        </w:numPr>
        <w:ind w:left="227"/>
      </w:pPr>
      <w:r w:rsidRPr="00DC1C61">
        <w:t>Criminal Behaviour Order</w:t>
      </w:r>
      <w:r w:rsidR="00B934C0">
        <w:t xml:space="preserve"> </w:t>
      </w:r>
      <w:r w:rsidR="007E2EDE">
        <w:t>(Tenancy Enforcement c</w:t>
      </w:r>
      <w:r w:rsidR="009306B1">
        <w:t>an only obtain after a police conviction);</w:t>
      </w:r>
    </w:p>
    <w:p w14:paraId="5F387376" w14:textId="3487845A" w:rsidR="00B07CB0" w:rsidRPr="00DC1C61" w:rsidRDefault="00C56922" w:rsidP="001F44D6">
      <w:pPr>
        <w:pStyle w:val="Standardtext"/>
        <w:numPr>
          <w:ilvl w:val="0"/>
          <w:numId w:val="19"/>
        </w:numPr>
        <w:ind w:left="227"/>
      </w:pPr>
      <w:r>
        <w:t xml:space="preserve">Demotion of </w:t>
      </w:r>
      <w:r w:rsidR="00E25060" w:rsidRPr="00DC1C61">
        <w:t xml:space="preserve">Tenancy </w:t>
      </w:r>
      <w:r w:rsidR="007E2EDE">
        <w:t>(Tenancy Enforcement);</w:t>
      </w:r>
    </w:p>
    <w:p w14:paraId="76C78568" w14:textId="673DB6EA" w:rsidR="00B07CB0" w:rsidRPr="00DC1C61" w:rsidRDefault="00B07CB0" w:rsidP="001F44D6">
      <w:pPr>
        <w:pStyle w:val="Standardtext"/>
        <w:numPr>
          <w:ilvl w:val="0"/>
          <w:numId w:val="19"/>
        </w:numPr>
        <w:ind w:left="227"/>
      </w:pPr>
      <w:r w:rsidRPr="00DC1C61">
        <w:t xml:space="preserve">Dispersal </w:t>
      </w:r>
      <w:r w:rsidR="00331382" w:rsidRPr="00DC1C61">
        <w:t>Power requested to the police</w:t>
      </w:r>
      <w:r w:rsidR="007E2EDE">
        <w:t xml:space="preserve"> (Tenancy Enforcement </w:t>
      </w:r>
      <w:r w:rsidR="00040D4C">
        <w:t xml:space="preserve">do not have this power but </w:t>
      </w:r>
      <w:r w:rsidR="007E2EDE">
        <w:t>can request that the Metropolitan Police use th</w:t>
      </w:r>
      <w:r w:rsidR="00040D4C">
        <w:t>eir Dispersal</w:t>
      </w:r>
      <w:r w:rsidR="007E2EDE">
        <w:t xml:space="preserve"> </w:t>
      </w:r>
      <w:r w:rsidR="00040D4C">
        <w:t>P</w:t>
      </w:r>
      <w:r w:rsidR="007E2EDE">
        <w:t>ower);</w:t>
      </w:r>
    </w:p>
    <w:p w14:paraId="471AB055" w14:textId="660DA220" w:rsidR="00C56922" w:rsidRDefault="00B07CB0" w:rsidP="007E7B6D">
      <w:pPr>
        <w:pStyle w:val="Standardtext"/>
        <w:numPr>
          <w:ilvl w:val="0"/>
          <w:numId w:val="19"/>
        </w:numPr>
        <w:ind w:left="227"/>
      </w:pPr>
      <w:r w:rsidRPr="00DC1C61">
        <w:t xml:space="preserve">Fixed </w:t>
      </w:r>
      <w:r w:rsidR="00331382" w:rsidRPr="00DC1C61">
        <w:t>P</w:t>
      </w:r>
      <w:r w:rsidRPr="00DC1C61">
        <w:t xml:space="preserve">enalty </w:t>
      </w:r>
      <w:r w:rsidR="00331382" w:rsidRPr="00DC1C61">
        <w:t>N</w:t>
      </w:r>
      <w:r w:rsidRPr="00DC1C61">
        <w:t>otice</w:t>
      </w:r>
      <w:r w:rsidR="007E2EDE">
        <w:t xml:space="preserve"> (Public Protection and Regulatory Services and Tenancy Enforcement)</w:t>
      </w:r>
      <w:r w:rsidR="007E2EDE" w:rsidRPr="00DC1C61">
        <w:t>;</w:t>
      </w:r>
    </w:p>
    <w:p w14:paraId="0A6BEFB4" w14:textId="2672FE84" w:rsidR="00B07CB0" w:rsidRPr="00DC1C61" w:rsidRDefault="00B07CB0" w:rsidP="007E7B6D">
      <w:pPr>
        <w:pStyle w:val="Standardtext"/>
        <w:numPr>
          <w:ilvl w:val="0"/>
          <w:numId w:val="19"/>
        </w:numPr>
        <w:ind w:left="227"/>
      </w:pPr>
      <w:r w:rsidRPr="00DC1C61">
        <w:t xml:space="preserve">Introductory </w:t>
      </w:r>
      <w:r w:rsidR="00040D4C">
        <w:t>T</w:t>
      </w:r>
      <w:r w:rsidRPr="00DC1C61">
        <w:t xml:space="preserve">enancy </w:t>
      </w:r>
      <w:r w:rsidR="00040D4C">
        <w:t>E</w:t>
      </w:r>
      <w:r w:rsidRPr="00DC1C61">
        <w:t>xtension</w:t>
      </w:r>
      <w:r w:rsidR="007E2EDE">
        <w:t xml:space="preserve"> (Tenancy Enforcement)</w:t>
      </w:r>
      <w:r w:rsidR="001F44D6" w:rsidRPr="00DC1C61">
        <w:t>;</w:t>
      </w:r>
      <w:r w:rsidRPr="00DC1C61">
        <w:t xml:space="preserve"> </w:t>
      </w:r>
    </w:p>
    <w:p w14:paraId="2064E516" w14:textId="7DFD50B9" w:rsidR="00B07CB0" w:rsidRPr="00DC1C61" w:rsidRDefault="00597A90" w:rsidP="001F44D6">
      <w:pPr>
        <w:pStyle w:val="Standardtext"/>
        <w:numPr>
          <w:ilvl w:val="0"/>
          <w:numId w:val="19"/>
        </w:numPr>
        <w:ind w:left="227"/>
      </w:pPr>
      <w:r w:rsidRPr="00DC1C61">
        <w:lastRenderedPageBreak/>
        <w:t xml:space="preserve">Absolute Ground for </w:t>
      </w:r>
      <w:r w:rsidR="00B07CB0" w:rsidRPr="00DC1C61">
        <w:t>Possession</w:t>
      </w:r>
      <w:r w:rsidR="007E2EDE">
        <w:t xml:space="preserve"> (Tenancy Enforcement)</w:t>
      </w:r>
      <w:r w:rsidR="001F44D6" w:rsidRPr="00DC1C61">
        <w:t>;</w:t>
      </w:r>
      <w:r w:rsidR="00B07CB0" w:rsidRPr="00DC1C61">
        <w:t xml:space="preserve"> </w:t>
      </w:r>
    </w:p>
    <w:p w14:paraId="32A1E601" w14:textId="77777777" w:rsidR="00040D4C" w:rsidRDefault="006C1883" w:rsidP="00040D4C">
      <w:pPr>
        <w:pStyle w:val="Standardtext"/>
        <w:numPr>
          <w:ilvl w:val="0"/>
          <w:numId w:val="19"/>
        </w:numPr>
        <w:ind w:left="227"/>
      </w:pPr>
      <w:r w:rsidRPr="00DC1C61">
        <w:t xml:space="preserve">Closure Order </w:t>
      </w:r>
      <w:bookmarkStart w:id="12" w:name="_Hlk73716704"/>
      <w:r w:rsidR="00C56922">
        <w:t>(T</w:t>
      </w:r>
      <w:r w:rsidR="007E2EDE">
        <w:t>enancy Enforcement</w:t>
      </w:r>
      <w:r w:rsidR="00C56922">
        <w:t>)</w:t>
      </w:r>
      <w:r w:rsidR="007E2EDE">
        <w:t>;</w:t>
      </w:r>
      <w:bookmarkEnd w:id="12"/>
    </w:p>
    <w:p w14:paraId="4F506F91" w14:textId="3234E780" w:rsidR="003C69E5" w:rsidRPr="00040D4C" w:rsidRDefault="003C69E5" w:rsidP="00040D4C">
      <w:pPr>
        <w:pStyle w:val="Standardtext"/>
        <w:numPr>
          <w:ilvl w:val="0"/>
          <w:numId w:val="19"/>
        </w:numPr>
        <w:ind w:left="227"/>
      </w:pPr>
      <w:r w:rsidRPr="00DC1C61">
        <w:t>Community Protection Notice</w:t>
      </w:r>
      <w:r w:rsidR="007E2EDE">
        <w:t xml:space="preserve"> </w:t>
      </w:r>
      <w:bookmarkStart w:id="13" w:name="_Hlk73716554"/>
      <w:r w:rsidR="007E2EDE">
        <w:t>(Public Protection and Regulatory Services)</w:t>
      </w:r>
      <w:r w:rsidR="001F44D6" w:rsidRPr="00DC1C61">
        <w:t>;</w:t>
      </w:r>
      <w:r w:rsidR="00C56922">
        <w:t xml:space="preserve"> </w:t>
      </w:r>
      <w:bookmarkEnd w:id="13"/>
    </w:p>
    <w:p w14:paraId="4ED6B519" w14:textId="69100ABA" w:rsidR="00B07CB0" w:rsidRPr="00DC1C61" w:rsidRDefault="003C69E5" w:rsidP="00E25060">
      <w:pPr>
        <w:pStyle w:val="Standardtext"/>
        <w:numPr>
          <w:ilvl w:val="0"/>
          <w:numId w:val="19"/>
        </w:numPr>
        <w:ind w:left="227"/>
      </w:pPr>
      <w:r w:rsidRPr="00DC1C61">
        <w:t>Public Spaces Protection order</w:t>
      </w:r>
      <w:r w:rsidR="007E2EDE">
        <w:t xml:space="preserve"> (Public Protection and Regulatory Services);</w:t>
      </w:r>
    </w:p>
    <w:p w14:paraId="7F3D6E63" w14:textId="61ED63F5" w:rsidR="006C1883" w:rsidRPr="00DC1C61" w:rsidRDefault="006C1883" w:rsidP="00E25060">
      <w:pPr>
        <w:pStyle w:val="Standardtext"/>
        <w:numPr>
          <w:ilvl w:val="0"/>
          <w:numId w:val="19"/>
        </w:numPr>
        <w:ind w:left="227"/>
      </w:pPr>
      <w:r w:rsidRPr="00DC1C61">
        <w:t>Noise Abatement Notice</w:t>
      </w:r>
      <w:r w:rsidR="007E2EDE">
        <w:t xml:space="preserve"> </w:t>
      </w:r>
      <w:bookmarkStart w:id="14" w:name="_Hlk73716918"/>
      <w:r w:rsidR="007E2EDE">
        <w:t>(Public Protection and Regulatory Services)</w:t>
      </w:r>
      <w:r w:rsidR="007E2EDE" w:rsidRPr="00DC1C61">
        <w:t>;</w:t>
      </w:r>
      <w:bookmarkEnd w:id="14"/>
    </w:p>
    <w:p w14:paraId="5F076FB9" w14:textId="72DF6552" w:rsidR="006C1883" w:rsidRPr="00DC1C61" w:rsidRDefault="006C1883" w:rsidP="00E25060">
      <w:pPr>
        <w:pStyle w:val="Standardtext"/>
        <w:numPr>
          <w:ilvl w:val="0"/>
          <w:numId w:val="19"/>
        </w:numPr>
        <w:ind w:left="227"/>
      </w:pPr>
      <w:r w:rsidRPr="00DC1C61">
        <w:t>Noise Abatement Order</w:t>
      </w:r>
      <w:r w:rsidR="007E2EDE">
        <w:t xml:space="preserve"> (Public Protection and Regulatory Services).</w:t>
      </w:r>
    </w:p>
    <w:p w14:paraId="714CB5B4" w14:textId="77777777" w:rsidR="00302A08" w:rsidRPr="00302A08" w:rsidRDefault="00302A08" w:rsidP="001F44D6">
      <w:pPr>
        <w:pStyle w:val="Standardtext"/>
        <w:ind w:left="227"/>
        <w:rPr>
          <w:b/>
          <w:bCs/>
          <w:color w:val="2E74B5" w:themeColor="accent1" w:themeShade="BF"/>
          <w:sz w:val="24"/>
          <w:szCs w:val="24"/>
        </w:rPr>
      </w:pPr>
    </w:p>
    <w:p w14:paraId="0D3F51C9" w14:textId="3C080A3C" w:rsidR="00C30A63" w:rsidRPr="004B46F3" w:rsidRDefault="008F6357" w:rsidP="001F44D6">
      <w:pPr>
        <w:pStyle w:val="Standardtext"/>
        <w:numPr>
          <w:ilvl w:val="1"/>
          <w:numId w:val="1"/>
        </w:numPr>
        <w:ind w:left="227"/>
        <w:rPr>
          <w:b/>
          <w:bCs/>
          <w:color w:val="2E74B5" w:themeColor="accent1" w:themeShade="BF"/>
          <w:sz w:val="24"/>
          <w:szCs w:val="24"/>
        </w:rPr>
      </w:pPr>
      <w:r w:rsidRPr="008F6357">
        <w:rPr>
          <w:b/>
          <w:bCs/>
          <w:color w:val="2E74B5" w:themeColor="accent1" w:themeShade="BF"/>
          <w:sz w:val="24"/>
          <w:szCs w:val="24"/>
        </w:rPr>
        <w:t>Closing ASB Cases</w:t>
      </w:r>
    </w:p>
    <w:p w14:paraId="1E1DDC11" w14:textId="12CAF70D" w:rsidR="0053217E" w:rsidRDefault="00851409" w:rsidP="001F44D6">
      <w:pPr>
        <w:pStyle w:val="Standardtext"/>
        <w:ind w:left="227"/>
      </w:pPr>
      <w:r>
        <w:t>We will always thorough</w:t>
      </w:r>
      <w:r w:rsidR="004B46F3">
        <w:t>ly</w:t>
      </w:r>
      <w:r>
        <w:t xml:space="preserve"> investigate complaints of ASB that we receive, in accordance with our policy and procedure. T</w:t>
      </w:r>
      <w:r w:rsidR="00C30A63" w:rsidRPr="00C30A63">
        <w:t>he table below identifies the various reasons for which a case can be closed</w:t>
      </w:r>
      <w:r w:rsidR="004B46F3">
        <w:t xml:space="preserve">. The </w:t>
      </w:r>
      <w:r w:rsidR="00633BB9">
        <w:t xml:space="preserve">Senior Tenancy Enforcement Officer </w:t>
      </w:r>
      <w:r w:rsidR="004B46F3">
        <w:t>must agree and sign off the closure of a case.</w:t>
      </w:r>
    </w:p>
    <w:p w14:paraId="364EA3CB" w14:textId="77777777" w:rsidR="004B46F3" w:rsidRPr="00C30A63" w:rsidRDefault="004B46F3" w:rsidP="001F44D6">
      <w:pPr>
        <w:pStyle w:val="Standardtext"/>
        <w:ind w:left="227"/>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53217E" w:rsidRPr="00514511" w14:paraId="40679E1E" w14:textId="77777777" w:rsidTr="00CD2FF4">
        <w:tc>
          <w:tcPr>
            <w:tcW w:w="3600" w:type="dxa"/>
          </w:tcPr>
          <w:p w14:paraId="4996F9F0" w14:textId="77777777" w:rsidR="0053217E" w:rsidRPr="0053217E" w:rsidRDefault="0053217E" w:rsidP="001F44D6">
            <w:pPr>
              <w:ind w:left="227"/>
              <w:rPr>
                <w:rFonts w:ascii="Arial" w:hAnsi="Arial" w:cs="Arial"/>
                <w:b/>
                <w:sz w:val="22"/>
                <w:szCs w:val="22"/>
              </w:rPr>
            </w:pPr>
            <w:r w:rsidRPr="0053217E">
              <w:rPr>
                <w:rFonts w:ascii="Arial" w:hAnsi="Arial" w:cs="Arial"/>
                <w:b/>
                <w:sz w:val="22"/>
                <w:szCs w:val="22"/>
              </w:rPr>
              <w:t>Reason</w:t>
            </w:r>
          </w:p>
        </w:tc>
        <w:tc>
          <w:tcPr>
            <w:tcW w:w="4428" w:type="dxa"/>
          </w:tcPr>
          <w:p w14:paraId="3FFF4E32" w14:textId="77777777" w:rsidR="0053217E" w:rsidRPr="0053217E" w:rsidRDefault="0053217E" w:rsidP="001F44D6">
            <w:pPr>
              <w:ind w:left="227"/>
              <w:rPr>
                <w:rFonts w:ascii="Arial" w:hAnsi="Arial" w:cs="Arial"/>
                <w:b/>
                <w:sz w:val="22"/>
                <w:szCs w:val="22"/>
              </w:rPr>
            </w:pPr>
            <w:r w:rsidRPr="0053217E">
              <w:rPr>
                <w:rFonts w:ascii="Arial" w:hAnsi="Arial" w:cs="Arial"/>
                <w:b/>
                <w:sz w:val="22"/>
                <w:szCs w:val="22"/>
              </w:rPr>
              <w:t>Explanation of Reason</w:t>
            </w:r>
          </w:p>
        </w:tc>
      </w:tr>
      <w:tr w:rsidR="0053217E" w:rsidRPr="008A5736" w14:paraId="53C4FEA2" w14:textId="77777777" w:rsidTr="00CD2FF4">
        <w:tc>
          <w:tcPr>
            <w:tcW w:w="3600" w:type="dxa"/>
          </w:tcPr>
          <w:p w14:paraId="6229C973" w14:textId="539B86B1" w:rsidR="0053217E" w:rsidRPr="0053217E" w:rsidRDefault="00D33AA1" w:rsidP="001F44D6">
            <w:pPr>
              <w:ind w:left="227"/>
              <w:rPr>
                <w:rFonts w:ascii="Arial" w:hAnsi="Arial" w:cs="Arial"/>
                <w:sz w:val="22"/>
                <w:szCs w:val="22"/>
              </w:rPr>
            </w:pPr>
            <w:r>
              <w:rPr>
                <w:rFonts w:ascii="Arial" w:hAnsi="Arial" w:cs="Arial"/>
                <w:bCs/>
                <w:sz w:val="22"/>
                <w:szCs w:val="22"/>
              </w:rPr>
              <w:t xml:space="preserve">Reporting person </w:t>
            </w:r>
            <w:r w:rsidR="0053217E" w:rsidRPr="0053217E">
              <w:rPr>
                <w:rFonts w:ascii="Arial" w:hAnsi="Arial" w:cs="Arial"/>
                <w:bCs/>
                <w:sz w:val="22"/>
                <w:szCs w:val="22"/>
              </w:rPr>
              <w:t>satisfied</w:t>
            </w:r>
          </w:p>
        </w:tc>
        <w:tc>
          <w:tcPr>
            <w:tcW w:w="4428" w:type="dxa"/>
          </w:tcPr>
          <w:p w14:paraId="782237D6" w14:textId="53CE56D8" w:rsidR="0053217E" w:rsidRPr="0053217E" w:rsidRDefault="0053217E" w:rsidP="001F44D6">
            <w:pPr>
              <w:ind w:left="227"/>
              <w:rPr>
                <w:rFonts w:ascii="Arial" w:hAnsi="Arial" w:cs="Arial"/>
                <w:sz w:val="22"/>
                <w:szCs w:val="22"/>
              </w:rPr>
            </w:pPr>
            <w:r w:rsidRPr="0053217E">
              <w:rPr>
                <w:rFonts w:ascii="Arial" w:hAnsi="Arial" w:cs="Arial"/>
                <w:sz w:val="22"/>
                <w:szCs w:val="22"/>
              </w:rPr>
              <w:t xml:space="preserve">Case investigated and </w:t>
            </w:r>
            <w:r w:rsidR="00D33AA1">
              <w:rPr>
                <w:rFonts w:ascii="Arial" w:hAnsi="Arial" w:cs="Arial"/>
                <w:sz w:val="22"/>
                <w:szCs w:val="22"/>
              </w:rPr>
              <w:t>r</w:t>
            </w:r>
            <w:r w:rsidRPr="0053217E">
              <w:rPr>
                <w:rFonts w:ascii="Arial" w:hAnsi="Arial" w:cs="Arial"/>
                <w:sz w:val="22"/>
                <w:szCs w:val="22"/>
              </w:rPr>
              <w:t xml:space="preserve">eporting </w:t>
            </w:r>
            <w:r w:rsidR="00D33AA1">
              <w:rPr>
                <w:rFonts w:ascii="Arial" w:hAnsi="Arial" w:cs="Arial"/>
                <w:sz w:val="22"/>
                <w:szCs w:val="22"/>
              </w:rPr>
              <w:t>p</w:t>
            </w:r>
            <w:r w:rsidRPr="0053217E">
              <w:rPr>
                <w:rFonts w:ascii="Arial" w:hAnsi="Arial" w:cs="Arial"/>
                <w:sz w:val="22"/>
                <w:szCs w:val="22"/>
              </w:rPr>
              <w:t xml:space="preserve">erson satisfied that the nuisance/problem has been resolved. </w:t>
            </w:r>
            <w:r w:rsidRPr="0053217E">
              <w:rPr>
                <w:rFonts w:ascii="Arial" w:hAnsi="Arial" w:cs="Arial"/>
                <w:bCs/>
                <w:sz w:val="22"/>
                <w:szCs w:val="22"/>
              </w:rPr>
              <w:t>(resolved)</w:t>
            </w:r>
          </w:p>
        </w:tc>
      </w:tr>
      <w:tr w:rsidR="0053217E" w:rsidRPr="008A5736" w14:paraId="5A7ABDEA" w14:textId="77777777" w:rsidTr="00CD2FF4">
        <w:tc>
          <w:tcPr>
            <w:tcW w:w="3600" w:type="dxa"/>
          </w:tcPr>
          <w:p w14:paraId="47696A49" w14:textId="77777777" w:rsidR="0053217E" w:rsidRPr="0053217E" w:rsidRDefault="0053217E" w:rsidP="001F44D6">
            <w:pPr>
              <w:ind w:left="227"/>
              <w:rPr>
                <w:rFonts w:ascii="Arial" w:hAnsi="Arial" w:cs="Arial"/>
                <w:sz w:val="22"/>
                <w:szCs w:val="22"/>
              </w:rPr>
            </w:pPr>
            <w:r w:rsidRPr="0053217E">
              <w:rPr>
                <w:rFonts w:ascii="Arial" w:hAnsi="Arial" w:cs="Arial"/>
                <w:bCs/>
                <w:sz w:val="22"/>
                <w:szCs w:val="22"/>
              </w:rPr>
              <w:t>No complaints for 3 months</w:t>
            </w:r>
          </w:p>
        </w:tc>
        <w:tc>
          <w:tcPr>
            <w:tcW w:w="4428" w:type="dxa"/>
          </w:tcPr>
          <w:p w14:paraId="321F5FC4" w14:textId="77777777" w:rsidR="0053217E" w:rsidRPr="0053217E" w:rsidRDefault="0053217E" w:rsidP="001F44D6">
            <w:pPr>
              <w:ind w:left="227"/>
              <w:rPr>
                <w:rFonts w:ascii="Arial" w:hAnsi="Arial" w:cs="Arial"/>
                <w:sz w:val="22"/>
                <w:szCs w:val="22"/>
              </w:rPr>
            </w:pPr>
            <w:r w:rsidRPr="0053217E">
              <w:rPr>
                <w:rFonts w:ascii="Arial" w:hAnsi="Arial" w:cs="Arial"/>
                <w:sz w:val="22"/>
                <w:szCs w:val="22"/>
              </w:rPr>
              <w:t>Case has been closed because the</w:t>
            </w:r>
          </w:p>
          <w:p w14:paraId="78A9B598" w14:textId="77777777" w:rsidR="0053217E" w:rsidRPr="0053217E" w:rsidRDefault="0053217E" w:rsidP="001F44D6">
            <w:pPr>
              <w:ind w:left="227"/>
              <w:rPr>
                <w:rFonts w:ascii="Arial" w:hAnsi="Arial" w:cs="Arial"/>
                <w:sz w:val="22"/>
                <w:szCs w:val="22"/>
              </w:rPr>
            </w:pPr>
            <w:r w:rsidRPr="0053217E">
              <w:rPr>
                <w:rFonts w:ascii="Arial" w:hAnsi="Arial" w:cs="Arial"/>
                <w:sz w:val="22"/>
                <w:szCs w:val="22"/>
              </w:rPr>
              <w:t>nuisance has ceased and no further complaints have been received for three</w:t>
            </w:r>
          </w:p>
          <w:p w14:paraId="21A88ECB" w14:textId="77777777" w:rsidR="0053217E" w:rsidRPr="0053217E" w:rsidRDefault="0053217E" w:rsidP="001F44D6">
            <w:pPr>
              <w:ind w:left="227"/>
              <w:rPr>
                <w:rFonts w:ascii="Arial" w:hAnsi="Arial" w:cs="Arial"/>
                <w:sz w:val="22"/>
                <w:szCs w:val="22"/>
              </w:rPr>
            </w:pPr>
            <w:r w:rsidRPr="0053217E">
              <w:rPr>
                <w:rFonts w:ascii="Arial" w:hAnsi="Arial" w:cs="Arial"/>
                <w:sz w:val="22"/>
                <w:szCs w:val="22"/>
              </w:rPr>
              <w:t xml:space="preserve">months </w:t>
            </w:r>
            <w:r w:rsidRPr="0053217E">
              <w:rPr>
                <w:rFonts w:ascii="Arial" w:hAnsi="Arial" w:cs="Arial"/>
                <w:bCs/>
                <w:sz w:val="22"/>
                <w:szCs w:val="22"/>
              </w:rPr>
              <w:t>(resolved)</w:t>
            </w:r>
          </w:p>
        </w:tc>
      </w:tr>
      <w:tr w:rsidR="0053217E" w:rsidRPr="008A5736" w14:paraId="79EDC809" w14:textId="77777777" w:rsidTr="00CD2FF4">
        <w:tc>
          <w:tcPr>
            <w:tcW w:w="3600" w:type="dxa"/>
          </w:tcPr>
          <w:p w14:paraId="31D48E61" w14:textId="77777777" w:rsidR="0053217E" w:rsidRPr="0053217E" w:rsidRDefault="0053217E" w:rsidP="001F44D6">
            <w:pPr>
              <w:ind w:left="227"/>
              <w:rPr>
                <w:rFonts w:ascii="Arial" w:hAnsi="Arial" w:cs="Arial"/>
                <w:sz w:val="22"/>
                <w:szCs w:val="22"/>
              </w:rPr>
            </w:pPr>
            <w:r w:rsidRPr="0053217E">
              <w:rPr>
                <w:rFonts w:ascii="Arial" w:hAnsi="Arial" w:cs="Arial"/>
                <w:bCs/>
                <w:sz w:val="22"/>
                <w:szCs w:val="22"/>
              </w:rPr>
              <w:t>Case resolved to landlord satisfaction</w:t>
            </w:r>
          </w:p>
        </w:tc>
        <w:tc>
          <w:tcPr>
            <w:tcW w:w="4428" w:type="dxa"/>
          </w:tcPr>
          <w:p w14:paraId="4266E6F2" w14:textId="77777777" w:rsidR="0053217E" w:rsidRPr="00CC1F3B" w:rsidRDefault="0053217E" w:rsidP="001F44D6">
            <w:pPr>
              <w:ind w:left="227"/>
              <w:rPr>
                <w:rFonts w:ascii="Arial" w:hAnsi="Arial" w:cs="Arial"/>
                <w:sz w:val="22"/>
                <w:szCs w:val="22"/>
              </w:rPr>
            </w:pPr>
            <w:r w:rsidRPr="00CC1F3B">
              <w:rPr>
                <w:rFonts w:ascii="Arial" w:hAnsi="Arial" w:cs="Arial"/>
                <w:sz w:val="22"/>
                <w:szCs w:val="22"/>
              </w:rPr>
              <w:t>Case has been resolved to the</w:t>
            </w:r>
          </w:p>
          <w:p w14:paraId="00B6A53D" w14:textId="7EABC7A8" w:rsidR="0053217E" w:rsidRPr="00CC1F3B" w:rsidRDefault="0053217E" w:rsidP="001F44D6">
            <w:pPr>
              <w:ind w:left="227"/>
              <w:rPr>
                <w:rFonts w:ascii="Arial" w:hAnsi="Arial" w:cs="Arial"/>
                <w:sz w:val="22"/>
                <w:szCs w:val="22"/>
              </w:rPr>
            </w:pPr>
            <w:r w:rsidRPr="00CC1F3B">
              <w:rPr>
                <w:rFonts w:ascii="Arial" w:hAnsi="Arial" w:cs="Arial"/>
                <w:sz w:val="22"/>
                <w:szCs w:val="22"/>
              </w:rPr>
              <w:t xml:space="preserve">satisfaction of the landlord but not necessarily to the satisfaction of the </w:t>
            </w:r>
            <w:r w:rsidR="00D33AA1" w:rsidRPr="00CC1F3B">
              <w:rPr>
                <w:rFonts w:ascii="Arial" w:hAnsi="Arial" w:cs="Arial"/>
                <w:sz w:val="22"/>
                <w:szCs w:val="22"/>
              </w:rPr>
              <w:t>r</w:t>
            </w:r>
            <w:r w:rsidRPr="00CC1F3B">
              <w:rPr>
                <w:rFonts w:ascii="Arial" w:hAnsi="Arial" w:cs="Arial"/>
                <w:sz w:val="22"/>
                <w:szCs w:val="22"/>
              </w:rPr>
              <w:t xml:space="preserve">eporting </w:t>
            </w:r>
            <w:r w:rsidR="00D33AA1" w:rsidRPr="00CC1F3B">
              <w:rPr>
                <w:rFonts w:ascii="Arial" w:hAnsi="Arial" w:cs="Arial"/>
                <w:sz w:val="22"/>
                <w:szCs w:val="22"/>
              </w:rPr>
              <w:t>p</w:t>
            </w:r>
            <w:r w:rsidRPr="00CC1F3B">
              <w:rPr>
                <w:rFonts w:ascii="Arial" w:hAnsi="Arial" w:cs="Arial"/>
                <w:sz w:val="22"/>
                <w:szCs w:val="22"/>
              </w:rPr>
              <w:t xml:space="preserve">erson (e.g. no further action can be taken, all reasonable actions exhausted) </w:t>
            </w:r>
            <w:r w:rsidRPr="00CC1F3B">
              <w:rPr>
                <w:rFonts w:ascii="Arial" w:hAnsi="Arial" w:cs="Arial"/>
                <w:bCs/>
                <w:sz w:val="22"/>
                <w:szCs w:val="22"/>
              </w:rPr>
              <w:t>(resolved)</w:t>
            </w:r>
          </w:p>
        </w:tc>
      </w:tr>
      <w:tr w:rsidR="0053217E" w:rsidRPr="008A5736" w14:paraId="6642A93E" w14:textId="77777777" w:rsidTr="00CD2FF4">
        <w:tc>
          <w:tcPr>
            <w:tcW w:w="3600" w:type="dxa"/>
          </w:tcPr>
          <w:p w14:paraId="321FE7EC" w14:textId="77777777" w:rsidR="0053217E" w:rsidRPr="0053217E" w:rsidRDefault="0053217E" w:rsidP="001F44D6">
            <w:pPr>
              <w:ind w:left="227"/>
              <w:rPr>
                <w:rFonts w:ascii="Arial" w:hAnsi="Arial" w:cs="Arial"/>
                <w:sz w:val="22"/>
                <w:szCs w:val="22"/>
              </w:rPr>
            </w:pPr>
            <w:r w:rsidRPr="0053217E">
              <w:rPr>
                <w:rFonts w:ascii="Arial" w:hAnsi="Arial" w:cs="Arial"/>
                <w:bCs/>
                <w:sz w:val="22"/>
                <w:szCs w:val="22"/>
              </w:rPr>
              <w:t>Case withdrawn by the complainant</w:t>
            </w:r>
          </w:p>
        </w:tc>
        <w:tc>
          <w:tcPr>
            <w:tcW w:w="4428" w:type="dxa"/>
          </w:tcPr>
          <w:p w14:paraId="0D112845" w14:textId="73F86A3F" w:rsidR="0053217E" w:rsidRPr="00CC1F3B" w:rsidRDefault="00D33AA1" w:rsidP="001F44D6">
            <w:pPr>
              <w:ind w:left="227"/>
              <w:rPr>
                <w:rFonts w:ascii="Arial" w:hAnsi="Arial" w:cs="Arial"/>
                <w:sz w:val="22"/>
                <w:szCs w:val="22"/>
              </w:rPr>
            </w:pPr>
            <w:r w:rsidRPr="00CC1F3B">
              <w:rPr>
                <w:rFonts w:ascii="Arial" w:hAnsi="Arial" w:cs="Arial"/>
                <w:sz w:val="22"/>
                <w:szCs w:val="22"/>
              </w:rPr>
              <w:t>R</w:t>
            </w:r>
            <w:r w:rsidR="0053217E" w:rsidRPr="00CC1F3B">
              <w:rPr>
                <w:rFonts w:ascii="Arial" w:hAnsi="Arial" w:cs="Arial"/>
                <w:sz w:val="22"/>
                <w:szCs w:val="22"/>
              </w:rPr>
              <w:t xml:space="preserve">eporting </w:t>
            </w:r>
            <w:r w:rsidRPr="00CC1F3B">
              <w:rPr>
                <w:rFonts w:ascii="Arial" w:hAnsi="Arial" w:cs="Arial"/>
                <w:sz w:val="22"/>
                <w:szCs w:val="22"/>
              </w:rPr>
              <w:t>p</w:t>
            </w:r>
            <w:r w:rsidR="0053217E" w:rsidRPr="00CC1F3B">
              <w:rPr>
                <w:rFonts w:ascii="Arial" w:hAnsi="Arial" w:cs="Arial"/>
                <w:sz w:val="22"/>
                <w:szCs w:val="22"/>
              </w:rPr>
              <w:t xml:space="preserve">erson no longer wishes to pursue the complaint </w:t>
            </w:r>
            <w:r w:rsidR="0053217E" w:rsidRPr="00CC1F3B">
              <w:rPr>
                <w:rFonts w:ascii="Arial" w:hAnsi="Arial" w:cs="Arial"/>
                <w:bCs/>
                <w:sz w:val="22"/>
                <w:szCs w:val="22"/>
              </w:rPr>
              <w:t>(resolved)</w:t>
            </w:r>
          </w:p>
        </w:tc>
      </w:tr>
      <w:tr w:rsidR="0053217E" w:rsidRPr="008A5736" w14:paraId="5CE2C7FC" w14:textId="77777777" w:rsidTr="00CD2FF4">
        <w:tc>
          <w:tcPr>
            <w:tcW w:w="3600" w:type="dxa"/>
          </w:tcPr>
          <w:p w14:paraId="2663A8FC" w14:textId="77777777" w:rsidR="0053217E" w:rsidRPr="0053217E" w:rsidRDefault="0053217E" w:rsidP="001F44D6">
            <w:pPr>
              <w:ind w:left="227"/>
              <w:rPr>
                <w:rFonts w:ascii="Arial" w:hAnsi="Arial" w:cs="Arial"/>
                <w:sz w:val="22"/>
                <w:szCs w:val="22"/>
              </w:rPr>
            </w:pPr>
            <w:r w:rsidRPr="0053217E">
              <w:rPr>
                <w:rFonts w:ascii="Arial" w:hAnsi="Arial" w:cs="Arial"/>
                <w:bCs/>
                <w:sz w:val="22"/>
                <w:szCs w:val="22"/>
              </w:rPr>
              <w:t>Unsubstantiated complaint</w:t>
            </w:r>
          </w:p>
        </w:tc>
        <w:tc>
          <w:tcPr>
            <w:tcW w:w="4428" w:type="dxa"/>
          </w:tcPr>
          <w:p w14:paraId="58568FE1" w14:textId="77777777" w:rsidR="0053217E" w:rsidRPr="00CC1F3B" w:rsidRDefault="0053217E" w:rsidP="001F44D6">
            <w:pPr>
              <w:ind w:left="227"/>
              <w:rPr>
                <w:rFonts w:ascii="Arial" w:hAnsi="Arial" w:cs="Arial"/>
                <w:sz w:val="22"/>
                <w:szCs w:val="22"/>
              </w:rPr>
            </w:pPr>
            <w:r w:rsidRPr="00CC1F3B">
              <w:rPr>
                <w:rFonts w:ascii="Arial" w:hAnsi="Arial" w:cs="Arial"/>
                <w:sz w:val="22"/>
                <w:szCs w:val="22"/>
              </w:rPr>
              <w:t>Complaint has been investigated but no</w:t>
            </w:r>
          </w:p>
          <w:p w14:paraId="0BDA9DC2" w14:textId="77777777" w:rsidR="0053217E" w:rsidRPr="00CC1F3B" w:rsidRDefault="0053217E" w:rsidP="001F44D6">
            <w:pPr>
              <w:ind w:left="227"/>
              <w:rPr>
                <w:rFonts w:ascii="Arial" w:hAnsi="Arial" w:cs="Arial"/>
                <w:sz w:val="22"/>
                <w:szCs w:val="22"/>
              </w:rPr>
            </w:pPr>
            <w:r w:rsidRPr="00CC1F3B">
              <w:rPr>
                <w:rFonts w:ascii="Arial" w:hAnsi="Arial" w:cs="Arial"/>
                <w:sz w:val="22"/>
                <w:szCs w:val="22"/>
              </w:rPr>
              <w:t xml:space="preserve">evidence can be found to substantiate the allegations </w:t>
            </w:r>
            <w:r w:rsidRPr="00CC1F3B">
              <w:rPr>
                <w:rFonts w:ascii="Arial" w:hAnsi="Arial" w:cs="Arial"/>
                <w:bCs/>
                <w:sz w:val="22"/>
                <w:szCs w:val="22"/>
              </w:rPr>
              <w:t>(resolved)</w:t>
            </w:r>
          </w:p>
        </w:tc>
      </w:tr>
      <w:tr w:rsidR="0053217E" w:rsidRPr="008A5736" w14:paraId="28ACC383" w14:textId="77777777" w:rsidTr="00CD2FF4">
        <w:tc>
          <w:tcPr>
            <w:tcW w:w="3600" w:type="dxa"/>
          </w:tcPr>
          <w:p w14:paraId="031EE458" w14:textId="77777777" w:rsidR="0053217E" w:rsidRPr="0053217E" w:rsidRDefault="0053217E" w:rsidP="001F44D6">
            <w:pPr>
              <w:ind w:left="227"/>
              <w:rPr>
                <w:rFonts w:ascii="Arial" w:hAnsi="Arial" w:cs="Arial"/>
                <w:sz w:val="22"/>
                <w:szCs w:val="22"/>
              </w:rPr>
            </w:pPr>
            <w:r w:rsidRPr="0053217E">
              <w:rPr>
                <w:rFonts w:ascii="Arial" w:hAnsi="Arial" w:cs="Arial"/>
                <w:bCs/>
                <w:sz w:val="22"/>
                <w:szCs w:val="22"/>
              </w:rPr>
              <w:t>Property Terminated</w:t>
            </w:r>
          </w:p>
        </w:tc>
        <w:tc>
          <w:tcPr>
            <w:tcW w:w="4428" w:type="dxa"/>
          </w:tcPr>
          <w:p w14:paraId="532AB69F" w14:textId="05DEA7D5" w:rsidR="0053217E" w:rsidRPr="00CC1F3B" w:rsidRDefault="00C56922" w:rsidP="001F44D6">
            <w:pPr>
              <w:ind w:left="227"/>
              <w:rPr>
                <w:rFonts w:ascii="Arial" w:hAnsi="Arial" w:cs="Arial"/>
                <w:sz w:val="22"/>
                <w:szCs w:val="22"/>
              </w:rPr>
            </w:pPr>
            <w:r w:rsidRPr="00CC1F3B">
              <w:rPr>
                <w:rFonts w:ascii="Arial" w:hAnsi="Arial" w:cs="Arial"/>
                <w:sz w:val="22"/>
                <w:szCs w:val="22"/>
              </w:rPr>
              <w:t>respondent</w:t>
            </w:r>
            <w:r w:rsidR="00D33AA1" w:rsidRPr="00CC1F3B">
              <w:rPr>
                <w:rFonts w:ascii="Arial" w:hAnsi="Arial" w:cs="Arial"/>
                <w:sz w:val="22"/>
                <w:szCs w:val="22"/>
              </w:rPr>
              <w:t xml:space="preserve"> </w:t>
            </w:r>
            <w:r w:rsidR="0053217E" w:rsidRPr="00CC1F3B">
              <w:rPr>
                <w:rFonts w:ascii="Arial" w:hAnsi="Arial" w:cs="Arial"/>
                <w:sz w:val="22"/>
                <w:szCs w:val="22"/>
              </w:rPr>
              <w:t xml:space="preserve">gives up their tenancy so the nuisance ceases </w:t>
            </w:r>
            <w:r w:rsidR="0053217E" w:rsidRPr="00CC1F3B">
              <w:rPr>
                <w:rFonts w:ascii="Arial" w:hAnsi="Arial" w:cs="Arial"/>
                <w:bCs/>
                <w:sz w:val="22"/>
                <w:szCs w:val="22"/>
              </w:rPr>
              <w:t>(resolved)</w:t>
            </w:r>
          </w:p>
        </w:tc>
      </w:tr>
      <w:tr w:rsidR="0053217E" w:rsidRPr="008A5736" w14:paraId="02CAAC26" w14:textId="77777777" w:rsidTr="00CD2FF4">
        <w:tc>
          <w:tcPr>
            <w:tcW w:w="3600" w:type="dxa"/>
          </w:tcPr>
          <w:p w14:paraId="06D54997" w14:textId="77777777" w:rsidR="0053217E" w:rsidRPr="0053217E" w:rsidRDefault="0053217E" w:rsidP="001F44D6">
            <w:pPr>
              <w:ind w:left="227"/>
              <w:rPr>
                <w:rFonts w:ascii="Arial" w:hAnsi="Arial" w:cs="Arial"/>
                <w:sz w:val="22"/>
                <w:szCs w:val="22"/>
              </w:rPr>
            </w:pPr>
            <w:r w:rsidRPr="0053217E">
              <w:rPr>
                <w:rFonts w:ascii="Arial" w:hAnsi="Arial" w:cs="Arial"/>
                <w:bCs/>
                <w:sz w:val="22"/>
                <w:szCs w:val="22"/>
              </w:rPr>
              <w:t>Property Abandoned</w:t>
            </w:r>
          </w:p>
        </w:tc>
        <w:tc>
          <w:tcPr>
            <w:tcW w:w="4428" w:type="dxa"/>
          </w:tcPr>
          <w:p w14:paraId="3F74E6E5" w14:textId="31EFF157" w:rsidR="0053217E" w:rsidRPr="00CC1F3B" w:rsidRDefault="00C56922" w:rsidP="001F44D6">
            <w:pPr>
              <w:ind w:left="227"/>
              <w:rPr>
                <w:rFonts w:ascii="Arial" w:hAnsi="Arial" w:cs="Arial"/>
                <w:sz w:val="22"/>
                <w:szCs w:val="22"/>
              </w:rPr>
            </w:pPr>
            <w:r w:rsidRPr="00CC1F3B">
              <w:rPr>
                <w:rFonts w:ascii="Arial" w:hAnsi="Arial" w:cs="Arial"/>
                <w:sz w:val="22"/>
                <w:szCs w:val="22"/>
              </w:rPr>
              <w:t>respondent</w:t>
            </w:r>
            <w:r w:rsidR="00D33AA1" w:rsidRPr="00CC1F3B">
              <w:rPr>
                <w:rFonts w:ascii="Arial" w:hAnsi="Arial" w:cs="Arial"/>
                <w:sz w:val="22"/>
                <w:szCs w:val="22"/>
              </w:rPr>
              <w:t xml:space="preserve"> </w:t>
            </w:r>
            <w:r w:rsidR="0053217E" w:rsidRPr="00CC1F3B">
              <w:rPr>
                <w:rFonts w:ascii="Arial" w:hAnsi="Arial" w:cs="Arial"/>
                <w:sz w:val="22"/>
                <w:szCs w:val="22"/>
              </w:rPr>
              <w:t xml:space="preserve">abandons their tenancy so the nuisance ceases </w:t>
            </w:r>
            <w:r w:rsidR="0053217E" w:rsidRPr="00CC1F3B">
              <w:rPr>
                <w:rFonts w:ascii="Arial" w:hAnsi="Arial" w:cs="Arial"/>
                <w:bCs/>
                <w:sz w:val="22"/>
                <w:szCs w:val="22"/>
              </w:rPr>
              <w:t>(resolved)</w:t>
            </w:r>
          </w:p>
        </w:tc>
      </w:tr>
      <w:tr w:rsidR="0053217E" w:rsidRPr="008A5736" w14:paraId="6F034CE2" w14:textId="77777777" w:rsidTr="00CD2FF4">
        <w:tc>
          <w:tcPr>
            <w:tcW w:w="3600" w:type="dxa"/>
          </w:tcPr>
          <w:p w14:paraId="343ACFD3" w14:textId="77777777" w:rsidR="0053217E" w:rsidRPr="0053217E" w:rsidRDefault="0053217E" w:rsidP="001F44D6">
            <w:pPr>
              <w:ind w:left="227"/>
              <w:rPr>
                <w:rFonts w:ascii="Arial" w:hAnsi="Arial" w:cs="Arial"/>
                <w:sz w:val="22"/>
                <w:szCs w:val="22"/>
              </w:rPr>
            </w:pPr>
            <w:r w:rsidRPr="0053217E">
              <w:rPr>
                <w:rFonts w:ascii="Arial" w:hAnsi="Arial" w:cs="Arial"/>
                <w:bCs/>
                <w:sz w:val="22"/>
                <w:szCs w:val="22"/>
              </w:rPr>
              <w:t>Eviction for ASB</w:t>
            </w:r>
          </w:p>
        </w:tc>
        <w:tc>
          <w:tcPr>
            <w:tcW w:w="4428" w:type="dxa"/>
          </w:tcPr>
          <w:p w14:paraId="4F4396F6" w14:textId="746338C4" w:rsidR="0053217E" w:rsidRPr="00CC1F3B" w:rsidRDefault="00C56922" w:rsidP="001F44D6">
            <w:pPr>
              <w:ind w:left="227"/>
              <w:rPr>
                <w:rFonts w:ascii="Arial" w:hAnsi="Arial" w:cs="Arial"/>
                <w:sz w:val="22"/>
                <w:szCs w:val="22"/>
              </w:rPr>
            </w:pPr>
            <w:r w:rsidRPr="00CC1F3B">
              <w:rPr>
                <w:rFonts w:ascii="Arial" w:hAnsi="Arial" w:cs="Arial"/>
                <w:sz w:val="22"/>
                <w:szCs w:val="22"/>
              </w:rPr>
              <w:t>respondent</w:t>
            </w:r>
            <w:r w:rsidR="0053217E" w:rsidRPr="00CC1F3B">
              <w:rPr>
                <w:rFonts w:ascii="Arial" w:hAnsi="Arial" w:cs="Arial"/>
                <w:sz w:val="22"/>
                <w:szCs w:val="22"/>
              </w:rPr>
              <w:t xml:space="preserve"> is evicted from their tenancy so the nuisance ceases </w:t>
            </w:r>
            <w:r w:rsidR="0053217E" w:rsidRPr="00CC1F3B">
              <w:rPr>
                <w:rFonts w:ascii="Arial" w:hAnsi="Arial" w:cs="Arial"/>
                <w:bCs/>
                <w:sz w:val="22"/>
                <w:szCs w:val="22"/>
              </w:rPr>
              <w:t>(resolved)</w:t>
            </w:r>
          </w:p>
        </w:tc>
      </w:tr>
      <w:tr w:rsidR="0053217E" w:rsidRPr="008A5736" w14:paraId="50949E39" w14:textId="77777777" w:rsidTr="00CD2FF4">
        <w:tc>
          <w:tcPr>
            <w:tcW w:w="3600" w:type="dxa"/>
          </w:tcPr>
          <w:p w14:paraId="6CA95B0E" w14:textId="77777777" w:rsidR="0053217E" w:rsidRPr="0053217E" w:rsidRDefault="0053217E" w:rsidP="001F44D6">
            <w:pPr>
              <w:ind w:left="227"/>
              <w:rPr>
                <w:rFonts w:ascii="Arial" w:hAnsi="Arial" w:cs="Arial"/>
                <w:sz w:val="22"/>
                <w:szCs w:val="22"/>
              </w:rPr>
            </w:pPr>
            <w:r w:rsidRPr="0053217E">
              <w:rPr>
                <w:rFonts w:ascii="Arial" w:hAnsi="Arial" w:cs="Arial"/>
                <w:bCs/>
                <w:sz w:val="22"/>
                <w:szCs w:val="22"/>
              </w:rPr>
              <w:t>Other (please specify) Resolved</w:t>
            </w:r>
          </w:p>
        </w:tc>
        <w:tc>
          <w:tcPr>
            <w:tcW w:w="4428" w:type="dxa"/>
          </w:tcPr>
          <w:p w14:paraId="38172A16" w14:textId="77777777" w:rsidR="0053217E" w:rsidRPr="00CC1F3B" w:rsidRDefault="0053217E" w:rsidP="001F44D6">
            <w:pPr>
              <w:ind w:left="227"/>
              <w:rPr>
                <w:rFonts w:ascii="Arial" w:hAnsi="Arial" w:cs="Arial"/>
                <w:sz w:val="22"/>
                <w:szCs w:val="22"/>
              </w:rPr>
            </w:pPr>
            <w:r w:rsidRPr="00CC1F3B">
              <w:rPr>
                <w:rFonts w:ascii="Arial" w:hAnsi="Arial" w:cs="Arial"/>
                <w:sz w:val="22"/>
                <w:szCs w:val="22"/>
              </w:rPr>
              <w:t>Case has been successfully resolved</w:t>
            </w:r>
          </w:p>
          <w:p w14:paraId="6BB66D86" w14:textId="77777777" w:rsidR="0053217E" w:rsidRPr="00CC1F3B" w:rsidRDefault="0053217E" w:rsidP="001F44D6">
            <w:pPr>
              <w:ind w:left="227"/>
              <w:rPr>
                <w:rFonts w:ascii="Arial" w:hAnsi="Arial" w:cs="Arial"/>
                <w:sz w:val="22"/>
                <w:szCs w:val="22"/>
              </w:rPr>
            </w:pPr>
            <w:r w:rsidRPr="00CC1F3B">
              <w:rPr>
                <w:rFonts w:ascii="Arial" w:hAnsi="Arial" w:cs="Arial"/>
                <w:sz w:val="22"/>
                <w:szCs w:val="22"/>
              </w:rPr>
              <w:t>to landlord satisfaction when the ASB has ended for any reason other than those listed above (e.g. intervention by another agency).</w:t>
            </w:r>
          </w:p>
        </w:tc>
      </w:tr>
      <w:tr w:rsidR="0053217E" w:rsidRPr="008A5736" w14:paraId="25728A92" w14:textId="77777777" w:rsidTr="00CD2FF4">
        <w:tc>
          <w:tcPr>
            <w:tcW w:w="3600" w:type="dxa"/>
          </w:tcPr>
          <w:p w14:paraId="7086C3F3" w14:textId="77777777" w:rsidR="0053217E" w:rsidRPr="0053217E" w:rsidRDefault="0053217E" w:rsidP="001F44D6">
            <w:pPr>
              <w:ind w:left="227"/>
              <w:rPr>
                <w:rFonts w:ascii="Arial" w:hAnsi="Arial" w:cs="Arial"/>
                <w:sz w:val="22"/>
                <w:szCs w:val="22"/>
              </w:rPr>
            </w:pPr>
            <w:r w:rsidRPr="0053217E">
              <w:rPr>
                <w:rFonts w:ascii="Arial" w:hAnsi="Arial" w:cs="Arial"/>
                <w:bCs/>
                <w:sz w:val="22"/>
                <w:szCs w:val="22"/>
              </w:rPr>
              <w:t>Other (please specify) Closed</w:t>
            </w:r>
          </w:p>
        </w:tc>
        <w:tc>
          <w:tcPr>
            <w:tcW w:w="4428" w:type="dxa"/>
          </w:tcPr>
          <w:p w14:paraId="7D1839E9" w14:textId="77777777" w:rsidR="0053217E" w:rsidRPr="0053217E" w:rsidRDefault="0053217E" w:rsidP="001F44D6">
            <w:pPr>
              <w:ind w:left="227"/>
              <w:rPr>
                <w:rFonts w:ascii="Arial" w:hAnsi="Arial" w:cs="Arial"/>
                <w:sz w:val="22"/>
                <w:szCs w:val="22"/>
              </w:rPr>
            </w:pPr>
            <w:r w:rsidRPr="0053217E">
              <w:rPr>
                <w:rFonts w:ascii="Arial" w:hAnsi="Arial" w:cs="Arial"/>
                <w:sz w:val="22"/>
                <w:szCs w:val="22"/>
              </w:rPr>
              <w:t xml:space="preserve">Case has been closed for any reason other than those listed above (e.g. information requested by the landlord has not been provided). </w:t>
            </w:r>
          </w:p>
        </w:tc>
      </w:tr>
    </w:tbl>
    <w:p w14:paraId="0A96786F" w14:textId="77777777" w:rsidR="0053217E" w:rsidRDefault="0053217E" w:rsidP="001F44D6">
      <w:pPr>
        <w:pStyle w:val="Standardtext"/>
        <w:ind w:left="227"/>
        <w:rPr>
          <w:b/>
          <w:bCs/>
          <w:color w:val="2E74B5" w:themeColor="accent1" w:themeShade="BF"/>
          <w:sz w:val="24"/>
          <w:szCs w:val="24"/>
        </w:rPr>
      </w:pPr>
    </w:p>
    <w:p w14:paraId="70F97D9A" w14:textId="4AC5BE94" w:rsidR="0047273B" w:rsidRDefault="00851409" w:rsidP="001F44D6">
      <w:pPr>
        <w:pStyle w:val="Standardtext"/>
        <w:ind w:left="227"/>
      </w:pPr>
      <w:r w:rsidRPr="00760ABC">
        <w:lastRenderedPageBreak/>
        <w:t xml:space="preserve">When closing a case, we will always let the </w:t>
      </w:r>
      <w:r w:rsidR="00266C8F">
        <w:t>reporting person</w:t>
      </w:r>
      <w:r w:rsidRPr="00760ABC">
        <w:t xml:space="preserve"> know in writing giving 7 days’ notice of the intention to close the case. </w:t>
      </w:r>
    </w:p>
    <w:p w14:paraId="432D276D" w14:textId="77777777" w:rsidR="00E61FCE" w:rsidRPr="0047273B" w:rsidRDefault="00E61FCE" w:rsidP="001F44D6">
      <w:pPr>
        <w:pStyle w:val="Standardtext"/>
        <w:ind w:left="227"/>
        <w:rPr>
          <w:b/>
          <w:bCs/>
          <w:color w:val="2E74B5" w:themeColor="accent1" w:themeShade="BF"/>
          <w:sz w:val="24"/>
          <w:szCs w:val="24"/>
        </w:rPr>
      </w:pPr>
    </w:p>
    <w:p w14:paraId="698C6F36" w14:textId="4C93DB9B" w:rsidR="00AD327D" w:rsidRDefault="006D1C70" w:rsidP="001F44D6">
      <w:pPr>
        <w:pStyle w:val="Standardtext"/>
        <w:numPr>
          <w:ilvl w:val="1"/>
          <w:numId w:val="1"/>
        </w:numPr>
        <w:ind w:left="227"/>
        <w:rPr>
          <w:b/>
          <w:bCs/>
          <w:color w:val="2E74B5" w:themeColor="accent1" w:themeShade="BF"/>
          <w:sz w:val="24"/>
          <w:szCs w:val="24"/>
        </w:rPr>
      </w:pPr>
      <w:bookmarkStart w:id="15" w:name="_Hlk63428541"/>
      <w:r>
        <w:rPr>
          <w:b/>
          <w:bCs/>
          <w:color w:val="2E74B5" w:themeColor="accent1" w:themeShade="BF"/>
          <w:sz w:val="24"/>
          <w:szCs w:val="24"/>
        </w:rPr>
        <w:t>Preventing ASB through p</w:t>
      </w:r>
      <w:r w:rsidR="00AD327D">
        <w:rPr>
          <w:b/>
          <w:bCs/>
          <w:color w:val="2E74B5" w:themeColor="accent1" w:themeShade="BF"/>
          <w:sz w:val="24"/>
          <w:szCs w:val="24"/>
        </w:rPr>
        <w:t>artnership working</w:t>
      </w:r>
    </w:p>
    <w:p w14:paraId="64D24A37" w14:textId="0E73F5F9" w:rsidR="00AD327D" w:rsidRDefault="00E943B3" w:rsidP="001F44D6">
      <w:pPr>
        <w:pStyle w:val="Standardtext"/>
        <w:ind w:left="227"/>
      </w:pPr>
      <w:r>
        <w:t xml:space="preserve">The </w:t>
      </w:r>
      <w:r w:rsidR="00266C8F">
        <w:t xml:space="preserve">Tenancy Enforcement </w:t>
      </w:r>
      <w:r>
        <w:t xml:space="preserve">Team works closely with other agencies and forums to ensure that there is a robust approach to casework management by sharing information and </w:t>
      </w:r>
      <w:r w:rsidR="006D1C70">
        <w:t>expertise.</w:t>
      </w:r>
      <w:r w:rsidR="0039102E">
        <w:t xml:space="preserve"> </w:t>
      </w:r>
      <w:r w:rsidR="000D68BE">
        <w:t xml:space="preserve">Specifically, </w:t>
      </w:r>
      <w:r w:rsidR="00C37A58">
        <w:t xml:space="preserve">and following on from the ASB Policy, </w:t>
      </w:r>
      <w:r w:rsidR="000D68BE">
        <w:t xml:space="preserve">the </w:t>
      </w:r>
      <w:r w:rsidR="00266C8F">
        <w:t>Tenancy Enforcement</w:t>
      </w:r>
      <w:r w:rsidR="000D68BE">
        <w:t xml:space="preserve"> Team will work in partnership with the following forums:</w:t>
      </w:r>
    </w:p>
    <w:p w14:paraId="4BF5EEB3" w14:textId="03D30207" w:rsidR="000D68BE" w:rsidRPr="00ED24D0" w:rsidRDefault="000D68BE" w:rsidP="001F44D6">
      <w:pPr>
        <w:pStyle w:val="Standardtext"/>
        <w:numPr>
          <w:ilvl w:val="0"/>
          <w:numId w:val="20"/>
        </w:numPr>
        <w:ind w:left="227"/>
        <w:rPr>
          <w:b/>
          <w:bCs/>
        </w:rPr>
      </w:pPr>
      <w:r w:rsidRPr="00ED24D0">
        <w:rPr>
          <w:b/>
          <w:bCs/>
        </w:rPr>
        <w:t>Safer</w:t>
      </w:r>
      <w:r w:rsidR="00424E0D">
        <w:rPr>
          <w:b/>
          <w:bCs/>
        </w:rPr>
        <w:t xml:space="preserve"> Lambeth</w:t>
      </w:r>
      <w:r w:rsidRPr="00ED24D0">
        <w:rPr>
          <w:b/>
          <w:bCs/>
        </w:rPr>
        <w:t xml:space="preserve"> Partnership:</w:t>
      </w:r>
      <w:r w:rsidR="006F456B">
        <w:rPr>
          <w:b/>
          <w:bCs/>
        </w:rPr>
        <w:t xml:space="preserve"> </w:t>
      </w:r>
      <w:r w:rsidR="006F456B">
        <w:t xml:space="preserve">The core membership includes </w:t>
      </w:r>
      <w:r w:rsidR="004E1811">
        <w:t>the five</w:t>
      </w:r>
      <w:r w:rsidR="006F456B">
        <w:t xml:space="preserve"> </w:t>
      </w:r>
      <w:r w:rsidR="004E1811">
        <w:t>‘</w:t>
      </w:r>
      <w:r w:rsidR="006F456B">
        <w:t>re</w:t>
      </w:r>
      <w:r w:rsidR="004E1811">
        <w:t>sponsible authorities’</w:t>
      </w:r>
      <w:r w:rsidR="006F456B">
        <w:t xml:space="preserve"> – the council</w:t>
      </w:r>
      <w:r w:rsidR="004E1811">
        <w:t>, the police, the London Fire Brigade, Lambeth Clinical Commissioning Group (LCCG)</w:t>
      </w:r>
      <w:r w:rsidR="00FD51FE">
        <w:t xml:space="preserve"> and probation services. The purpose of the forum</w:t>
      </w:r>
      <w:r w:rsidR="00E31DC5">
        <w:t xml:space="preserve"> is to identify, assess and address</w:t>
      </w:r>
      <w:r w:rsidR="00262727">
        <w:t xml:space="preserve"> the priorities for reducing crime, ASB, drug and alcohol misuse and reoffending. This is delivered through consultation with partners and the community, review of policy, as well as developing a partnership action plan and </w:t>
      </w:r>
      <w:r w:rsidR="0039102E">
        <w:t xml:space="preserve">a </w:t>
      </w:r>
      <w:r w:rsidR="00262727">
        <w:t>Crime and Disorder Reduction Strategy.</w:t>
      </w:r>
    </w:p>
    <w:p w14:paraId="6276AFA9" w14:textId="4E22EE13" w:rsidR="000D68BE" w:rsidRPr="00ED24D0" w:rsidRDefault="000D68BE" w:rsidP="001F44D6">
      <w:pPr>
        <w:pStyle w:val="Standardtext"/>
        <w:numPr>
          <w:ilvl w:val="0"/>
          <w:numId w:val="20"/>
        </w:numPr>
        <w:ind w:left="227"/>
        <w:rPr>
          <w:b/>
          <w:bCs/>
        </w:rPr>
      </w:pPr>
      <w:r w:rsidRPr="00ED24D0">
        <w:rPr>
          <w:b/>
          <w:bCs/>
        </w:rPr>
        <w:t>Partnership Tasking Group</w:t>
      </w:r>
      <w:r w:rsidR="0039102E">
        <w:rPr>
          <w:b/>
          <w:bCs/>
        </w:rPr>
        <w:t xml:space="preserve"> (PTG)</w:t>
      </w:r>
      <w:r w:rsidRPr="00ED24D0">
        <w:rPr>
          <w:b/>
          <w:bCs/>
        </w:rPr>
        <w:t>:</w:t>
      </w:r>
      <w:r w:rsidR="0039102E">
        <w:rPr>
          <w:b/>
          <w:bCs/>
        </w:rPr>
        <w:t xml:space="preserve"> </w:t>
      </w:r>
      <w:r w:rsidR="0039102E">
        <w:t xml:space="preserve">The purpose of the PTG is to deliver the Lambeth Made Safer strategic objectives, specifically focussing on </w:t>
      </w:r>
      <w:r w:rsidR="006D1C70">
        <w:t xml:space="preserve">addressing </w:t>
      </w:r>
      <w:r w:rsidR="0039102E">
        <w:t>long term, entrenched crime and ASB problems</w:t>
      </w:r>
      <w:r w:rsidR="006D1C70">
        <w:t xml:space="preserve"> through enforcement. The PTG focusses on identifying a solution to geographical areas of concern and the individuals and groups causing ASB and crime, by coordinating planned and targeted actions based on shared intelligence and information. </w:t>
      </w:r>
    </w:p>
    <w:p w14:paraId="1A9391DB" w14:textId="61F47259" w:rsidR="000D68BE" w:rsidRPr="00ED24D0" w:rsidRDefault="000D68BE" w:rsidP="001F44D6">
      <w:pPr>
        <w:pStyle w:val="Standardtext"/>
        <w:numPr>
          <w:ilvl w:val="0"/>
          <w:numId w:val="20"/>
        </w:numPr>
        <w:ind w:left="227"/>
        <w:rPr>
          <w:b/>
          <w:bCs/>
        </w:rPr>
      </w:pPr>
      <w:r w:rsidRPr="00ED24D0">
        <w:rPr>
          <w:b/>
          <w:bCs/>
        </w:rPr>
        <w:t>ASB Operational Working Group:</w:t>
      </w:r>
      <w:r w:rsidR="006D1C70">
        <w:rPr>
          <w:b/>
          <w:bCs/>
        </w:rPr>
        <w:t xml:space="preserve"> </w:t>
      </w:r>
      <w:r w:rsidR="006D1C70">
        <w:t xml:space="preserve">The membership includes the </w:t>
      </w:r>
      <w:r w:rsidR="009429D8">
        <w:t>Tenancy Enforcement</w:t>
      </w:r>
      <w:r w:rsidR="006D1C70">
        <w:t xml:space="preserve"> Team, registered providers, the police</w:t>
      </w:r>
      <w:r w:rsidR="006838FD">
        <w:t xml:space="preserve"> and PPARS. The purpose of the forum is to highlight emerging ASB issues and reduce the risk of ASB through coordinated activity. </w:t>
      </w:r>
    </w:p>
    <w:p w14:paraId="0E282DD1" w14:textId="16113333" w:rsidR="00B61902" w:rsidRPr="00B61902" w:rsidRDefault="000D68BE" w:rsidP="001F44D6">
      <w:pPr>
        <w:pStyle w:val="Standardtext"/>
        <w:numPr>
          <w:ilvl w:val="0"/>
          <w:numId w:val="20"/>
        </w:numPr>
        <w:ind w:left="227"/>
        <w:rPr>
          <w:b/>
          <w:bCs/>
        </w:rPr>
      </w:pPr>
      <w:r w:rsidRPr="00ED24D0">
        <w:rPr>
          <w:b/>
          <w:bCs/>
        </w:rPr>
        <w:t>Vulnerable Victim Panel</w:t>
      </w:r>
      <w:r w:rsidR="00936DCB">
        <w:rPr>
          <w:b/>
          <w:bCs/>
        </w:rPr>
        <w:t xml:space="preserve"> VVP)</w:t>
      </w:r>
      <w:r w:rsidRPr="00ED24D0">
        <w:rPr>
          <w:b/>
          <w:bCs/>
        </w:rPr>
        <w:t>:</w:t>
      </w:r>
      <w:r w:rsidR="006838FD">
        <w:rPr>
          <w:b/>
          <w:bCs/>
        </w:rPr>
        <w:t xml:space="preserve"> </w:t>
      </w:r>
      <w:r w:rsidR="006838FD">
        <w:t xml:space="preserve">This is a case management </w:t>
      </w:r>
      <w:r w:rsidR="00266C8F">
        <w:t>forum,</w:t>
      </w:r>
      <w:r w:rsidR="006838FD">
        <w:t xml:space="preserve"> and the purpose </w:t>
      </w:r>
      <w:r w:rsidR="00B61902">
        <w:t>is</w:t>
      </w:r>
      <w:r w:rsidR="006838FD">
        <w:t xml:space="preserve"> to agree case management arrangements for </w:t>
      </w:r>
      <w:r w:rsidR="00936DCB">
        <w:t>victims of ASB that have been assessed as vulnerable and high risk. The forum will review</w:t>
      </w:r>
      <w:r w:rsidR="00B61902">
        <w:t xml:space="preserve"> the information presented on the individual by the VVA </w:t>
      </w:r>
      <w:r w:rsidR="00936DCB">
        <w:t xml:space="preserve">and will agree a protection plan and assign a </w:t>
      </w:r>
      <w:r w:rsidR="00B61902">
        <w:t xml:space="preserve">case manager </w:t>
      </w:r>
      <w:r w:rsidR="00936DCB">
        <w:t xml:space="preserve">to </w:t>
      </w:r>
      <w:r w:rsidR="00B61902">
        <w:t xml:space="preserve">coordinate the </w:t>
      </w:r>
      <w:r w:rsidR="00936DCB">
        <w:t>deliver</w:t>
      </w:r>
      <w:r w:rsidR="00B61902">
        <w:t>y of</w:t>
      </w:r>
      <w:r w:rsidR="00936DCB">
        <w:t xml:space="preserve"> the plan.</w:t>
      </w:r>
    </w:p>
    <w:p w14:paraId="42C400C0" w14:textId="2569F05E" w:rsidR="000D68BE" w:rsidRPr="00B61902" w:rsidRDefault="000D68BE" w:rsidP="001F44D6">
      <w:pPr>
        <w:pStyle w:val="Standardtext"/>
        <w:numPr>
          <w:ilvl w:val="0"/>
          <w:numId w:val="20"/>
        </w:numPr>
        <w:ind w:left="227"/>
        <w:rPr>
          <w:b/>
          <w:bCs/>
        </w:rPr>
      </w:pPr>
      <w:r w:rsidRPr="00B61902">
        <w:rPr>
          <w:b/>
          <w:bCs/>
        </w:rPr>
        <w:t>MARAC</w:t>
      </w:r>
      <w:r w:rsidR="00030149">
        <w:rPr>
          <w:b/>
          <w:bCs/>
        </w:rPr>
        <w:t xml:space="preserve"> (Multi-agency risk assessment conference)</w:t>
      </w:r>
      <w:r w:rsidRPr="00B61902">
        <w:rPr>
          <w:b/>
          <w:bCs/>
        </w:rPr>
        <w:t>:</w:t>
      </w:r>
      <w:r w:rsidR="00B61902" w:rsidRPr="00B61902">
        <w:rPr>
          <w:rFonts w:ascii="FrutigerLT-Light" w:hAnsi="FrutigerLT-Light" w:cs="FrutigerLT-Light"/>
        </w:rPr>
        <w:t xml:space="preserve"> </w:t>
      </w:r>
      <w:r w:rsidR="00B61902">
        <w:rPr>
          <w:rFonts w:cs="Arial"/>
        </w:rPr>
        <w:t>This forum is attended by</w:t>
      </w:r>
      <w:r w:rsidR="00030149">
        <w:rPr>
          <w:rFonts w:cs="Arial"/>
        </w:rPr>
        <w:t xml:space="preserve"> housing, public health, the police, social </w:t>
      </w:r>
      <w:r w:rsidR="00266C8F">
        <w:rPr>
          <w:rFonts w:cs="Arial"/>
        </w:rPr>
        <w:t>services,</w:t>
      </w:r>
      <w:r w:rsidR="00030149">
        <w:rPr>
          <w:rFonts w:cs="Arial"/>
        </w:rPr>
        <w:t xml:space="preserve"> and probation </w:t>
      </w:r>
      <w:r w:rsidR="004F7591">
        <w:rPr>
          <w:rFonts w:cs="Arial"/>
        </w:rPr>
        <w:t>services.</w:t>
      </w:r>
      <w:r w:rsidR="00B61902">
        <w:rPr>
          <w:rFonts w:cs="Arial"/>
        </w:rPr>
        <w:t xml:space="preserve"> The purpose is to</w:t>
      </w:r>
      <w:r w:rsidR="00B61902" w:rsidRPr="00B61902">
        <w:rPr>
          <w:rFonts w:cs="Arial"/>
        </w:rPr>
        <w:t xml:space="preserve"> share information about high-risk victims of domestic violence to</w:t>
      </w:r>
      <w:r w:rsidR="00B61902" w:rsidRPr="00B61902">
        <w:rPr>
          <w:rFonts w:cs="Arial"/>
          <w:b/>
          <w:bCs/>
        </w:rPr>
        <w:t xml:space="preserve"> </w:t>
      </w:r>
      <w:r w:rsidR="00B61902" w:rsidRPr="00B61902">
        <w:rPr>
          <w:rFonts w:cs="Arial"/>
        </w:rPr>
        <w:t>produce a coordinated action plan to increase victim safety.</w:t>
      </w:r>
    </w:p>
    <w:p w14:paraId="25493A12" w14:textId="77777777" w:rsidR="00D33AA1" w:rsidRDefault="000D68BE" w:rsidP="00D33AA1">
      <w:pPr>
        <w:pStyle w:val="Standardtext"/>
        <w:numPr>
          <w:ilvl w:val="0"/>
          <w:numId w:val="20"/>
        </w:numPr>
        <w:ind w:left="227"/>
        <w:rPr>
          <w:b/>
          <w:bCs/>
        </w:rPr>
      </w:pPr>
      <w:r w:rsidRPr="00ED24D0">
        <w:rPr>
          <w:b/>
          <w:bCs/>
        </w:rPr>
        <w:t>CT-MARAC:</w:t>
      </w:r>
      <w:r w:rsidR="00B61902">
        <w:rPr>
          <w:b/>
          <w:bCs/>
        </w:rPr>
        <w:t xml:space="preserve"> </w:t>
      </w:r>
      <w:r w:rsidR="004F7591">
        <w:t xml:space="preserve">This forum is attended by the designated officer from the relevant bodies, the CST SPOC </w:t>
      </w:r>
      <w:r w:rsidR="00C82DC8">
        <w:t>and the</w:t>
      </w:r>
      <w:r w:rsidR="00C82DC8" w:rsidRPr="00C82DC8">
        <w:t xml:space="preserve"> </w:t>
      </w:r>
      <w:r w:rsidR="00C82DC8">
        <w:t>relevant invitees depending on the cases under review. T</w:t>
      </w:r>
      <w:r w:rsidR="004F7591">
        <w:t>he purpos</w:t>
      </w:r>
      <w:r w:rsidR="00C82DC8">
        <w:t>e</w:t>
      </w:r>
      <w:r w:rsidR="004F7591">
        <w:t xml:space="preserve"> of this forum is to agree multi-agency ASB case reviews, to appoint case managers, to undertake such reviews and to review progress and performance in completing case reviews and implementing their recommendations.</w:t>
      </w:r>
      <w:bookmarkEnd w:id="15"/>
    </w:p>
    <w:p w14:paraId="7743DA87" w14:textId="2CF88CB1" w:rsidR="009461D8" w:rsidRPr="002A0BC1" w:rsidRDefault="00054243" w:rsidP="00D33AA1">
      <w:pPr>
        <w:pStyle w:val="Standardtext"/>
        <w:numPr>
          <w:ilvl w:val="0"/>
          <w:numId w:val="20"/>
        </w:numPr>
        <w:ind w:left="227"/>
        <w:rPr>
          <w:b/>
          <w:bCs/>
        </w:rPr>
      </w:pPr>
      <w:r w:rsidRPr="00DC1C61">
        <w:rPr>
          <w:b/>
          <w:bCs/>
          <w:sz w:val="24"/>
          <w:szCs w:val="24"/>
        </w:rPr>
        <w:t>Hate crime</w:t>
      </w:r>
      <w:r w:rsidR="00D33AA1" w:rsidRPr="00DC1C61">
        <w:rPr>
          <w:b/>
          <w:bCs/>
          <w:sz w:val="24"/>
          <w:szCs w:val="24"/>
        </w:rPr>
        <w:t xml:space="preserve">: </w:t>
      </w:r>
      <w:r w:rsidR="00E61FCE" w:rsidRPr="00DC1C61">
        <w:t xml:space="preserve">When we receive reports of hate crime, the case manager will report it to the police in the first instance if the </w:t>
      </w:r>
      <w:r w:rsidR="00D33AA1" w:rsidRPr="00DC1C61">
        <w:t>reporting person</w:t>
      </w:r>
      <w:r w:rsidR="00E61FCE" w:rsidRPr="00DC1C61">
        <w:t xml:space="preserve"> has not already contacted the police</w:t>
      </w:r>
      <w:r w:rsidR="001C5092" w:rsidRPr="00DC1C61">
        <w:t>, to enable the police to conduct their investigation</w:t>
      </w:r>
      <w:r w:rsidR="00E61FCE" w:rsidRPr="00DC1C61">
        <w:t>. The case manager will also engage the Hate Crime Coordinator in the CST</w:t>
      </w:r>
      <w:r w:rsidR="00266C8F" w:rsidRPr="00DC1C61">
        <w:t xml:space="preserve">. </w:t>
      </w:r>
      <w:r w:rsidR="001C5092" w:rsidRPr="00DC1C61">
        <w:t>We will work closely with the police in ou</w:t>
      </w:r>
      <w:r w:rsidR="0031612E" w:rsidRPr="00DC1C61">
        <w:t xml:space="preserve">r response to hate crime, in line with the </w:t>
      </w:r>
      <w:hyperlink r:id="rId14" w:history="1">
        <w:r w:rsidR="0031612E" w:rsidRPr="00DC1C61">
          <w:rPr>
            <w:rStyle w:val="Hyperlink"/>
            <w:rFonts w:cs="Helvetica"/>
          </w:rPr>
          <w:t>College of Policing: Hate Crime Operational Guidance.</w:t>
        </w:r>
      </w:hyperlink>
      <w:r w:rsidR="0031612E" w:rsidRPr="00DC1C61">
        <w:t xml:space="preserve"> </w:t>
      </w:r>
      <w:r w:rsidR="00E45C39" w:rsidRPr="00DC1C61">
        <w:t>If</w:t>
      </w:r>
      <w:r w:rsidR="0041492F" w:rsidRPr="00DC1C61">
        <w:t xml:space="preserve"> a tenant, people living with the tenant or a visitor to the property </w:t>
      </w:r>
      <w:r w:rsidR="00E45C39" w:rsidRPr="00DC1C61">
        <w:t>is proven to be guilty of hate crime by a court</w:t>
      </w:r>
      <w:r w:rsidR="0041492F" w:rsidRPr="00DC1C61">
        <w:t xml:space="preserve">, it could lead to the loss of their home under </w:t>
      </w:r>
      <w:r w:rsidR="00E45C39" w:rsidRPr="00DC1C61">
        <w:t xml:space="preserve">mandatory grounds for possession. </w:t>
      </w:r>
      <w:r w:rsidR="00E61FCE" w:rsidRPr="00DC1C61">
        <w:t xml:space="preserve">We will </w:t>
      </w:r>
      <w:r w:rsidR="0041492F" w:rsidRPr="00DC1C61">
        <w:t xml:space="preserve">act promptly and decisively to provide fast relief for the victim. We will </w:t>
      </w:r>
      <w:r w:rsidR="00E61FCE" w:rsidRPr="00DC1C61">
        <w:t xml:space="preserve">consider whether emergency legal action is required to protect the </w:t>
      </w:r>
      <w:r w:rsidR="0041492F" w:rsidRPr="00DC1C61">
        <w:t>victim</w:t>
      </w:r>
      <w:r w:rsidR="009461D8" w:rsidRPr="00DC1C61">
        <w:t xml:space="preserve"> and ensure their safety.</w:t>
      </w:r>
      <w:bookmarkStart w:id="16" w:name="_Hlk63949771"/>
      <w:r w:rsidR="00E45C39" w:rsidRPr="00DC1C61">
        <w:t xml:space="preserve"> </w:t>
      </w:r>
      <w:r w:rsidR="001C5092" w:rsidRPr="00DC1C61">
        <w:t>To improve our decision making and increase public confidence, w</w:t>
      </w:r>
      <w:r w:rsidR="0041492F" w:rsidRPr="00DC1C61">
        <w:t xml:space="preserve">e will </w:t>
      </w:r>
      <w:r w:rsidR="001C5092" w:rsidRPr="00DC1C61">
        <w:t xml:space="preserve">always </w:t>
      </w:r>
      <w:r w:rsidR="00E45C39" w:rsidRPr="00DC1C61">
        <w:t xml:space="preserve">consider the impact of hate incidents on the victim when determining the </w:t>
      </w:r>
      <w:r w:rsidR="00E45C39" w:rsidRPr="00DC1C61">
        <w:lastRenderedPageBreak/>
        <w:t>most appropriate course of action</w:t>
      </w:r>
      <w:r w:rsidR="001C5092" w:rsidRPr="00DC1C61">
        <w:t>, and equally, we will have a multi-agency response to hate crime.</w:t>
      </w:r>
      <w:bookmarkEnd w:id="16"/>
    </w:p>
    <w:p w14:paraId="563A3B8A" w14:textId="77777777" w:rsidR="002A0BC1" w:rsidRPr="00DC1C61" w:rsidRDefault="002A0BC1" w:rsidP="002A0BC1">
      <w:pPr>
        <w:pStyle w:val="Standardtext"/>
        <w:ind w:left="227"/>
        <w:rPr>
          <w:b/>
          <w:bCs/>
        </w:rPr>
      </w:pPr>
    </w:p>
    <w:p w14:paraId="070B7DBD" w14:textId="41DD5379" w:rsidR="0098470B" w:rsidRDefault="0098470B" w:rsidP="001F44D6">
      <w:pPr>
        <w:pStyle w:val="Standardtext"/>
        <w:numPr>
          <w:ilvl w:val="1"/>
          <w:numId w:val="1"/>
        </w:numPr>
        <w:ind w:left="227"/>
        <w:rPr>
          <w:b/>
          <w:bCs/>
          <w:color w:val="2E74B5" w:themeColor="accent1" w:themeShade="BF"/>
          <w:sz w:val="24"/>
          <w:szCs w:val="24"/>
        </w:rPr>
      </w:pPr>
      <w:r>
        <w:rPr>
          <w:b/>
          <w:bCs/>
          <w:color w:val="2E74B5" w:themeColor="accent1" w:themeShade="BF"/>
          <w:sz w:val="24"/>
          <w:szCs w:val="24"/>
        </w:rPr>
        <w:t>Community Trigger – ASB Case Review</w:t>
      </w:r>
    </w:p>
    <w:p w14:paraId="691EB031" w14:textId="70A7EBA3" w:rsidR="0031612E" w:rsidRDefault="0031612E" w:rsidP="001F44D6">
      <w:pPr>
        <w:pStyle w:val="Standardtext"/>
        <w:ind w:left="227"/>
      </w:pPr>
      <w:r>
        <w:t>The Anti-social behavior, Crime and Policing Act (2014) introduced the right to request a case review as a safety net for individuals who feel that they have not had a satisfactory response to their complaints about ASB</w:t>
      </w:r>
      <w:r w:rsidR="000037C0">
        <w:t xml:space="preserve"> and they wish to escalate</w:t>
      </w:r>
      <w:r>
        <w:t xml:space="preserve">. The </w:t>
      </w:r>
      <w:r w:rsidR="00D33AA1">
        <w:t>c</w:t>
      </w:r>
      <w:r>
        <w:t>ouncil’s statutory responsibilities surrounding this include the following:</w:t>
      </w:r>
    </w:p>
    <w:p w14:paraId="595A3A71" w14:textId="77777777" w:rsidR="0031612E" w:rsidRDefault="0031612E" w:rsidP="001F44D6">
      <w:pPr>
        <w:pStyle w:val="Standardtext"/>
        <w:numPr>
          <w:ilvl w:val="0"/>
          <w:numId w:val="24"/>
        </w:numPr>
        <w:ind w:left="227"/>
        <w:rPr>
          <w:rFonts w:cs="Arial"/>
        </w:rPr>
      </w:pPr>
      <w:r>
        <w:rPr>
          <w:rFonts w:cs="Arial"/>
        </w:rPr>
        <w:t xml:space="preserve">set the local threshold for triggering ASB case reviews; </w:t>
      </w:r>
    </w:p>
    <w:p w14:paraId="7580D771" w14:textId="77777777" w:rsidR="0031612E" w:rsidRDefault="0031612E" w:rsidP="001F44D6">
      <w:pPr>
        <w:pStyle w:val="Standardtext"/>
        <w:numPr>
          <w:ilvl w:val="0"/>
          <w:numId w:val="24"/>
        </w:numPr>
        <w:ind w:left="227"/>
        <w:rPr>
          <w:rFonts w:cs="Arial"/>
        </w:rPr>
      </w:pPr>
      <w:r>
        <w:rPr>
          <w:rFonts w:cs="Arial"/>
        </w:rPr>
        <w:t>establish and publish arrangements for conducting these reviews;</w:t>
      </w:r>
    </w:p>
    <w:p w14:paraId="6AD5F472" w14:textId="6786D182" w:rsidR="0031612E" w:rsidRDefault="0031612E" w:rsidP="001F44D6">
      <w:pPr>
        <w:pStyle w:val="Standardtext"/>
        <w:numPr>
          <w:ilvl w:val="0"/>
          <w:numId w:val="24"/>
        </w:numPr>
        <w:ind w:left="227"/>
        <w:rPr>
          <w:rFonts w:cs="Arial"/>
        </w:rPr>
      </w:pPr>
      <w:r>
        <w:rPr>
          <w:rFonts w:cs="Arial"/>
        </w:rPr>
        <w:t xml:space="preserve">undertake a formal </w:t>
      </w:r>
      <w:r w:rsidR="00547E4E">
        <w:rPr>
          <w:rFonts w:cs="Arial"/>
        </w:rPr>
        <w:t>c</w:t>
      </w:r>
      <w:r>
        <w:rPr>
          <w:rFonts w:cs="Arial"/>
        </w:rPr>
        <w:t xml:space="preserve">ase </w:t>
      </w:r>
      <w:r w:rsidR="00547E4E">
        <w:rPr>
          <w:rFonts w:cs="Arial"/>
        </w:rPr>
        <w:t>r</w:t>
      </w:r>
      <w:r>
        <w:rPr>
          <w:rFonts w:cs="Arial"/>
        </w:rPr>
        <w:t xml:space="preserve">eview where an application is made, and the local threshold is met. </w:t>
      </w:r>
    </w:p>
    <w:p w14:paraId="2D0FB6EC" w14:textId="77777777" w:rsidR="0031612E" w:rsidRDefault="0031612E" w:rsidP="001F44D6">
      <w:pPr>
        <w:pStyle w:val="Standardtext"/>
        <w:ind w:left="227"/>
        <w:rPr>
          <w:rFonts w:cs="Arial"/>
        </w:rPr>
      </w:pPr>
      <w:r>
        <w:rPr>
          <w:rFonts w:cs="Arial"/>
        </w:rPr>
        <w:t>For the purposes of the community trigger procedure, the relevant bodies in Lambeth are as follows:</w:t>
      </w:r>
    </w:p>
    <w:p w14:paraId="4EE938CD" w14:textId="77777777" w:rsidR="0031612E" w:rsidRDefault="0031612E" w:rsidP="001F44D6">
      <w:pPr>
        <w:pStyle w:val="Standardtext"/>
        <w:numPr>
          <w:ilvl w:val="0"/>
          <w:numId w:val="25"/>
        </w:numPr>
        <w:ind w:left="227"/>
        <w:rPr>
          <w:rFonts w:cs="Arial"/>
        </w:rPr>
      </w:pPr>
      <w:r>
        <w:rPr>
          <w:rFonts w:cs="Arial"/>
        </w:rPr>
        <w:t>Lambeth Council, representing the relevant local authority functions and services;</w:t>
      </w:r>
    </w:p>
    <w:p w14:paraId="6434EBBC" w14:textId="77777777" w:rsidR="0031612E" w:rsidRDefault="0031612E" w:rsidP="001F44D6">
      <w:pPr>
        <w:pStyle w:val="Standardtext"/>
        <w:numPr>
          <w:ilvl w:val="0"/>
          <w:numId w:val="25"/>
        </w:numPr>
        <w:ind w:left="227"/>
        <w:rPr>
          <w:rFonts w:cs="Arial"/>
        </w:rPr>
      </w:pPr>
      <w:r>
        <w:rPr>
          <w:rFonts w:cs="Arial"/>
        </w:rPr>
        <w:t>Lambeth Metropolitan Police, representing the police service</w:t>
      </w:r>
    </w:p>
    <w:p w14:paraId="5D446E47" w14:textId="5832B300" w:rsidR="0031612E" w:rsidRDefault="0031612E" w:rsidP="001F44D6">
      <w:pPr>
        <w:pStyle w:val="Standardtext"/>
        <w:numPr>
          <w:ilvl w:val="0"/>
          <w:numId w:val="25"/>
        </w:numPr>
        <w:ind w:left="227"/>
        <w:rPr>
          <w:rFonts w:cs="Arial"/>
        </w:rPr>
      </w:pPr>
      <w:r>
        <w:rPr>
          <w:rFonts w:cs="Arial"/>
        </w:rPr>
        <w:t>LCCG, representing health services;</w:t>
      </w:r>
    </w:p>
    <w:p w14:paraId="2547719C" w14:textId="034DB3F2" w:rsidR="0031612E" w:rsidRDefault="00547E4E" w:rsidP="001F44D6">
      <w:pPr>
        <w:pStyle w:val="Standardtext"/>
        <w:numPr>
          <w:ilvl w:val="0"/>
          <w:numId w:val="25"/>
        </w:numPr>
        <w:ind w:left="227"/>
        <w:rPr>
          <w:rFonts w:cs="Arial"/>
        </w:rPr>
      </w:pPr>
      <w:r>
        <w:rPr>
          <w:rFonts w:cs="Arial"/>
        </w:rPr>
        <w:t>Housing associations</w:t>
      </w:r>
      <w:r w:rsidR="0031612E">
        <w:rPr>
          <w:rFonts w:cs="Arial"/>
        </w:rPr>
        <w:t>, representing social landlords who are co-opted into the group of relevant bodies.</w:t>
      </w:r>
    </w:p>
    <w:p w14:paraId="62D82411" w14:textId="7554ADE1" w:rsidR="0031612E" w:rsidRDefault="0031612E" w:rsidP="001F44D6">
      <w:pPr>
        <w:pStyle w:val="textindent"/>
        <w:numPr>
          <w:ilvl w:val="0"/>
          <w:numId w:val="0"/>
        </w:numPr>
        <w:tabs>
          <w:tab w:val="left" w:pos="720"/>
        </w:tabs>
        <w:spacing w:after="240"/>
        <w:ind w:left="227"/>
        <w:rPr>
          <w:rFonts w:ascii="Arial" w:hAnsi="Arial" w:cs="Arial"/>
        </w:rPr>
      </w:pPr>
      <w:r>
        <w:rPr>
          <w:rFonts w:ascii="Arial" w:hAnsi="Arial" w:cs="Arial"/>
        </w:rPr>
        <w:t xml:space="preserve">The </w:t>
      </w:r>
      <w:r w:rsidR="00547E4E">
        <w:rPr>
          <w:rFonts w:ascii="Arial" w:hAnsi="Arial" w:cs="Arial"/>
        </w:rPr>
        <w:t>a</w:t>
      </w:r>
      <w:r>
        <w:rPr>
          <w:rFonts w:ascii="Arial" w:hAnsi="Arial" w:cs="Arial"/>
        </w:rPr>
        <w:t>ct also requires the relevant bodies to specify a SPOC to receive applications for the case review and is passed on or shared with the relevant bodies. For Lambeth, the council has been nominated to be the SPOC. Within the council, the CST are responsible for coordinating the procedure.</w:t>
      </w:r>
    </w:p>
    <w:p w14:paraId="4C9F82BE" w14:textId="6123E77B" w:rsidR="0015331F" w:rsidRPr="0031612E" w:rsidRDefault="0015331F" w:rsidP="001F44D6">
      <w:pPr>
        <w:pStyle w:val="textindent"/>
        <w:numPr>
          <w:ilvl w:val="0"/>
          <w:numId w:val="0"/>
        </w:numPr>
        <w:tabs>
          <w:tab w:val="left" w:pos="720"/>
        </w:tabs>
        <w:spacing w:after="240"/>
        <w:ind w:left="227"/>
        <w:rPr>
          <w:rFonts w:ascii="Arial" w:hAnsi="Arial" w:cs="Arial"/>
        </w:rPr>
      </w:pPr>
      <w:r>
        <w:rPr>
          <w:rFonts w:ascii="Arial" w:hAnsi="Arial" w:cs="Arial"/>
        </w:rPr>
        <w:t xml:space="preserve">Following on from the ASB Policy, this procedure provides the detail behind our arrangements for the community trigger. </w:t>
      </w:r>
    </w:p>
    <w:p w14:paraId="0AA470E1" w14:textId="0A974063" w:rsidR="0053217E" w:rsidRPr="0053217E" w:rsidRDefault="0098470B" w:rsidP="001F44D6">
      <w:pPr>
        <w:pStyle w:val="Standardtext"/>
        <w:numPr>
          <w:ilvl w:val="2"/>
          <w:numId w:val="1"/>
        </w:numPr>
        <w:ind w:left="227"/>
        <w:rPr>
          <w:b/>
          <w:bCs/>
          <w:color w:val="2E74B5" w:themeColor="accent1" w:themeShade="BF"/>
        </w:rPr>
      </w:pPr>
      <w:r w:rsidRPr="00F66093">
        <w:rPr>
          <w:b/>
          <w:bCs/>
          <w:color w:val="2E74B5" w:themeColor="accent1" w:themeShade="BF"/>
        </w:rPr>
        <w:t>How can someone apply for a case review?</w:t>
      </w:r>
    </w:p>
    <w:p w14:paraId="1D0A6766" w14:textId="1D638DEB" w:rsidR="00943950" w:rsidRPr="00943950" w:rsidRDefault="00BD65A4" w:rsidP="001F44D6">
      <w:pPr>
        <w:ind w:left="227"/>
        <w:rPr>
          <w:rFonts w:ascii="Arial" w:hAnsi="Arial" w:cs="Arial"/>
          <w:sz w:val="22"/>
          <w:szCs w:val="22"/>
        </w:rPr>
      </w:pPr>
      <w:r>
        <w:rPr>
          <w:rFonts w:ascii="Arial" w:hAnsi="Arial" w:cs="Arial"/>
          <w:sz w:val="22"/>
          <w:szCs w:val="22"/>
        </w:rPr>
        <w:t xml:space="preserve">A resident </w:t>
      </w:r>
      <w:r w:rsidR="0053217E" w:rsidRPr="00943950">
        <w:rPr>
          <w:rFonts w:ascii="Arial" w:hAnsi="Arial" w:cs="Arial"/>
          <w:sz w:val="22"/>
          <w:szCs w:val="22"/>
        </w:rPr>
        <w:t>can apply for the community trigger in a number of ways in order to accommodate the preference of the applicant. We do not require applications to be made in writing</w:t>
      </w:r>
      <w:r w:rsidR="007C2BCB">
        <w:rPr>
          <w:rFonts w:ascii="Arial" w:hAnsi="Arial" w:cs="Arial"/>
          <w:sz w:val="22"/>
          <w:szCs w:val="22"/>
        </w:rPr>
        <w:t>. Applications can be submitted in the following ways:</w:t>
      </w:r>
    </w:p>
    <w:p w14:paraId="05660CC3" w14:textId="77777777" w:rsidR="00943950" w:rsidRPr="00547E4E" w:rsidRDefault="00943950" w:rsidP="00547E4E">
      <w:pPr>
        <w:rPr>
          <w:rFonts w:ascii="Arial" w:hAnsi="Arial" w:cs="Arial"/>
        </w:rPr>
      </w:pPr>
    </w:p>
    <w:p w14:paraId="64CB32F3" w14:textId="6E31626E" w:rsidR="00943950" w:rsidRPr="00DC1C61" w:rsidRDefault="008A18FC" w:rsidP="001F44D6">
      <w:pPr>
        <w:pStyle w:val="ListParagraph"/>
        <w:numPr>
          <w:ilvl w:val="0"/>
          <w:numId w:val="13"/>
        </w:numPr>
        <w:ind w:left="227"/>
        <w:rPr>
          <w:rFonts w:ascii="Arial" w:hAnsi="Arial" w:cs="Arial"/>
        </w:rPr>
      </w:pPr>
      <w:r w:rsidRPr="00DC1C61">
        <w:rPr>
          <w:rFonts w:ascii="Arial" w:hAnsi="Arial" w:cs="Arial"/>
        </w:rPr>
        <w:t xml:space="preserve">an </w:t>
      </w:r>
      <w:hyperlink r:id="rId15" w:history="1">
        <w:r w:rsidRPr="00DC1C61">
          <w:rPr>
            <w:rStyle w:val="Hyperlink"/>
            <w:rFonts w:ascii="Arial" w:hAnsi="Arial" w:cs="Arial"/>
          </w:rPr>
          <w:t>online referral form</w:t>
        </w:r>
      </w:hyperlink>
      <w:r w:rsidRPr="00DC1C61">
        <w:rPr>
          <w:rFonts w:ascii="Arial" w:hAnsi="Arial" w:cs="Arial"/>
        </w:rPr>
        <w:t xml:space="preserve"> via the council’s website</w:t>
      </w:r>
      <w:r w:rsidR="00620336" w:rsidRPr="00DC1C61">
        <w:rPr>
          <w:rFonts w:ascii="Arial" w:hAnsi="Arial" w:cs="Arial"/>
        </w:rPr>
        <w:t>;</w:t>
      </w:r>
    </w:p>
    <w:p w14:paraId="13EC4210" w14:textId="31A76EA2" w:rsidR="00943950" w:rsidRPr="00DC1C61" w:rsidRDefault="008A18FC" w:rsidP="001F44D6">
      <w:pPr>
        <w:pStyle w:val="ListParagraph"/>
        <w:numPr>
          <w:ilvl w:val="0"/>
          <w:numId w:val="13"/>
        </w:numPr>
        <w:ind w:left="227"/>
        <w:rPr>
          <w:rFonts w:ascii="Arial" w:hAnsi="Arial" w:cs="Arial"/>
        </w:rPr>
      </w:pPr>
      <w:r w:rsidRPr="00DC1C61">
        <w:rPr>
          <w:rFonts w:ascii="Arial" w:hAnsi="Arial" w:cs="Arial"/>
        </w:rPr>
        <w:t>Contact Public Protection via phone on 020 7926 5000</w:t>
      </w:r>
      <w:r w:rsidR="00620336" w:rsidRPr="00DC1C61">
        <w:rPr>
          <w:rFonts w:ascii="Arial" w:hAnsi="Arial" w:cs="Arial"/>
        </w:rPr>
        <w:t>;</w:t>
      </w:r>
    </w:p>
    <w:p w14:paraId="71C7FC8D" w14:textId="4DDB21E6" w:rsidR="00943950" w:rsidRPr="00DC1C61" w:rsidRDefault="008A18FC" w:rsidP="001F44D6">
      <w:pPr>
        <w:pStyle w:val="ListParagraph"/>
        <w:numPr>
          <w:ilvl w:val="0"/>
          <w:numId w:val="13"/>
        </w:numPr>
        <w:ind w:left="227"/>
        <w:rPr>
          <w:rFonts w:ascii="Arial" w:hAnsi="Arial" w:cs="Arial"/>
        </w:rPr>
      </w:pPr>
      <w:r w:rsidRPr="00DC1C61">
        <w:rPr>
          <w:rFonts w:ascii="Arial" w:hAnsi="Arial" w:cs="Arial"/>
          <w:color w:val="050505"/>
          <w:lang w:val="en"/>
        </w:rPr>
        <w:t>call</w:t>
      </w:r>
      <w:r w:rsidR="00BD65A4" w:rsidRPr="00DC1C61">
        <w:rPr>
          <w:rFonts w:ascii="Arial" w:hAnsi="Arial" w:cs="Arial"/>
          <w:color w:val="050505"/>
          <w:lang w:val="en"/>
        </w:rPr>
        <w:t>ing</w:t>
      </w:r>
      <w:r w:rsidRPr="00DC1C61">
        <w:rPr>
          <w:rFonts w:ascii="Arial" w:hAnsi="Arial" w:cs="Arial"/>
          <w:color w:val="050505"/>
          <w:lang w:val="en"/>
        </w:rPr>
        <w:t xml:space="preserve"> Lambeth Housing on 020 796 6000</w:t>
      </w:r>
      <w:r w:rsidR="00620336" w:rsidRPr="00DC1C61">
        <w:rPr>
          <w:rFonts w:ascii="Arial" w:hAnsi="Arial" w:cs="Arial"/>
          <w:color w:val="050505"/>
          <w:lang w:val="en"/>
        </w:rPr>
        <w:t>;</w:t>
      </w:r>
    </w:p>
    <w:p w14:paraId="51110C01" w14:textId="77777777" w:rsidR="00943950" w:rsidRPr="00943950" w:rsidRDefault="00943950" w:rsidP="001F44D6">
      <w:pPr>
        <w:pStyle w:val="ListParagraph"/>
        <w:ind w:left="227"/>
        <w:rPr>
          <w:rFonts w:ascii="Arial" w:hAnsi="Arial" w:cs="Arial"/>
        </w:rPr>
      </w:pPr>
    </w:p>
    <w:p w14:paraId="32EA8189" w14:textId="6E12AB0C" w:rsidR="0098470B" w:rsidRDefault="0098470B" w:rsidP="001F44D6">
      <w:pPr>
        <w:pStyle w:val="Standardtext"/>
        <w:numPr>
          <w:ilvl w:val="2"/>
          <w:numId w:val="1"/>
        </w:numPr>
        <w:ind w:left="227"/>
        <w:rPr>
          <w:b/>
          <w:bCs/>
          <w:color w:val="2E74B5" w:themeColor="accent1" w:themeShade="BF"/>
        </w:rPr>
      </w:pPr>
      <w:r w:rsidRPr="00F66093">
        <w:rPr>
          <w:b/>
          <w:bCs/>
          <w:color w:val="2E74B5" w:themeColor="accent1" w:themeShade="BF"/>
        </w:rPr>
        <w:t>Our process for reviewing cases</w:t>
      </w:r>
    </w:p>
    <w:p w14:paraId="658C8470" w14:textId="77777777" w:rsidR="008D28F8" w:rsidRDefault="008A18FC" w:rsidP="001F44D6">
      <w:pPr>
        <w:pStyle w:val="Standardtext"/>
        <w:ind w:left="227"/>
        <w:rPr>
          <w:u w:val="single"/>
        </w:rPr>
      </w:pPr>
      <w:r w:rsidRPr="0053217E">
        <w:rPr>
          <w:b/>
          <w:bCs/>
          <w:u w:val="single"/>
        </w:rPr>
        <w:t>Stage 1: Gateway</w:t>
      </w:r>
    </w:p>
    <w:p w14:paraId="7F30DC30" w14:textId="141E0ED2" w:rsidR="008D28F8" w:rsidRDefault="008F3897" w:rsidP="001F44D6">
      <w:pPr>
        <w:pStyle w:val="Standardtext"/>
        <w:ind w:left="227"/>
        <w:rPr>
          <w:u w:val="single"/>
        </w:rPr>
      </w:pPr>
      <w:r>
        <w:t>The application from a member of the public to trigger a case review is received by the C</w:t>
      </w:r>
      <w:r w:rsidR="004D7070">
        <w:t>ST</w:t>
      </w:r>
      <w:r>
        <w:t>.</w:t>
      </w:r>
      <w:r w:rsidR="00945544">
        <w:t xml:space="preserve"> The SPOC will contact the applicant within two working days of receiving the application to explain the process and seek any supporting information. CST contacts the designated officers within the relevant bodies to </w:t>
      </w:r>
      <w:r w:rsidR="00CB5F44">
        <w:t xml:space="preserve">confirm that an application has been received. </w:t>
      </w:r>
    </w:p>
    <w:p w14:paraId="0BC87F26" w14:textId="77777777" w:rsidR="008D28F8" w:rsidRDefault="0053217E" w:rsidP="001F44D6">
      <w:pPr>
        <w:pStyle w:val="Standardtext"/>
        <w:ind w:left="227"/>
        <w:rPr>
          <w:u w:val="single"/>
        </w:rPr>
      </w:pPr>
      <w:r w:rsidRPr="0053217E">
        <w:rPr>
          <w:b/>
          <w:bCs/>
          <w:u w:val="single"/>
        </w:rPr>
        <w:t xml:space="preserve">Stage 2: Threshold decision </w:t>
      </w:r>
    </w:p>
    <w:p w14:paraId="29C62716" w14:textId="77777777" w:rsidR="008D28F8" w:rsidRDefault="00CB5F44" w:rsidP="001F44D6">
      <w:pPr>
        <w:pStyle w:val="Standardtext"/>
        <w:ind w:left="227"/>
        <w:rPr>
          <w:u w:val="single"/>
        </w:rPr>
      </w:pPr>
      <w:r>
        <w:lastRenderedPageBreak/>
        <w:t xml:space="preserve">CST </w:t>
      </w:r>
      <w:r w:rsidR="00945544">
        <w:t xml:space="preserve">assess whether </w:t>
      </w:r>
      <w:r w:rsidR="008D28F8">
        <w:t xml:space="preserve">the </w:t>
      </w:r>
      <w:r w:rsidR="00945544">
        <w:t>application meets the qualifying criteria</w:t>
      </w:r>
      <w:r>
        <w:t xml:space="preserve"> for the trigger and a multi-agency case review</w:t>
      </w:r>
      <w:r w:rsidR="00945544">
        <w:t xml:space="preserve">. </w:t>
      </w:r>
      <w:r w:rsidR="00745300">
        <w:t xml:space="preserve">We will aim to complete this </w:t>
      </w:r>
      <w:r>
        <w:t>and notify the applicant within</w:t>
      </w:r>
      <w:r w:rsidR="00745300">
        <w:t xml:space="preserve"> three </w:t>
      </w:r>
      <w:r>
        <w:t xml:space="preserve">to five </w:t>
      </w:r>
      <w:r w:rsidR="00745300">
        <w:t xml:space="preserve">working days </w:t>
      </w:r>
      <w:r>
        <w:t>of initially</w:t>
      </w:r>
      <w:r w:rsidR="00745300">
        <w:t xml:space="preserve"> contacting the applicant.</w:t>
      </w:r>
      <w:r>
        <w:t xml:space="preserve"> If the application does not meet the criteria, the case is closed.</w:t>
      </w:r>
      <w:r w:rsidR="008D28F8">
        <w:t xml:space="preserve"> However, we will still invite the applicant to complete the risk assessment.</w:t>
      </w:r>
      <w:r>
        <w:t xml:space="preserve"> </w:t>
      </w:r>
    </w:p>
    <w:p w14:paraId="1B527A1D" w14:textId="77777777" w:rsidR="008D28F8" w:rsidRDefault="00726CE6" w:rsidP="001F44D6">
      <w:pPr>
        <w:pStyle w:val="Standardtext"/>
        <w:ind w:left="227"/>
        <w:rPr>
          <w:u w:val="single"/>
        </w:rPr>
      </w:pPr>
      <w:r>
        <w:t>An assessment will subsequently be completed to identify the vulnerability of the applicant</w:t>
      </w:r>
      <w:r w:rsidR="0051731F">
        <w:t xml:space="preserve"> using the same risk assessment used for the investigative procedure. If the score is high, we will engage the VVA and the same procedure used in the investigative procedure. </w:t>
      </w:r>
      <w:r w:rsidR="006C54B5">
        <w:t xml:space="preserve">If the complaint relates to a hate crime, the Hate Crime Coordinator will be engaged; and if the complaint relates to a perpetrator that is under 18, YOS will be engaged. If the complaint relates to a function managed by a different registered provider, the relevant social landlord will be engaged. </w:t>
      </w:r>
    </w:p>
    <w:p w14:paraId="5638D832" w14:textId="77777777" w:rsidR="008D28F8" w:rsidRDefault="0053217E" w:rsidP="001F44D6">
      <w:pPr>
        <w:pStyle w:val="Standardtext"/>
        <w:ind w:left="227"/>
        <w:rPr>
          <w:u w:val="single"/>
        </w:rPr>
      </w:pPr>
      <w:r w:rsidRPr="0053217E">
        <w:rPr>
          <w:b/>
          <w:bCs/>
          <w:u w:val="single"/>
        </w:rPr>
        <w:t xml:space="preserve">Stage 3: Case review </w:t>
      </w:r>
    </w:p>
    <w:p w14:paraId="3AB52FA1" w14:textId="5DCACB35" w:rsidR="006C54B5" w:rsidRDefault="006C54B5" w:rsidP="001F44D6">
      <w:pPr>
        <w:pStyle w:val="Standardtext"/>
        <w:ind w:left="227"/>
      </w:pPr>
      <w:r>
        <w:t>The case re</w:t>
      </w:r>
      <w:r w:rsidR="00D81849">
        <w:t xml:space="preserve">view takes place at the CT-MARAC </w:t>
      </w:r>
      <w:r w:rsidR="00524737">
        <w:t xml:space="preserve">Board </w:t>
      </w:r>
      <w:r w:rsidR="00D81849">
        <w:t>(monthly meeting)</w:t>
      </w:r>
      <w:r w:rsidR="00524737">
        <w:t>.</w:t>
      </w:r>
      <w:r w:rsidR="00D81849">
        <w:t xml:space="preserve"> </w:t>
      </w:r>
      <w:r w:rsidR="00524737">
        <w:t>I</w:t>
      </w:r>
      <w:r w:rsidR="00D81849">
        <w:t xml:space="preserve">nformation about the case history is collated from the relevant bodies and recommendations will be tabled at the meeting on how to proceed </w:t>
      </w:r>
      <w:r w:rsidR="008D28F8">
        <w:t>based on</w:t>
      </w:r>
      <w:r w:rsidR="00D81849">
        <w:t xml:space="preserve"> the action that has already been taken. The board will consider the following:</w:t>
      </w:r>
    </w:p>
    <w:p w14:paraId="5CBF89EE" w14:textId="2E1E2F19" w:rsidR="008D28F8" w:rsidRPr="00D81849" w:rsidRDefault="00136861" w:rsidP="001F44D6">
      <w:pPr>
        <w:pStyle w:val="Tableindent"/>
        <w:numPr>
          <w:ilvl w:val="0"/>
          <w:numId w:val="14"/>
        </w:numPr>
        <w:ind w:left="227"/>
        <w:rPr>
          <w:rFonts w:ascii="Arial" w:hAnsi="Arial" w:cs="Arial"/>
          <w:sz w:val="22"/>
          <w:szCs w:val="22"/>
        </w:rPr>
      </w:pPr>
      <w:r>
        <w:rPr>
          <w:rFonts w:ascii="Arial" w:hAnsi="Arial" w:cs="Arial"/>
          <w:sz w:val="22"/>
          <w:szCs w:val="22"/>
        </w:rPr>
        <w:t>D</w:t>
      </w:r>
      <w:r w:rsidR="008D28F8" w:rsidRPr="00D81849">
        <w:rPr>
          <w:rFonts w:ascii="Arial" w:hAnsi="Arial" w:cs="Arial"/>
          <w:sz w:val="22"/>
          <w:szCs w:val="22"/>
        </w:rPr>
        <w:t xml:space="preserve">etermines which of the </w:t>
      </w:r>
      <w:r w:rsidR="007C2BCB">
        <w:rPr>
          <w:rFonts w:ascii="Arial" w:hAnsi="Arial" w:cs="Arial"/>
          <w:sz w:val="22"/>
          <w:szCs w:val="22"/>
        </w:rPr>
        <w:t>r</w:t>
      </w:r>
      <w:r w:rsidR="008D28F8" w:rsidRPr="00D81849">
        <w:rPr>
          <w:rFonts w:ascii="Arial" w:hAnsi="Arial" w:cs="Arial"/>
          <w:sz w:val="22"/>
          <w:szCs w:val="22"/>
        </w:rPr>
        <w:t xml:space="preserve">elevant </w:t>
      </w:r>
      <w:r w:rsidR="007C2BCB">
        <w:rPr>
          <w:rFonts w:ascii="Arial" w:hAnsi="Arial" w:cs="Arial"/>
          <w:sz w:val="22"/>
          <w:szCs w:val="22"/>
        </w:rPr>
        <w:t>b</w:t>
      </w:r>
      <w:r w:rsidR="008D28F8" w:rsidRPr="00D81849">
        <w:rPr>
          <w:rFonts w:ascii="Arial" w:hAnsi="Arial" w:cs="Arial"/>
          <w:sz w:val="22"/>
          <w:szCs w:val="22"/>
        </w:rPr>
        <w:t xml:space="preserve">odies has the ‘lead’ responsibility and appoints a </w:t>
      </w:r>
      <w:r w:rsidR="007C2BCB">
        <w:rPr>
          <w:rFonts w:ascii="Arial" w:hAnsi="Arial" w:cs="Arial"/>
          <w:sz w:val="22"/>
          <w:szCs w:val="22"/>
        </w:rPr>
        <w:t>c</w:t>
      </w:r>
      <w:r w:rsidR="008D28F8" w:rsidRPr="00D81849">
        <w:rPr>
          <w:rFonts w:ascii="Arial" w:hAnsi="Arial" w:cs="Arial"/>
          <w:sz w:val="22"/>
          <w:szCs w:val="22"/>
        </w:rPr>
        <w:t xml:space="preserve">ase </w:t>
      </w:r>
      <w:r w:rsidR="007C2BCB">
        <w:rPr>
          <w:rFonts w:ascii="Arial" w:hAnsi="Arial" w:cs="Arial"/>
          <w:sz w:val="22"/>
          <w:szCs w:val="22"/>
        </w:rPr>
        <w:t>o</w:t>
      </w:r>
      <w:r w:rsidR="008D28F8" w:rsidRPr="00D81849">
        <w:rPr>
          <w:rFonts w:ascii="Arial" w:hAnsi="Arial" w:cs="Arial"/>
          <w:sz w:val="22"/>
          <w:szCs w:val="22"/>
        </w:rPr>
        <w:t xml:space="preserve">fficer from that </w:t>
      </w:r>
      <w:r w:rsidR="007C2BCB">
        <w:rPr>
          <w:rFonts w:ascii="Arial" w:hAnsi="Arial" w:cs="Arial"/>
          <w:sz w:val="22"/>
          <w:szCs w:val="22"/>
        </w:rPr>
        <w:t>b</w:t>
      </w:r>
      <w:r w:rsidR="008D28F8" w:rsidRPr="00D81849">
        <w:rPr>
          <w:rFonts w:ascii="Arial" w:hAnsi="Arial" w:cs="Arial"/>
          <w:sz w:val="22"/>
          <w:szCs w:val="22"/>
        </w:rPr>
        <w:t>ody</w:t>
      </w:r>
      <w:r w:rsidR="008D28F8">
        <w:rPr>
          <w:rFonts w:ascii="Arial" w:hAnsi="Arial" w:cs="Arial"/>
          <w:sz w:val="22"/>
          <w:szCs w:val="22"/>
        </w:rPr>
        <w:t>;</w:t>
      </w:r>
    </w:p>
    <w:p w14:paraId="424336DD" w14:textId="718A23D1" w:rsidR="008D28F8" w:rsidRDefault="00136861" w:rsidP="001F44D6">
      <w:pPr>
        <w:pStyle w:val="Tableindent"/>
        <w:numPr>
          <w:ilvl w:val="0"/>
          <w:numId w:val="14"/>
        </w:numPr>
        <w:ind w:left="227"/>
        <w:rPr>
          <w:rFonts w:ascii="Arial" w:hAnsi="Arial" w:cs="Arial"/>
          <w:sz w:val="22"/>
          <w:szCs w:val="22"/>
        </w:rPr>
      </w:pPr>
      <w:r>
        <w:rPr>
          <w:rFonts w:ascii="Arial" w:hAnsi="Arial" w:cs="Arial"/>
          <w:sz w:val="22"/>
          <w:szCs w:val="22"/>
        </w:rPr>
        <w:t>C</w:t>
      </w:r>
      <w:r w:rsidR="008D28F8" w:rsidRPr="00D81849">
        <w:rPr>
          <w:rFonts w:ascii="Arial" w:hAnsi="Arial" w:cs="Arial"/>
          <w:sz w:val="22"/>
          <w:szCs w:val="22"/>
        </w:rPr>
        <w:t xml:space="preserve">onsiders and agrees any recommendations as may be submitted as regards whether an </w:t>
      </w:r>
      <w:r w:rsidR="007C2BCB">
        <w:rPr>
          <w:rFonts w:ascii="Arial" w:hAnsi="Arial" w:cs="Arial"/>
          <w:sz w:val="22"/>
          <w:szCs w:val="22"/>
        </w:rPr>
        <w:t>a</w:t>
      </w:r>
      <w:r w:rsidR="008D28F8" w:rsidRPr="00D81849">
        <w:rPr>
          <w:rFonts w:ascii="Arial" w:hAnsi="Arial" w:cs="Arial"/>
          <w:sz w:val="22"/>
          <w:szCs w:val="22"/>
        </w:rPr>
        <w:t xml:space="preserve">ction </w:t>
      </w:r>
      <w:r w:rsidR="007C2BCB">
        <w:rPr>
          <w:rFonts w:ascii="Arial" w:hAnsi="Arial" w:cs="Arial"/>
          <w:sz w:val="22"/>
          <w:szCs w:val="22"/>
        </w:rPr>
        <w:t>p</w:t>
      </w:r>
      <w:r w:rsidR="008D28F8" w:rsidRPr="00D81849">
        <w:rPr>
          <w:rFonts w:ascii="Arial" w:hAnsi="Arial" w:cs="Arial"/>
          <w:sz w:val="22"/>
          <w:szCs w:val="22"/>
        </w:rPr>
        <w:t xml:space="preserve">lan is needed, whether there are further information requirements and what actions may be undertaken by the </w:t>
      </w:r>
      <w:r w:rsidR="007C2BCB">
        <w:rPr>
          <w:rFonts w:ascii="Arial" w:hAnsi="Arial" w:cs="Arial"/>
          <w:sz w:val="22"/>
          <w:szCs w:val="22"/>
        </w:rPr>
        <w:t>r</w:t>
      </w:r>
      <w:r w:rsidR="008D28F8" w:rsidRPr="00D81849">
        <w:rPr>
          <w:rFonts w:ascii="Arial" w:hAnsi="Arial" w:cs="Arial"/>
          <w:sz w:val="22"/>
          <w:szCs w:val="22"/>
        </w:rPr>
        <w:t xml:space="preserve">elevant </w:t>
      </w:r>
      <w:r w:rsidR="007C2BCB">
        <w:rPr>
          <w:rFonts w:ascii="Arial" w:hAnsi="Arial" w:cs="Arial"/>
          <w:sz w:val="22"/>
          <w:szCs w:val="22"/>
        </w:rPr>
        <w:t>b</w:t>
      </w:r>
      <w:r w:rsidR="008D28F8" w:rsidRPr="00D81849">
        <w:rPr>
          <w:rFonts w:ascii="Arial" w:hAnsi="Arial" w:cs="Arial"/>
          <w:sz w:val="22"/>
          <w:szCs w:val="22"/>
        </w:rPr>
        <w:t xml:space="preserve">odies in response to the </w:t>
      </w:r>
      <w:r w:rsidR="007C2BCB">
        <w:rPr>
          <w:rFonts w:ascii="Arial" w:hAnsi="Arial" w:cs="Arial"/>
          <w:sz w:val="22"/>
          <w:szCs w:val="22"/>
        </w:rPr>
        <w:t>t</w:t>
      </w:r>
      <w:r w:rsidR="008D28F8" w:rsidRPr="00D81849">
        <w:rPr>
          <w:rFonts w:ascii="Arial" w:hAnsi="Arial" w:cs="Arial"/>
          <w:sz w:val="22"/>
          <w:szCs w:val="22"/>
        </w:rPr>
        <w:t>rigger</w:t>
      </w:r>
      <w:r w:rsidR="008D28F8">
        <w:rPr>
          <w:rFonts w:ascii="Arial" w:hAnsi="Arial" w:cs="Arial"/>
          <w:sz w:val="22"/>
          <w:szCs w:val="22"/>
        </w:rPr>
        <w:t>;</w:t>
      </w:r>
    </w:p>
    <w:p w14:paraId="17177FD0" w14:textId="48EC9377" w:rsidR="006C54B5" w:rsidRPr="008D28F8" w:rsidRDefault="00136861" w:rsidP="001F44D6">
      <w:pPr>
        <w:pStyle w:val="Tableindent"/>
        <w:numPr>
          <w:ilvl w:val="0"/>
          <w:numId w:val="14"/>
        </w:numPr>
        <w:ind w:left="227"/>
        <w:rPr>
          <w:rFonts w:ascii="Arial" w:hAnsi="Arial" w:cs="Arial"/>
          <w:sz w:val="24"/>
          <w:szCs w:val="24"/>
        </w:rPr>
      </w:pPr>
      <w:r>
        <w:rPr>
          <w:rFonts w:ascii="Arial" w:hAnsi="Arial" w:cs="Arial"/>
          <w:sz w:val="22"/>
          <w:szCs w:val="22"/>
        </w:rPr>
        <w:t>A</w:t>
      </w:r>
      <w:r w:rsidR="008D28F8" w:rsidRPr="00D81849">
        <w:rPr>
          <w:rFonts w:ascii="Arial" w:hAnsi="Arial" w:cs="Arial"/>
          <w:sz w:val="22"/>
          <w:szCs w:val="22"/>
        </w:rPr>
        <w:t xml:space="preserve">grees to receive a report on progress from the </w:t>
      </w:r>
      <w:r w:rsidR="007C2BCB">
        <w:rPr>
          <w:rFonts w:ascii="Arial" w:hAnsi="Arial" w:cs="Arial"/>
          <w:sz w:val="22"/>
          <w:szCs w:val="22"/>
        </w:rPr>
        <w:t>c</w:t>
      </w:r>
      <w:r w:rsidR="008D28F8" w:rsidRPr="00D81849">
        <w:rPr>
          <w:rFonts w:ascii="Arial" w:hAnsi="Arial" w:cs="Arial"/>
          <w:sz w:val="22"/>
          <w:szCs w:val="22"/>
        </w:rPr>
        <w:t xml:space="preserve">ase </w:t>
      </w:r>
      <w:r w:rsidR="007C2BCB">
        <w:rPr>
          <w:rFonts w:ascii="Arial" w:hAnsi="Arial" w:cs="Arial"/>
          <w:sz w:val="22"/>
          <w:szCs w:val="22"/>
        </w:rPr>
        <w:t>o</w:t>
      </w:r>
      <w:r w:rsidR="008D28F8" w:rsidRPr="00D81849">
        <w:rPr>
          <w:rFonts w:ascii="Arial" w:hAnsi="Arial" w:cs="Arial"/>
          <w:sz w:val="22"/>
          <w:szCs w:val="22"/>
        </w:rPr>
        <w:t>fficer at the next meeting.</w:t>
      </w:r>
    </w:p>
    <w:p w14:paraId="1CEB0F27" w14:textId="77777777" w:rsidR="008D28F8" w:rsidRDefault="006E5839" w:rsidP="001F44D6">
      <w:pPr>
        <w:pStyle w:val="Standardtext"/>
        <w:ind w:left="227"/>
      </w:pPr>
      <w:r>
        <w:t xml:space="preserve">The applicant will be notified of the outcome of the review within </w:t>
      </w:r>
      <w:r w:rsidR="008D28F8">
        <w:t>two working</w:t>
      </w:r>
      <w:r>
        <w:t xml:space="preserve"> days of the meeting</w:t>
      </w:r>
      <w:r w:rsidR="004A39DC">
        <w:t xml:space="preserve"> by the SPOC</w:t>
      </w:r>
      <w:r w:rsidR="008D28F8">
        <w:t>.</w:t>
      </w:r>
    </w:p>
    <w:p w14:paraId="626D9468" w14:textId="77777777" w:rsidR="008D28F8" w:rsidRDefault="0053217E" w:rsidP="001F44D6">
      <w:pPr>
        <w:pStyle w:val="Standardtext"/>
        <w:ind w:left="227"/>
      </w:pPr>
      <w:r w:rsidRPr="0053217E">
        <w:rPr>
          <w:b/>
          <w:bCs/>
          <w:u w:val="single"/>
        </w:rPr>
        <w:t>Stage 4: Action Plan</w:t>
      </w:r>
    </w:p>
    <w:p w14:paraId="090073C2" w14:textId="50CFA7C8" w:rsidR="008D28F8" w:rsidRDefault="006E5839" w:rsidP="001F44D6">
      <w:pPr>
        <w:pStyle w:val="Standardtext"/>
        <w:ind w:left="227"/>
      </w:pPr>
      <w:r>
        <w:t xml:space="preserve">The allocated case officer will implement the decisions of the </w:t>
      </w:r>
      <w:r w:rsidR="00136861">
        <w:t>b</w:t>
      </w:r>
      <w:r>
        <w:t>oard</w:t>
      </w:r>
      <w:r w:rsidR="004A39DC">
        <w:t xml:space="preserve"> within five working days</w:t>
      </w:r>
      <w:r w:rsidR="008D28F8">
        <w:t>.</w:t>
      </w:r>
      <w:r w:rsidR="004A39DC">
        <w:t xml:space="preserve"> </w:t>
      </w:r>
    </w:p>
    <w:p w14:paraId="47F097E9" w14:textId="77777777" w:rsidR="008D28F8" w:rsidRDefault="0053217E" w:rsidP="001F44D6">
      <w:pPr>
        <w:pStyle w:val="Standardtext"/>
        <w:ind w:left="227"/>
      </w:pPr>
      <w:r w:rsidRPr="0053217E">
        <w:rPr>
          <w:rFonts w:cs="Arial"/>
          <w:b/>
          <w:bCs/>
          <w:u w:val="single"/>
        </w:rPr>
        <w:t>Stage 5 &amp; 6: Response and resolution</w:t>
      </w:r>
    </w:p>
    <w:p w14:paraId="23B44F72" w14:textId="77777777" w:rsidR="008D28F8" w:rsidRDefault="004A39DC" w:rsidP="001F44D6">
      <w:pPr>
        <w:pStyle w:val="Standardtext"/>
        <w:ind w:left="227"/>
      </w:pPr>
      <w:r>
        <w:rPr>
          <w:rFonts w:cs="Arial"/>
        </w:rPr>
        <w:t>A resolution letter is prepared, incorporating any measures or activities that are proposed to be undertaken by the relevant bodies to resolve the incidents of ASB.</w:t>
      </w:r>
      <w:r w:rsidR="00CD77AF">
        <w:rPr>
          <w:rFonts w:cs="Arial"/>
        </w:rPr>
        <w:t xml:space="preserve"> It will then be sent to the chair of CT-MARAC, as well as other relevant bodies, to be signed off and then sent to the applicant and a meeting is arranged to discuss the letter. The response and resolution stage will take five working days. </w:t>
      </w:r>
    </w:p>
    <w:p w14:paraId="5DCFEF93" w14:textId="2461849B" w:rsidR="00FE048F" w:rsidRDefault="00CD77AF" w:rsidP="001F44D6">
      <w:pPr>
        <w:pStyle w:val="Standardtext"/>
        <w:ind w:left="227"/>
      </w:pPr>
      <w:r>
        <w:rPr>
          <w:rFonts w:cs="Arial"/>
        </w:rPr>
        <w:t xml:space="preserve">If the applicant is satisfied with the letter, it will proceed to be implemented and the progress will be required at the next </w:t>
      </w:r>
      <w:r w:rsidR="00136861">
        <w:rPr>
          <w:rFonts w:cs="Arial"/>
        </w:rPr>
        <w:t>b</w:t>
      </w:r>
      <w:r>
        <w:rPr>
          <w:rFonts w:cs="Arial"/>
        </w:rPr>
        <w:t>oard meeting. If the applicant isn’t satisfied, the case will be passed to the statutory appeal process</w:t>
      </w:r>
      <w:r w:rsidR="000037C0">
        <w:rPr>
          <w:rFonts w:cs="Arial"/>
        </w:rPr>
        <w:t xml:space="preserve"> if the applicant wishes to escalate</w:t>
      </w:r>
      <w:r>
        <w:rPr>
          <w:rFonts w:cs="Arial"/>
        </w:rPr>
        <w:t>.</w:t>
      </w:r>
    </w:p>
    <w:p w14:paraId="48BB5404" w14:textId="77777777" w:rsidR="00FE048F" w:rsidRDefault="0053217E" w:rsidP="001F44D6">
      <w:pPr>
        <w:pStyle w:val="Standardtext"/>
        <w:ind w:left="227"/>
      </w:pPr>
      <w:r w:rsidRPr="0053217E">
        <w:rPr>
          <w:rFonts w:cs="Arial"/>
          <w:b/>
          <w:bCs/>
          <w:u w:val="single"/>
        </w:rPr>
        <w:t>Stage 7: Appeal process</w:t>
      </w:r>
    </w:p>
    <w:p w14:paraId="6E035592" w14:textId="5592E8C1" w:rsidR="00CD77AF" w:rsidRDefault="00CD77AF" w:rsidP="001F44D6">
      <w:pPr>
        <w:pStyle w:val="Standardtext"/>
        <w:ind w:left="227"/>
        <w:rPr>
          <w:rFonts w:cs="Arial"/>
        </w:rPr>
      </w:pPr>
      <w:r>
        <w:rPr>
          <w:rFonts w:cs="Arial"/>
        </w:rPr>
        <w:t>The appeal process will typically take 10 working days and will include the following:</w:t>
      </w:r>
    </w:p>
    <w:p w14:paraId="6E48E55C" w14:textId="437055A7" w:rsidR="00FE048F" w:rsidRPr="00CD77AF" w:rsidRDefault="00136861" w:rsidP="001F44D6">
      <w:pPr>
        <w:pStyle w:val="Tableindent"/>
        <w:numPr>
          <w:ilvl w:val="0"/>
          <w:numId w:val="15"/>
        </w:numPr>
        <w:ind w:left="227"/>
        <w:rPr>
          <w:rFonts w:ascii="Arial" w:hAnsi="Arial" w:cs="Arial"/>
          <w:sz w:val="22"/>
          <w:szCs w:val="22"/>
        </w:rPr>
      </w:pPr>
      <w:r>
        <w:rPr>
          <w:rFonts w:ascii="Arial" w:hAnsi="Arial" w:cs="Arial"/>
          <w:sz w:val="22"/>
          <w:szCs w:val="22"/>
        </w:rPr>
        <w:t>T</w:t>
      </w:r>
      <w:r w:rsidR="00FE048F" w:rsidRPr="00CD77AF">
        <w:rPr>
          <w:rFonts w:ascii="Arial" w:hAnsi="Arial" w:cs="Arial"/>
          <w:sz w:val="22"/>
          <w:szCs w:val="22"/>
        </w:rPr>
        <w:t xml:space="preserve">he </w:t>
      </w:r>
      <w:r>
        <w:rPr>
          <w:rFonts w:ascii="Arial" w:hAnsi="Arial" w:cs="Arial"/>
          <w:sz w:val="22"/>
          <w:szCs w:val="22"/>
        </w:rPr>
        <w:t>a</w:t>
      </w:r>
      <w:r w:rsidR="00FE048F" w:rsidRPr="00CD77AF">
        <w:rPr>
          <w:rFonts w:ascii="Arial" w:hAnsi="Arial" w:cs="Arial"/>
          <w:sz w:val="22"/>
          <w:szCs w:val="22"/>
        </w:rPr>
        <w:t xml:space="preserve">pplicant must indicate their dissatisfaction with the contents of the </w:t>
      </w:r>
      <w:r>
        <w:rPr>
          <w:rFonts w:ascii="Arial" w:hAnsi="Arial" w:cs="Arial"/>
          <w:sz w:val="22"/>
          <w:szCs w:val="22"/>
        </w:rPr>
        <w:t>r</w:t>
      </w:r>
      <w:r w:rsidR="00FE048F" w:rsidRPr="00CD77AF">
        <w:rPr>
          <w:rFonts w:ascii="Arial" w:hAnsi="Arial" w:cs="Arial"/>
          <w:sz w:val="22"/>
          <w:szCs w:val="22"/>
        </w:rPr>
        <w:t xml:space="preserve">esolution </w:t>
      </w:r>
      <w:r>
        <w:rPr>
          <w:rFonts w:ascii="Arial" w:hAnsi="Arial" w:cs="Arial"/>
          <w:sz w:val="22"/>
          <w:szCs w:val="22"/>
        </w:rPr>
        <w:t>l</w:t>
      </w:r>
      <w:r w:rsidR="00FE048F" w:rsidRPr="00CD77AF">
        <w:rPr>
          <w:rFonts w:ascii="Arial" w:hAnsi="Arial" w:cs="Arial"/>
          <w:sz w:val="22"/>
          <w:szCs w:val="22"/>
        </w:rPr>
        <w:t xml:space="preserve">etter and must formally request an appeal. Once received, the </w:t>
      </w:r>
      <w:r>
        <w:rPr>
          <w:rFonts w:ascii="Arial" w:hAnsi="Arial" w:cs="Arial"/>
          <w:sz w:val="22"/>
          <w:szCs w:val="22"/>
        </w:rPr>
        <w:t>d</w:t>
      </w:r>
      <w:r w:rsidR="00FE048F" w:rsidRPr="00CD77AF">
        <w:rPr>
          <w:rFonts w:ascii="Arial" w:hAnsi="Arial" w:cs="Arial"/>
          <w:sz w:val="22"/>
          <w:szCs w:val="22"/>
        </w:rPr>
        <w:t xml:space="preserve">esignated </w:t>
      </w:r>
      <w:r>
        <w:rPr>
          <w:rFonts w:ascii="Arial" w:hAnsi="Arial" w:cs="Arial"/>
          <w:sz w:val="22"/>
          <w:szCs w:val="22"/>
        </w:rPr>
        <w:t>o</w:t>
      </w:r>
      <w:r w:rsidR="00FE048F" w:rsidRPr="00CD77AF">
        <w:rPr>
          <w:rFonts w:ascii="Arial" w:hAnsi="Arial" w:cs="Arial"/>
          <w:sz w:val="22"/>
          <w:szCs w:val="22"/>
        </w:rPr>
        <w:t xml:space="preserve">fficers of the </w:t>
      </w:r>
      <w:r>
        <w:rPr>
          <w:rFonts w:ascii="Arial" w:hAnsi="Arial" w:cs="Arial"/>
          <w:sz w:val="22"/>
          <w:szCs w:val="22"/>
        </w:rPr>
        <w:t>r</w:t>
      </w:r>
      <w:r w:rsidR="00FE048F" w:rsidRPr="00CD77AF">
        <w:rPr>
          <w:rFonts w:ascii="Arial" w:hAnsi="Arial" w:cs="Arial"/>
          <w:sz w:val="22"/>
          <w:szCs w:val="22"/>
        </w:rPr>
        <w:t xml:space="preserve">elevant </w:t>
      </w:r>
      <w:r>
        <w:rPr>
          <w:rFonts w:ascii="Arial" w:hAnsi="Arial" w:cs="Arial"/>
          <w:sz w:val="22"/>
          <w:szCs w:val="22"/>
        </w:rPr>
        <w:t>b</w:t>
      </w:r>
      <w:r w:rsidR="00FE048F" w:rsidRPr="00CD77AF">
        <w:rPr>
          <w:rFonts w:ascii="Arial" w:hAnsi="Arial" w:cs="Arial"/>
          <w:sz w:val="22"/>
          <w:szCs w:val="22"/>
        </w:rPr>
        <w:t xml:space="preserve">odies and the </w:t>
      </w:r>
      <w:r>
        <w:rPr>
          <w:rFonts w:ascii="Arial" w:hAnsi="Arial" w:cs="Arial"/>
          <w:sz w:val="22"/>
          <w:szCs w:val="22"/>
        </w:rPr>
        <w:t>c</w:t>
      </w:r>
      <w:r w:rsidR="00FE048F" w:rsidRPr="00CD77AF">
        <w:rPr>
          <w:rFonts w:ascii="Arial" w:hAnsi="Arial" w:cs="Arial"/>
          <w:sz w:val="22"/>
          <w:szCs w:val="22"/>
        </w:rPr>
        <w:t>hair of CT-MARAC are notified</w:t>
      </w:r>
      <w:r w:rsidR="00FE048F">
        <w:rPr>
          <w:rFonts w:ascii="Arial" w:hAnsi="Arial" w:cs="Arial"/>
          <w:sz w:val="22"/>
          <w:szCs w:val="22"/>
        </w:rPr>
        <w:t>;</w:t>
      </w:r>
    </w:p>
    <w:p w14:paraId="3419B834" w14:textId="61FD5AE6" w:rsidR="00FE048F" w:rsidRPr="00CD77AF" w:rsidRDefault="00136861" w:rsidP="001F44D6">
      <w:pPr>
        <w:pStyle w:val="Tableindent"/>
        <w:numPr>
          <w:ilvl w:val="0"/>
          <w:numId w:val="15"/>
        </w:numPr>
        <w:ind w:left="227"/>
        <w:rPr>
          <w:rFonts w:ascii="Arial" w:hAnsi="Arial" w:cs="Arial"/>
          <w:sz w:val="22"/>
          <w:szCs w:val="22"/>
        </w:rPr>
      </w:pPr>
      <w:r>
        <w:rPr>
          <w:rFonts w:ascii="Arial" w:hAnsi="Arial" w:cs="Arial"/>
          <w:sz w:val="22"/>
          <w:szCs w:val="22"/>
        </w:rPr>
        <w:t>A</w:t>
      </w:r>
      <w:r w:rsidR="00FE048F" w:rsidRPr="00CD77AF">
        <w:rPr>
          <w:rFonts w:ascii="Arial" w:hAnsi="Arial" w:cs="Arial"/>
          <w:sz w:val="22"/>
          <w:szCs w:val="22"/>
        </w:rPr>
        <w:t xml:space="preserve"> senior officer of one of the </w:t>
      </w:r>
      <w:r>
        <w:rPr>
          <w:rFonts w:ascii="Arial" w:hAnsi="Arial" w:cs="Arial"/>
          <w:sz w:val="22"/>
          <w:szCs w:val="22"/>
        </w:rPr>
        <w:t>r</w:t>
      </w:r>
      <w:r w:rsidR="00FE048F" w:rsidRPr="00CD77AF">
        <w:rPr>
          <w:rFonts w:ascii="Arial" w:hAnsi="Arial" w:cs="Arial"/>
          <w:sz w:val="22"/>
          <w:szCs w:val="22"/>
        </w:rPr>
        <w:t xml:space="preserve">elevant </w:t>
      </w:r>
      <w:r>
        <w:rPr>
          <w:rFonts w:ascii="Arial" w:hAnsi="Arial" w:cs="Arial"/>
          <w:sz w:val="22"/>
          <w:szCs w:val="22"/>
        </w:rPr>
        <w:t>b</w:t>
      </w:r>
      <w:r w:rsidR="00FE048F" w:rsidRPr="00CD77AF">
        <w:rPr>
          <w:rFonts w:ascii="Arial" w:hAnsi="Arial" w:cs="Arial"/>
          <w:sz w:val="22"/>
          <w:szCs w:val="22"/>
        </w:rPr>
        <w:t xml:space="preserve">odies, who is not involved in any work on the case or decisions of the CT-MARAC, will be nominated as the </w:t>
      </w:r>
      <w:r>
        <w:rPr>
          <w:rFonts w:ascii="Arial" w:hAnsi="Arial" w:cs="Arial"/>
          <w:sz w:val="22"/>
          <w:szCs w:val="22"/>
        </w:rPr>
        <w:t>a</w:t>
      </w:r>
      <w:r w:rsidR="00FE048F" w:rsidRPr="00CD77AF">
        <w:rPr>
          <w:rFonts w:ascii="Arial" w:hAnsi="Arial" w:cs="Arial"/>
          <w:sz w:val="22"/>
          <w:szCs w:val="22"/>
        </w:rPr>
        <w:t xml:space="preserve">ppeal </w:t>
      </w:r>
      <w:r>
        <w:rPr>
          <w:rFonts w:ascii="Arial" w:hAnsi="Arial" w:cs="Arial"/>
          <w:sz w:val="22"/>
          <w:szCs w:val="22"/>
        </w:rPr>
        <w:t>r</w:t>
      </w:r>
      <w:r w:rsidR="00FE048F" w:rsidRPr="00CD77AF">
        <w:rPr>
          <w:rFonts w:ascii="Arial" w:hAnsi="Arial" w:cs="Arial"/>
          <w:sz w:val="22"/>
          <w:szCs w:val="22"/>
        </w:rPr>
        <w:t xml:space="preserve">eview </w:t>
      </w:r>
      <w:r>
        <w:rPr>
          <w:rFonts w:ascii="Arial" w:hAnsi="Arial" w:cs="Arial"/>
          <w:sz w:val="22"/>
          <w:szCs w:val="22"/>
        </w:rPr>
        <w:t>o</w:t>
      </w:r>
      <w:r w:rsidR="00FE048F" w:rsidRPr="00CD77AF">
        <w:rPr>
          <w:rFonts w:ascii="Arial" w:hAnsi="Arial" w:cs="Arial"/>
          <w:sz w:val="22"/>
          <w:szCs w:val="22"/>
        </w:rPr>
        <w:t>fficer for the case</w:t>
      </w:r>
      <w:r w:rsidR="00FE048F">
        <w:rPr>
          <w:rFonts w:ascii="Arial" w:hAnsi="Arial" w:cs="Arial"/>
          <w:sz w:val="22"/>
          <w:szCs w:val="22"/>
        </w:rPr>
        <w:t>;</w:t>
      </w:r>
    </w:p>
    <w:p w14:paraId="5C84539C" w14:textId="2CF0FEB9" w:rsidR="00FE048F" w:rsidRDefault="00FE048F" w:rsidP="001F44D6">
      <w:pPr>
        <w:pStyle w:val="Tableindent"/>
        <w:numPr>
          <w:ilvl w:val="0"/>
          <w:numId w:val="15"/>
        </w:numPr>
        <w:ind w:left="227"/>
        <w:rPr>
          <w:rFonts w:ascii="Arial" w:hAnsi="Arial" w:cs="Arial"/>
          <w:sz w:val="22"/>
          <w:szCs w:val="22"/>
        </w:rPr>
      </w:pPr>
      <w:r w:rsidRPr="00CD77AF">
        <w:rPr>
          <w:rFonts w:ascii="Arial" w:hAnsi="Arial" w:cs="Arial"/>
          <w:sz w:val="22"/>
          <w:szCs w:val="22"/>
        </w:rPr>
        <w:t xml:space="preserve">The </w:t>
      </w:r>
      <w:r w:rsidR="00136861">
        <w:rPr>
          <w:rFonts w:ascii="Arial" w:hAnsi="Arial" w:cs="Arial"/>
          <w:sz w:val="22"/>
          <w:szCs w:val="22"/>
        </w:rPr>
        <w:t>a</w:t>
      </w:r>
      <w:r w:rsidRPr="00CD77AF">
        <w:rPr>
          <w:rFonts w:ascii="Arial" w:hAnsi="Arial" w:cs="Arial"/>
          <w:sz w:val="22"/>
          <w:szCs w:val="22"/>
        </w:rPr>
        <w:t xml:space="preserve">ppeal </w:t>
      </w:r>
      <w:r w:rsidR="00136861">
        <w:rPr>
          <w:rFonts w:ascii="Arial" w:hAnsi="Arial" w:cs="Arial"/>
          <w:sz w:val="22"/>
          <w:szCs w:val="22"/>
        </w:rPr>
        <w:t>r</w:t>
      </w:r>
      <w:r w:rsidRPr="00CD77AF">
        <w:rPr>
          <w:rFonts w:ascii="Arial" w:hAnsi="Arial" w:cs="Arial"/>
          <w:sz w:val="22"/>
          <w:szCs w:val="22"/>
        </w:rPr>
        <w:t xml:space="preserve">eview </w:t>
      </w:r>
      <w:r w:rsidR="00136861">
        <w:rPr>
          <w:rFonts w:ascii="Arial" w:hAnsi="Arial" w:cs="Arial"/>
          <w:sz w:val="22"/>
          <w:szCs w:val="22"/>
        </w:rPr>
        <w:t>o</w:t>
      </w:r>
      <w:r w:rsidRPr="00CD77AF">
        <w:rPr>
          <w:rFonts w:ascii="Arial" w:hAnsi="Arial" w:cs="Arial"/>
          <w:sz w:val="22"/>
          <w:szCs w:val="22"/>
        </w:rPr>
        <w:t xml:space="preserve">fficer will call in the </w:t>
      </w:r>
      <w:r w:rsidR="00136861">
        <w:rPr>
          <w:rFonts w:ascii="Arial" w:hAnsi="Arial" w:cs="Arial"/>
          <w:sz w:val="22"/>
          <w:szCs w:val="22"/>
        </w:rPr>
        <w:t>c</w:t>
      </w:r>
      <w:r w:rsidRPr="00CD77AF">
        <w:rPr>
          <w:rFonts w:ascii="Arial" w:hAnsi="Arial" w:cs="Arial"/>
          <w:sz w:val="22"/>
          <w:szCs w:val="22"/>
        </w:rPr>
        <w:t xml:space="preserve">ase </w:t>
      </w:r>
      <w:r w:rsidR="00136861">
        <w:rPr>
          <w:rFonts w:ascii="Arial" w:hAnsi="Arial" w:cs="Arial"/>
          <w:sz w:val="22"/>
          <w:szCs w:val="22"/>
        </w:rPr>
        <w:t>f</w:t>
      </w:r>
      <w:r w:rsidRPr="00CD77AF">
        <w:rPr>
          <w:rFonts w:ascii="Arial" w:hAnsi="Arial" w:cs="Arial"/>
          <w:sz w:val="22"/>
          <w:szCs w:val="22"/>
        </w:rPr>
        <w:t xml:space="preserve">ile and other relevant papers and will interview the </w:t>
      </w:r>
      <w:r w:rsidR="00136861">
        <w:rPr>
          <w:rFonts w:ascii="Arial" w:hAnsi="Arial" w:cs="Arial"/>
          <w:sz w:val="22"/>
          <w:szCs w:val="22"/>
        </w:rPr>
        <w:t>c</w:t>
      </w:r>
      <w:r w:rsidRPr="00CD77AF">
        <w:rPr>
          <w:rFonts w:ascii="Arial" w:hAnsi="Arial" w:cs="Arial"/>
          <w:sz w:val="22"/>
          <w:szCs w:val="22"/>
        </w:rPr>
        <w:t xml:space="preserve">ase </w:t>
      </w:r>
      <w:r w:rsidR="00136861">
        <w:rPr>
          <w:rFonts w:ascii="Arial" w:hAnsi="Arial" w:cs="Arial"/>
          <w:sz w:val="22"/>
          <w:szCs w:val="22"/>
        </w:rPr>
        <w:t>o</w:t>
      </w:r>
      <w:r w:rsidRPr="00CD77AF">
        <w:rPr>
          <w:rFonts w:ascii="Arial" w:hAnsi="Arial" w:cs="Arial"/>
          <w:sz w:val="22"/>
          <w:szCs w:val="22"/>
        </w:rPr>
        <w:t xml:space="preserve">fficer, the SPOC and, as necessary, the </w:t>
      </w:r>
      <w:r w:rsidR="00136861">
        <w:rPr>
          <w:rFonts w:ascii="Arial" w:hAnsi="Arial" w:cs="Arial"/>
          <w:sz w:val="22"/>
          <w:szCs w:val="22"/>
        </w:rPr>
        <w:t>c</w:t>
      </w:r>
      <w:r w:rsidRPr="00CD77AF">
        <w:rPr>
          <w:rFonts w:ascii="Arial" w:hAnsi="Arial" w:cs="Arial"/>
          <w:sz w:val="22"/>
          <w:szCs w:val="22"/>
        </w:rPr>
        <w:t xml:space="preserve">hair of the CT-MARAC. </w:t>
      </w:r>
      <w:r w:rsidRPr="00CD77AF">
        <w:rPr>
          <w:rFonts w:ascii="Arial" w:hAnsi="Arial" w:cs="Arial"/>
          <w:sz w:val="22"/>
          <w:szCs w:val="22"/>
        </w:rPr>
        <w:lastRenderedPageBreak/>
        <w:t xml:space="preserve">The </w:t>
      </w:r>
      <w:r w:rsidR="00136861">
        <w:rPr>
          <w:rFonts w:ascii="Arial" w:hAnsi="Arial" w:cs="Arial"/>
          <w:sz w:val="22"/>
          <w:szCs w:val="22"/>
        </w:rPr>
        <w:t>a</w:t>
      </w:r>
      <w:r w:rsidRPr="00CD77AF">
        <w:rPr>
          <w:rFonts w:ascii="Arial" w:hAnsi="Arial" w:cs="Arial"/>
          <w:sz w:val="22"/>
          <w:szCs w:val="22"/>
        </w:rPr>
        <w:t xml:space="preserve">pplicant will also be afforded an opportunity to meet the </w:t>
      </w:r>
      <w:r w:rsidR="00136861">
        <w:rPr>
          <w:rFonts w:ascii="Arial" w:hAnsi="Arial" w:cs="Arial"/>
          <w:sz w:val="22"/>
          <w:szCs w:val="22"/>
        </w:rPr>
        <w:t>a</w:t>
      </w:r>
      <w:r w:rsidRPr="00CD77AF">
        <w:rPr>
          <w:rFonts w:ascii="Arial" w:hAnsi="Arial" w:cs="Arial"/>
          <w:sz w:val="22"/>
          <w:szCs w:val="22"/>
        </w:rPr>
        <w:t xml:space="preserve">ppeal </w:t>
      </w:r>
      <w:r w:rsidR="00136861">
        <w:rPr>
          <w:rFonts w:ascii="Arial" w:hAnsi="Arial" w:cs="Arial"/>
          <w:sz w:val="22"/>
          <w:szCs w:val="22"/>
        </w:rPr>
        <w:t>r</w:t>
      </w:r>
      <w:r w:rsidRPr="00CD77AF">
        <w:rPr>
          <w:rFonts w:ascii="Arial" w:hAnsi="Arial" w:cs="Arial"/>
          <w:sz w:val="22"/>
          <w:szCs w:val="22"/>
        </w:rPr>
        <w:t xml:space="preserve">eview </w:t>
      </w:r>
      <w:r w:rsidR="00136861">
        <w:rPr>
          <w:rFonts w:ascii="Arial" w:hAnsi="Arial" w:cs="Arial"/>
          <w:sz w:val="22"/>
          <w:szCs w:val="22"/>
        </w:rPr>
        <w:t>o</w:t>
      </w:r>
      <w:r w:rsidRPr="00CD77AF">
        <w:rPr>
          <w:rFonts w:ascii="Arial" w:hAnsi="Arial" w:cs="Arial"/>
          <w:sz w:val="22"/>
          <w:szCs w:val="22"/>
        </w:rPr>
        <w:t>fficer to discuss the case.</w:t>
      </w:r>
    </w:p>
    <w:p w14:paraId="2D92A41C" w14:textId="1130AF5F" w:rsidR="001A38FF" w:rsidRDefault="001A38FF" w:rsidP="001F44D6">
      <w:pPr>
        <w:pStyle w:val="Tableindent"/>
        <w:numPr>
          <w:ilvl w:val="0"/>
          <w:numId w:val="0"/>
        </w:numPr>
        <w:ind w:left="227"/>
        <w:rPr>
          <w:rFonts w:ascii="Arial" w:hAnsi="Arial" w:cs="Arial"/>
          <w:sz w:val="22"/>
          <w:szCs w:val="22"/>
        </w:rPr>
      </w:pPr>
      <w:r>
        <w:rPr>
          <w:rFonts w:ascii="Arial" w:hAnsi="Arial" w:cs="Arial"/>
          <w:sz w:val="22"/>
          <w:szCs w:val="22"/>
        </w:rPr>
        <w:t xml:space="preserve">If the applicant is still dissatisfied, the applicant will be advised to escalate to MOPAC for an external, independent review of their case. CT-MARAC will keep all open triggers under review at the monthly </w:t>
      </w:r>
      <w:r w:rsidR="00081CA0">
        <w:rPr>
          <w:rFonts w:ascii="Arial" w:hAnsi="Arial" w:cs="Arial"/>
          <w:sz w:val="22"/>
          <w:szCs w:val="22"/>
        </w:rPr>
        <w:t>meeting.</w:t>
      </w:r>
    </w:p>
    <w:p w14:paraId="45C2A561" w14:textId="7452A733" w:rsidR="00945544" w:rsidRPr="00073BBB" w:rsidRDefault="00073BBB" w:rsidP="001F44D6">
      <w:pPr>
        <w:pStyle w:val="Tableindent"/>
        <w:numPr>
          <w:ilvl w:val="0"/>
          <w:numId w:val="0"/>
        </w:numPr>
        <w:ind w:left="227"/>
        <w:rPr>
          <w:rFonts w:ascii="Arial" w:hAnsi="Arial" w:cs="Arial"/>
          <w:sz w:val="22"/>
          <w:szCs w:val="22"/>
        </w:rPr>
      </w:pPr>
      <w:r>
        <w:rPr>
          <w:rFonts w:ascii="Arial" w:hAnsi="Arial" w:cs="Arial"/>
          <w:sz w:val="22"/>
          <w:szCs w:val="22"/>
        </w:rPr>
        <w:t xml:space="preserve">To view the procedure in full please click </w:t>
      </w:r>
      <w:hyperlink r:id="rId16" w:history="1">
        <w:r w:rsidRPr="00F55C89">
          <w:rPr>
            <w:rStyle w:val="Hyperlink"/>
            <w:rFonts w:ascii="Arial" w:hAnsi="Arial" w:cs="Arial"/>
            <w:sz w:val="22"/>
            <w:szCs w:val="22"/>
          </w:rPr>
          <w:t>here</w:t>
        </w:r>
      </w:hyperlink>
      <w:r>
        <w:rPr>
          <w:rFonts w:ascii="Arial" w:hAnsi="Arial" w:cs="Arial"/>
          <w:sz w:val="22"/>
          <w:szCs w:val="22"/>
        </w:rPr>
        <w:t xml:space="preserve">. </w:t>
      </w:r>
    </w:p>
    <w:p w14:paraId="3D811BF6" w14:textId="77777777" w:rsidR="0098470B" w:rsidRPr="008F3897" w:rsidRDefault="0098470B" w:rsidP="001F44D6">
      <w:pPr>
        <w:ind w:left="227"/>
        <w:rPr>
          <w:b/>
          <w:bCs/>
          <w:color w:val="2E74B5" w:themeColor="accent1" w:themeShade="BF"/>
        </w:rPr>
      </w:pPr>
    </w:p>
    <w:p w14:paraId="3C699132" w14:textId="77777777" w:rsidR="001A38FF" w:rsidRDefault="0098470B" w:rsidP="001F44D6">
      <w:pPr>
        <w:pStyle w:val="Standardtext"/>
        <w:numPr>
          <w:ilvl w:val="2"/>
          <w:numId w:val="1"/>
        </w:numPr>
        <w:ind w:left="227"/>
        <w:rPr>
          <w:b/>
          <w:bCs/>
          <w:color w:val="2E74B5" w:themeColor="accent1" w:themeShade="BF"/>
        </w:rPr>
      </w:pPr>
      <w:r w:rsidRPr="00F66093">
        <w:rPr>
          <w:b/>
          <w:bCs/>
          <w:color w:val="2E74B5" w:themeColor="accent1" w:themeShade="BF"/>
        </w:rPr>
        <w:t xml:space="preserve">Our commitments to tenants and </w:t>
      </w:r>
      <w:r w:rsidR="00B17CE4" w:rsidRPr="00F66093">
        <w:rPr>
          <w:b/>
          <w:bCs/>
          <w:color w:val="2E74B5" w:themeColor="accent1" w:themeShade="BF"/>
        </w:rPr>
        <w:t>applicants</w:t>
      </w:r>
      <w:r w:rsidRPr="00F66093">
        <w:rPr>
          <w:b/>
          <w:bCs/>
          <w:color w:val="2E74B5" w:themeColor="accent1" w:themeShade="BF"/>
        </w:rPr>
        <w:t xml:space="preserve"> for promoting and conducting case reviews</w:t>
      </w:r>
    </w:p>
    <w:p w14:paraId="647036F2" w14:textId="6F8DF618" w:rsidR="001A38FF" w:rsidRDefault="001A38FF" w:rsidP="001F44D6">
      <w:pPr>
        <w:pStyle w:val="Standardtext"/>
        <w:ind w:left="227"/>
        <w:rPr>
          <w:rFonts w:cs="Arial"/>
        </w:rPr>
      </w:pPr>
      <w:r>
        <w:rPr>
          <w:rFonts w:cs="Arial"/>
        </w:rPr>
        <w:t>As a social landlord, we have a statutory responsibility to inform the victim of their right to request a case review.</w:t>
      </w:r>
    </w:p>
    <w:p w14:paraId="2D8EF7F0" w14:textId="024D0D28" w:rsidR="001A38FF" w:rsidRPr="00F66093" w:rsidRDefault="001A38FF" w:rsidP="001F44D6">
      <w:pPr>
        <w:pStyle w:val="Standardtext"/>
        <w:ind w:left="227"/>
        <w:rPr>
          <w:b/>
          <w:bCs/>
          <w:color w:val="2E74B5" w:themeColor="accent1" w:themeShade="BF"/>
        </w:rPr>
      </w:pPr>
      <w:r w:rsidRPr="001A38FF">
        <w:rPr>
          <w:rFonts w:cs="Arial"/>
        </w:rPr>
        <w:t xml:space="preserve">We will include </w:t>
      </w:r>
      <w:r w:rsidR="00081CA0">
        <w:rPr>
          <w:rFonts w:cs="Arial"/>
        </w:rPr>
        <w:t xml:space="preserve">information about the community trigger and how to apply </w:t>
      </w:r>
      <w:r w:rsidRPr="001A38FF">
        <w:rPr>
          <w:rFonts w:cs="Arial"/>
        </w:rPr>
        <w:t>in the tenancy agreement and the lease agreement</w:t>
      </w:r>
      <w:r w:rsidR="00081CA0">
        <w:rPr>
          <w:rFonts w:cs="Arial"/>
        </w:rPr>
        <w:t xml:space="preserve"> and we will also explain this </w:t>
      </w:r>
      <w:r w:rsidRPr="001A38FF">
        <w:rPr>
          <w:rFonts w:cs="Arial"/>
        </w:rPr>
        <w:t>at sign-up.</w:t>
      </w:r>
      <w:r>
        <w:rPr>
          <w:rFonts w:cs="Arial"/>
        </w:rPr>
        <w:t xml:space="preserve"> We will also include a reference to the case review </w:t>
      </w:r>
      <w:r w:rsidR="00081CA0">
        <w:rPr>
          <w:rFonts w:cs="Arial"/>
        </w:rPr>
        <w:t xml:space="preserve">when notifying the </w:t>
      </w:r>
      <w:r w:rsidR="00136861">
        <w:rPr>
          <w:rFonts w:cs="Arial"/>
        </w:rPr>
        <w:t>reporting person</w:t>
      </w:r>
      <w:r w:rsidR="00081CA0">
        <w:rPr>
          <w:rFonts w:cs="Arial"/>
        </w:rPr>
        <w:t xml:space="preserve"> that the case is being closed. </w:t>
      </w:r>
    </w:p>
    <w:p w14:paraId="41C117FA" w14:textId="1C6CB800" w:rsidR="008F6357" w:rsidRPr="008F6357" w:rsidRDefault="008F6357" w:rsidP="001F44D6">
      <w:pPr>
        <w:pStyle w:val="Standardtext"/>
        <w:ind w:left="227"/>
        <w:rPr>
          <w:b/>
          <w:bCs/>
          <w:color w:val="2E74B5" w:themeColor="accent1" w:themeShade="BF"/>
          <w:sz w:val="30"/>
          <w:szCs w:val="30"/>
        </w:rPr>
      </w:pPr>
    </w:p>
    <w:p w14:paraId="3C82744F" w14:textId="44353D36" w:rsidR="008F6357" w:rsidRDefault="0098470B" w:rsidP="001F44D6">
      <w:pPr>
        <w:pStyle w:val="Standardtext"/>
        <w:numPr>
          <w:ilvl w:val="1"/>
          <w:numId w:val="1"/>
        </w:numPr>
        <w:ind w:left="227"/>
        <w:rPr>
          <w:b/>
          <w:bCs/>
          <w:color w:val="2E74B5" w:themeColor="accent1" w:themeShade="BF"/>
          <w:sz w:val="24"/>
          <w:szCs w:val="24"/>
        </w:rPr>
      </w:pPr>
      <w:r w:rsidRPr="0098470B">
        <w:rPr>
          <w:b/>
          <w:bCs/>
          <w:color w:val="2E74B5" w:themeColor="accent1" w:themeShade="BF"/>
          <w:sz w:val="24"/>
          <w:szCs w:val="24"/>
        </w:rPr>
        <w:t>Reporting and Monitoring of ASB</w:t>
      </w:r>
    </w:p>
    <w:p w14:paraId="497A1B6E" w14:textId="23676EA4" w:rsidR="008653B7" w:rsidRDefault="008653B7" w:rsidP="001F44D6">
      <w:pPr>
        <w:pStyle w:val="Standardtext"/>
        <w:ind w:left="227"/>
      </w:pPr>
      <w:r>
        <w:t>Lambeth Council is committed to continuously improving our ASB function to ensure that we continue to deliver high-quality services for residents. To achieve this, it’s critical that we are using the right performance measures, in line the legal and regulatory framework, and have robust performance management structures in place for monitoring our data.</w:t>
      </w:r>
    </w:p>
    <w:p w14:paraId="06EC16B3" w14:textId="15355776" w:rsidR="008653B7" w:rsidRDefault="008653B7" w:rsidP="001F44D6">
      <w:pPr>
        <w:pStyle w:val="Standardtext"/>
        <w:ind w:left="227"/>
      </w:pPr>
      <w:r>
        <w:t>Our monthly performance reporting will include the following ASB measures:</w:t>
      </w:r>
    </w:p>
    <w:p w14:paraId="5F7BE0BF" w14:textId="715E998C" w:rsidR="008653B7" w:rsidRDefault="008653B7" w:rsidP="001F44D6">
      <w:pPr>
        <w:pStyle w:val="Standardtext"/>
        <w:numPr>
          <w:ilvl w:val="0"/>
          <w:numId w:val="16"/>
        </w:numPr>
        <w:ind w:left="227"/>
      </w:pPr>
      <w:r>
        <w:t>Percentage of closed ASB cases successfully resolved</w:t>
      </w:r>
      <w:r w:rsidR="008817F9">
        <w:t>/ positive outcome</w:t>
      </w:r>
      <w:r w:rsidR="00620336">
        <w:t>;</w:t>
      </w:r>
    </w:p>
    <w:p w14:paraId="70988866" w14:textId="55358F3D" w:rsidR="008817F9" w:rsidRDefault="008817F9" w:rsidP="001F44D6">
      <w:pPr>
        <w:pStyle w:val="Standardtext"/>
        <w:numPr>
          <w:ilvl w:val="0"/>
          <w:numId w:val="16"/>
        </w:numPr>
        <w:ind w:left="227"/>
      </w:pPr>
      <w:r>
        <w:t>Percentage high risk cases responded to within 24 hours</w:t>
      </w:r>
      <w:r w:rsidR="00620336">
        <w:t>;</w:t>
      </w:r>
    </w:p>
    <w:p w14:paraId="3092FCA5" w14:textId="02C4E8E9" w:rsidR="008817F9" w:rsidRDefault="008817F9" w:rsidP="001F44D6">
      <w:pPr>
        <w:pStyle w:val="Standardtext"/>
        <w:numPr>
          <w:ilvl w:val="0"/>
          <w:numId w:val="16"/>
        </w:numPr>
        <w:ind w:left="227"/>
      </w:pPr>
      <w:r>
        <w:t>Percentage medium risk cases responded to within 5 days</w:t>
      </w:r>
      <w:r w:rsidR="00620336">
        <w:t>;</w:t>
      </w:r>
    </w:p>
    <w:p w14:paraId="6C3420BB" w14:textId="5727ECA3" w:rsidR="008817F9" w:rsidRDefault="008817F9" w:rsidP="001F44D6">
      <w:pPr>
        <w:pStyle w:val="Standardtext"/>
        <w:numPr>
          <w:ilvl w:val="0"/>
          <w:numId w:val="16"/>
        </w:numPr>
        <w:ind w:left="227"/>
      </w:pPr>
      <w:r>
        <w:t>Percentage low risk cases responded to within 10 days</w:t>
      </w:r>
      <w:r w:rsidR="00620336">
        <w:t>;</w:t>
      </w:r>
    </w:p>
    <w:p w14:paraId="20E23D97" w14:textId="31AE19B0" w:rsidR="008817F9" w:rsidRDefault="008817F9" w:rsidP="001F44D6">
      <w:pPr>
        <w:pStyle w:val="Standardtext"/>
        <w:numPr>
          <w:ilvl w:val="0"/>
          <w:numId w:val="16"/>
        </w:numPr>
        <w:ind w:left="227"/>
      </w:pPr>
      <w:r>
        <w:t>Average number of calendar days taken to resolve ASB cases</w:t>
      </w:r>
      <w:r w:rsidR="00620336">
        <w:t>;</w:t>
      </w:r>
    </w:p>
    <w:p w14:paraId="41067B06" w14:textId="77ABAC24" w:rsidR="008817F9" w:rsidRDefault="008817F9" w:rsidP="001F44D6">
      <w:pPr>
        <w:pStyle w:val="Standardtext"/>
        <w:numPr>
          <w:ilvl w:val="0"/>
          <w:numId w:val="16"/>
        </w:numPr>
        <w:ind w:left="227"/>
      </w:pPr>
      <w:r>
        <w:t>Number of cases closed</w:t>
      </w:r>
      <w:r w:rsidR="00620336">
        <w:t>.</w:t>
      </w:r>
    </w:p>
    <w:p w14:paraId="6020A6F3" w14:textId="77777777" w:rsidR="008817F9" w:rsidRDefault="008817F9" w:rsidP="001F44D6">
      <w:pPr>
        <w:pStyle w:val="Standardtext"/>
        <w:ind w:left="227"/>
      </w:pPr>
    </w:p>
    <w:p w14:paraId="187ABA50" w14:textId="77777777" w:rsidR="008F10B4" w:rsidRDefault="008817F9" w:rsidP="001F44D6">
      <w:pPr>
        <w:pStyle w:val="Standardtext"/>
        <w:ind w:left="227"/>
      </w:pPr>
      <w:r>
        <w:t>We are also rep</w:t>
      </w:r>
      <w:r w:rsidR="008F10B4">
        <w:t>orting on the breakdown of cases received:</w:t>
      </w:r>
    </w:p>
    <w:p w14:paraId="5EC2155B" w14:textId="5F76B5EA" w:rsidR="008817F9" w:rsidRDefault="008F10B4" w:rsidP="001F44D6">
      <w:pPr>
        <w:pStyle w:val="Standardtext"/>
        <w:numPr>
          <w:ilvl w:val="0"/>
          <w:numId w:val="18"/>
        </w:numPr>
        <w:ind w:left="227"/>
      </w:pPr>
      <w:r>
        <w:t>C</w:t>
      </w:r>
      <w:r w:rsidR="008817F9">
        <w:t xml:space="preserve">ategorisation of </w:t>
      </w:r>
      <w:r>
        <w:t>ASB</w:t>
      </w:r>
      <w:r w:rsidR="00620336">
        <w:t>;</w:t>
      </w:r>
    </w:p>
    <w:p w14:paraId="616D4103" w14:textId="682DC28C" w:rsidR="008F10B4" w:rsidRDefault="008F10B4" w:rsidP="001F44D6">
      <w:pPr>
        <w:pStyle w:val="Standardtext"/>
        <w:numPr>
          <w:ilvl w:val="0"/>
          <w:numId w:val="17"/>
        </w:numPr>
        <w:ind w:left="227"/>
      </w:pPr>
      <w:r>
        <w:t>Early interventions</w:t>
      </w:r>
      <w:r w:rsidR="00620336">
        <w:t>;</w:t>
      </w:r>
    </w:p>
    <w:p w14:paraId="7B3A5C22" w14:textId="3E8D6E52" w:rsidR="008F10B4" w:rsidRDefault="008F10B4" w:rsidP="001F44D6">
      <w:pPr>
        <w:pStyle w:val="Standardtext"/>
        <w:numPr>
          <w:ilvl w:val="0"/>
          <w:numId w:val="17"/>
        </w:numPr>
        <w:ind w:left="227"/>
      </w:pPr>
      <w:r>
        <w:t>Enforcement action</w:t>
      </w:r>
      <w:r w:rsidR="00620336">
        <w:t>;</w:t>
      </w:r>
      <w:r>
        <w:t xml:space="preserve"> </w:t>
      </w:r>
    </w:p>
    <w:p w14:paraId="099DBCA1" w14:textId="52CE041F" w:rsidR="008F10B4" w:rsidRDefault="008F10B4" w:rsidP="001F44D6">
      <w:pPr>
        <w:pStyle w:val="Standardtext"/>
        <w:numPr>
          <w:ilvl w:val="0"/>
          <w:numId w:val="17"/>
        </w:numPr>
        <w:ind w:left="227"/>
      </w:pPr>
      <w:r>
        <w:t>Perpetrator support</w:t>
      </w:r>
      <w:r w:rsidR="00620336">
        <w:t>;</w:t>
      </w:r>
    </w:p>
    <w:p w14:paraId="32F87946" w14:textId="44810C47" w:rsidR="008F10B4" w:rsidRDefault="008F10B4" w:rsidP="001F44D6">
      <w:pPr>
        <w:pStyle w:val="Standardtext"/>
        <w:numPr>
          <w:ilvl w:val="0"/>
          <w:numId w:val="17"/>
        </w:numPr>
        <w:ind w:left="227"/>
      </w:pPr>
      <w:r>
        <w:t>Closed cases</w:t>
      </w:r>
      <w:r w:rsidR="00620336">
        <w:t>;</w:t>
      </w:r>
    </w:p>
    <w:p w14:paraId="2B05C575" w14:textId="25C0D2AA" w:rsidR="008F10B4" w:rsidRPr="008653B7" w:rsidRDefault="008F10B4" w:rsidP="001F44D6">
      <w:pPr>
        <w:pStyle w:val="Standardtext"/>
        <w:numPr>
          <w:ilvl w:val="0"/>
          <w:numId w:val="17"/>
        </w:numPr>
        <w:ind w:left="227"/>
      </w:pPr>
      <w:r>
        <w:t>Risk ratings</w:t>
      </w:r>
      <w:r w:rsidR="00620336">
        <w:t>.</w:t>
      </w:r>
    </w:p>
    <w:p w14:paraId="653519F5" w14:textId="77777777" w:rsidR="00FD2833" w:rsidRDefault="00FD2833" w:rsidP="001F44D6">
      <w:pPr>
        <w:pStyle w:val="Standardtext"/>
        <w:ind w:left="227"/>
        <w:rPr>
          <w:b/>
          <w:bCs/>
          <w:color w:val="2E74B5" w:themeColor="accent1" w:themeShade="BF"/>
          <w:sz w:val="24"/>
          <w:szCs w:val="24"/>
        </w:rPr>
      </w:pPr>
    </w:p>
    <w:p w14:paraId="56EC0079" w14:textId="2925A60E" w:rsidR="00FD290A" w:rsidRPr="000135E5" w:rsidRDefault="00FD290A" w:rsidP="001F44D6">
      <w:pPr>
        <w:pStyle w:val="ListParagraph"/>
        <w:numPr>
          <w:ilvl w:val="0"/>
          <w:numId w:val="1"/>
        </w:numPr>
        <w:ind w:left="227"/>
        <w:rPr>
          <w:rFonts w:ascii="Arial" w:hAnsi="Arial" w:cs="Arial"/>
          <w:b/>
          <w:bCs/>
          <w:color w:val="2E74B5" w:themeColor="accent1" w:themeShade="BF"/>
          <w:sz w:val="30"/>
          <w:szCs w:val="30"/>
        </w:rPr>
      </w:pPr>
      <w:r>
        <w:rPr>
          <w:rFonts w:ascii="Arial" w:hAnsi="Arial" w:cs="Arial"/>
          <w:b/>
          <w:bCs/>
          <w:color w:val="2E74B5" w:themeColor="accent1" w:themeShade="BF"/>
          <w:sz w:val="30"/>
          <w:szCs w:val="30"/>
        </w:rPr>
        <w:t>Regulatory and Legal Framework</w:t>
      </w:r>
    </w:p>
    <w:p w14:paraId="36DB1366" w14:textId="77777777" w:rsidR="00FD290A" w:rsidRPr="00DB7329" w:rsidRDefault="00FD290A" w:rsidP="001F44D6">
      <w:pPr>
        <w:pStyle w:val="ListParagraph"/>
        <w:ind w:left="227"/>
        <w:rPr>
          <w:rFonts w:ascii="Arial" w:hAnsi="Arial" w:cs="Arial"/>
          <w:b/>
          <w:bCs/>
          <w:color w:val="2E74B5" w:themeColor="accent1" w:themeShade="BF"/>
        </w:rPr>
      </w:pPr>
    </w:p>
    <w:p w14:paraId="24E99631" w14:textId="1FA3CFC3" w:rsidR="00FD290A" w:rsidRDefault="00451BC2" w:rsidP="001F44D6">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 xml:space="preserve">Regulator of Social Housing </w:t>
      </w:r>
    </w:p>
    <w:p w14:paraId="6AE43C24" w14:textId="77777777" w:rsidR="0047273B" w:rsidRDefault="0047273B" w:rsidP="001F44D6">
      <w:pPr>
        <w:pStyle w:val="ListParagraph"/>
        <w:ind w:left="227"/>
        <w:rPr>
          <w:rFonts w:ascii="Arial" w:hAnsi="Arial" w:cs="Arial"/>
          <w:b/>
          <w:bCs/>
          <w:color w:val="2E74B5" w:themeColor="accent1" w:themeShade="BF"/>
        </w:rPr>
      </w:pPr>
    </w:p>
    <w:p w14:paraId="4390587E" w14:textId="538E626C" w:rsidR="00F5028E" w:rsidRDefault="00451BC2" w:rsidP="00F5028E">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lastRenderedPageBreak/>
        <w:t xml:space="preserve">Housing </w:t>
      </w:r>
      <w:r w:rsidR="00054243">
        <w:rPr>
          <w:rFonts w:ascii="Arial" w:hAnsi="Arial" w:cs="Arial"/>
          <w:b/>
          <w:bCs/>
          <w:color w:val="2E74B5" w:themeColor="accent1" w:themeShade="BF"/>
        </w:rPr>
        <w:t>Om</w:t>
      </w:r>
      <w:r w:rsidR="00F5028E">
        <w:rPr>
          <w:rFonts w:ascii="Arial" w:hAnsi="Arial" w:cs="Arial"/>
          <w:b/>
          <w:bCs/>
          <w:color w:val="2E74B5" w:themeColor="accent1" w:themeShade="BF"/>
        </w:rPr>
        <w:t>b</w:t>
      </w:r>
      <w:r w:rsidR="00054243">
        <w:rPr>
          <w:rFonts w:ascii="Arial" w:hAnsi="Arial" w:cs="Arial"/>
          <w:b/>
          <w:bCs/>
          <w:color w:val="2E74B5" w:themeColor="accent1" w:themeShade="BF"/>
        </w:rPr>
        <w:t xml:space="preserve">udsman </w:t>
      </w:r>
      <w:r>
        <w:rPr>
          <w:rFonts w:ascii="Arial" w:hAnsi="Arial" w:cs="Arial"/>
          <w:b/>
          <w:bCs/>
          <w:color w:val="2E74B5" w:themeColor="accent1" w:themeShade="BF"/>
        </w:rPr>
        <w:t>G</w:t>
      </w:r>
      <w:r w:rsidR="00054243">
        <w:rPr>
          <w:rFonts w:ascii="Arial" w:hAnsi="Arial" w:cs="Arial"/>
          <w:b/>
          <w:bCs/>
          <w:color w:val="2E74B5" w:themeColor="accent1" w:themeShade="BF"/>
        </w:rPr>
        <w:t>uidance</w:t>
      </w:r>
    </w:p>
    <w:p w14:paraId="139FC599" w14:textId="77777777" w:rsidR="00F5028E" w:rsidRPr="00F5028E" w:rsidRDefault="00F5028E" w:rsidP="00F5028E">
      <w:pPr>
        <w:pStyle w:val="ListParagraph"/>
        <w:rPr>
          <w:rFonts w:ascii="Arial" w:hAnsi="Arial" w:cs="Arial"/>
          <w:b/>
          <w:bCs/>
          <w:color w:val="2E74B5" w:themeColor="accent1" w:themeShade="BF"/>
        </w:rPr>
      </w:pPr>
    </w:p>
    <w:p w14:paraId="0D840A0C" w14:textId="3022D69F" w:rsidR="00FD290A" w:rsidRPr="00F5028E" w:rsidRDefault="00FD290A" w:rsidP="00F5028E">
      <w:pPr>
        <w:pStyle w:val="ListParagraph"/>
        <w:numPr>
          <w:ilvl w:val="1"/>
          <w:numId w:val="1"/>
        </w:numPr>
        <w:ind w:left="227"/>
        <w:rPr>
          <w:rFonts w:ascii="Arial" w:hAnsi="Arial" w:cs="Arial"/>
          <w:b/>
          <w:bCs/>
          <w:color w:val="2E74B5" w:themeColor="accent1" w:themeShade="BF"/>
        </w:rPr>
      </w:pPr>
      <w:r w:rsidRPr="00F5028E">
        <w:rPr>
          <w:rFonts w:ascii="Arial" w:hAnsi="Arial" w:cs="Arial"/>
          <w:b/>
          <w:bCs/>
          <w:color w:val="2E74B5" w:themeColor="accent1" w:themeShade="BF"/>
        </w:rPr>
        <w:t>Housing Act (1985)</w:t>
      </w:r>
    </w:p>
    <w:p w14:paraId="1D82279B" w14:textId="77777777" w:rsidR="00FD290A" w:rsidRPr="00DB7329" w:rsidRDefault="00FD290A" w:rsidP="001F44D6">
      <w:pPr>
        <w:pStyle w:val="ListParagraph"/>
        <w:ind w:left="227"/>
        <w:rPr>
          <w:rFonts w:ascii="Arial" w:hAnsi="Arial" w:cs="Arial"/>
          <w:b/>
          <w:bCs/>
          <w:color w:val="2E74B5" w:themeColor="accent1" w:themeShade="BF"/>
        </w:rPr>
      </w:pPr>
    </w:p>
    <w:p w14:paraId="25363675" w14:textId="77777777" w:rsidR="00FD290A" w:rsidRPr="00DB7329" w:rsidRDefault="00FD290A" w:rsidP="001F44D6">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Housing Act (1988)</w:t>
      </w:r>
    </w:p>
    <w:p w14:paraId="2BD3F57B" w14:textId="77777777" w:rsidR="00FD290A" w:rsidRPr="00DB7329" w:rsidRDefault="00FD290A" w:rsidP="001F44D6">
      <w:pPr>
        <w:pStyle w:val="ListParagraph"/>
        <w:ind w:left="227"/>
        <w:rPr>
          <w:rFonts w:ascii="Arial" w:hAnsi="Arial" w:cs="Arial"/>
          <w:b/>
          <w:bCs/>
          <w:color w:val="2E74B5" w:themeColor="accent1" w:themeShade="BF"/>
        </w:rPr>
      </w:pPr>
    </w:p>
    <w:p w14:paraId="7D7D3464" w14:textId="77777777" w:rsidR="00FD290A" w:rsidRPr="00DB7329" w:rsidRDefault="00FD290A" w:rsidP="001F44D6">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Housing Act (1996)</w:t>
      </w:r>
    </w:p>
    <w:p w14:paraId="474FCFD2" w14:textId="77777777" w:rsidR="00FD290A" w:rsidRPr="00DB7329" w:rsidRDefault="00FD290A" w:rsidP="001F44D6">
      <w:pPr>
        <w:pStyle w:val="ListParagraph"/>
        <w:ind w:left="227"/>
        <w:rPr>
          <w:rFonts w:ascii="Arial" w:hAnsi="Arial" w:cs="Arial"/>
          <w:b/>
          <w:bCs/>
          <w:color w:val="2E74B5" w:themeColor="accent1" w:themeShade="BF"/>
        </w:rPr>
      </w:pPr>
    </w:p>
    <w:p w14:paraId="5BE48FEB" w14:textId="77777777" w:rsidR="00FD290A" w:rsidRPr="00DB7329" w:rsidRDefault="00FD290A" w:rsidP="001F44D6">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Noise Act (1996)</w:t>
      </w:r>
    </w:p>
    <w:p w14:paraId="6A720209" w14:textId="77777777" w:rsidR="00FD290A" w:rsidRPr="00DB7329" w:rsidRDefault="00FD290A" w:rsidP="001F44D6">
      <w:pPr>
        <w:pStyle w:val="ListParagraph"/>
        <w:ind w:left="227"/>
        <w:rPr>
          <w:rFonts w:ascii="Arial" w:hAnsi="Arial" w:cs="Arial"/>
          <w:b/>
          <w:bCs/>
          <w:color w:val="2E74B5" w:themeColor="accent1" w:themeShade="BF"/>
        </w:rPr>
      </w:pPr>
    </w:p>
    <w:p w14:paraId="32C5010A" w14:textId="77777777" w:rsidR="00FD290A" w:rsidRPr="00DB7329" w:rsidRDefault="00FD290A" w:rsidP="001F44D6">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Protection from Harassment Act (1997)</w:t>
      </w:r>
    </w:p>
    <w:p w14:paraId="4AC5BA71" w14:textId="77777777" w:rsidR="00FD290A" w:rsidRPr="00DB7329" w:rsidRDefault="00FD290A" w:rsidP="001F44D6">
      <w:pPr>
        <w:pStyle w:val="ListParagraph"/>
        <w:ind w:left="227"/>
        <w:rPr>
          <w:rFonts w:ascii="Arial" w:hAnsi="Arial" w:cs="Arial"/>
          <w:b/>
          <w:bCs/>
          <w:color w:val="2E74B5" w:themeColor="accent1" w:themeShade="BF"/>
        </w:rPr>
      </w:pPr>
    </w:p>
    <w:p w14:paraId="1E8E6AC7" w14:textId="77777777" w:rsidR="00FD290A" w:rsidRPr="00DB7329" w:rsidRDefault="00FD290A" w:rsidP="001F44D6">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Crime and Disorder Act (1998)</w:t>
      </w:r>
    </w:p>
    <w:p w14:paraId="58A31315" w14:textId="77777777" w:rsidR="00FD290A" w:rsidRPr="00DB7329" w:rsidRDefault="00FD290A" w:rsidP="001F44D6">
      <w:pPr>
        <w:pStyle w:val="ListParagraph"/>
        <w:ind w:left="227"/>
        <w:rPr>
          <w:rFonts w:ascii="Arial" w:hAnsi="Arial" w:cs="Arial"/>
          <w:b/>
          <w:bCs/>
          <w:color w:val="2E74B5" w:themeColor="accent1" w:themeShade="BF"/>
        </w:rPr>
      </w:pPr>
    </w:p>
    <w:p w14:paraId="031FEEB7" w14:textId="77777777" w:rsidR="00FD290A" w:rsidRPr="00DB7329" w:rsidRDefault="00FD290A" w:rsidP="001F44D6">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Anti-social Behaviour Act (2003)</w:t>
      </w:r>
    </w:p>
    <w:p w14:paraId="7B158D09" w14:textId="77777777" w:rsidR="00FD290A" w:rsidRPr="00DB7329" w:rsidRDefault="00FD290A" w:rsidP="001F44D6">
      <w:pPr>
        <w:pStyle w:val="ListParagraph"/>
        <w:ind w:left="227"/>
        <w:rPr>
          <w:rFonts w:ascii="Arial" w:hAnsi="Arial" w:cs="Arial"/>
          <w:b/>
          <w:bCs/>
          <w:color w:val="2E74B5" w:themeColor="accent1" w:themeShade="BF"/>
        </w:rPr>
      </w:pPr>
    </w:p>
    <w:p w14:paraId="04D09912" w14:textId="77777777" w:rsidR="00FD290A" w:rsidRPr="00DB7329" w:rsidRDefault="00FD290A" w:rsidP="001F44D6">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 xml:space="preserve">Housing Act </w:t>
      </w:r>
      <w:r>
        <w:rPr>
          <w:rFonts w:ascii="Arial" w:hAnsi="Arial" w:cs="Arial"/>
          <w:b/>
          <w:bCs/>
          <w:color w:val="2E74B5" w:themeColor="accent1" w:themeShade="BF"/>
        </w:rPr>
        <w:t>(</w:t>
      </w:r>
      <w:r w:rsidRPr="00DB7329">
        <w:rPr>
          <w:rFonts w:ascii="Arial" w:hAnsi="Arial" w:cs="Arial"/>
          <w:b/>
          <w:bCs/>
          <w:color w:val="2E74B5" w:themeColor="accent1" w:themeShade="BF"/>
        </w:rPr>
        <w:t>2004</w:t>
      </w:r>
      <w:r>
        <w:rPr>
          <w:rFonts w:ascii="Arial" w:hAnsi="Arial" w:cs="Arial"/>
          <w:b/>
          <w:bCs/>
          <w:color w:val="2E74B5" w:themeColor="accent1" w:themeShade="BF"/>
        </w:rPr>
        <w:t>)</w:t>
      </w:r>
    </w:p>
    <w:p w14:paraId="518D0940" w14:textId="77777777" w:rsidR="00FD290A" w:rsidRPr="00DB7329" w:rsidRDefault="00FD290A" w:rsidP="001F44D6">
      <w:pPr>
        <w:pStyle w:val="ListParagraph"/>
        <w:ind w:left="227"/>
        <w:rPr>
          <w:rFonts w:ascii="Arial" w:hAnsi="Arial" w:cs="Arial"/>
          <w:b/>
          <w:bCs/>
          <w:color w:val="2E74B5" w:themeColor="accent1" w:themeShade="BF"/>
        </w:rPr>
      </w:pPr>
    </w:p>
    <w:p w14:paraId="2AA8C18E" w14:textId="77777777" w:rsidR="00FD290A" w:rsidRPr="00DB7329" w:rsidRDefault="00FD290A" w:rsidP="001F44D6">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Housing and Regeneration Act (2008)</w:t>
      </w:r>
    </w:p>
    <w:p w14:paraId="27162E3E" w14:textId="77777777" w:rsidR="00FD290A" w:rsidRPr="00DB7329" w:rsidRDefault="00FD290A" w:rsidP="001F44D6">
      <w:pPr>
        <w:pStyle w:val="ListParagraph"/>
        <w:ind w:left="227"/>
        <w:rPr>
          <w:rFonts w:ascii="Arial" w:hAnsi="Arial" w:cs="Arial"/>
          <w:b/>
          <w:bCs/>
          <w:color w:val="2E74B5" w:themeColor="accent1" w:themeShade="BF"/>
        </w:rPr>
      </w:pPr>
    </w:p>
    <w:p w14:paraId="18F8C935" w14:textId="77777777" w:rsidR="00FD290A" w:rsidRDefault="00FD290A" w:rsidP="001F44D6">
      <w:pPr>
        <w:pStyle w:val="ListParagraph"/>
        <w:numPr>
          <w:ilvl w:val="1"/>
          <w:numId w:val="1"/>
        </w:numPr>
        <w:ind w:left="227"/>
        <w:rPr>
          <w:rStyle w:val="Strong"/>
          <w:rFonts w:ascii="Arial" w:hAnsi="Arial" w:cs="Arial"/>
          <w:color w:val="2E74B5" w:themeColor="accent1" w:themeShade="BF"/>
        </w:rPr>
      </w:pPr>
      <w:r w:rsidRPr="00DB7329">
        <w:rPr>
          <w:rStyle w:val="Strong"/>
          <w:rFonts w:ascii="Arial" w:hAnsi="Arial" w:cs="Arial"/>
          <w:color w:val="2E74B5" w:themeColor="accent1" w:themeShade="BF"/>
        </w:rPr>
        <w:t xml:space="preserve">Anti-social Behaviour, Crime and Policing Act </w:t>
      </w:r>
      <w:r>
        <w:rPr>
          <w:rStyle w:val="Strong"/>
          <w:rFonts w:ascii="Arial" w:hAnsi="Arial" w:cs="Arial"/>
          <w:color w:val="2E74B5" w:themeColor="accent1" w:themeShade="BF"/>
        </w:rPr>
        <w:t>(</w:t>
      </w:r>
      <w:r w:rsidRPr="00DB7329">
        <w:rPr>
          <w:rStyle w:val="Strong"/>
          <w:rFonts w:ascii="Arial" w:hAnsi="Arial" w:cs="Arial"/>
          <w:color w:val="2E74B5" w:themeColor="accent1" w:themeShade="BF"/>
        </w:rPr>
        <w:t>2014</w:t>
      </w:r>
      <w:r>
        <w:rPr>
          <w:rStyle w:val="Strong"/>
          <w:rFonts w:ascii="Arial" w:hAnsi="Arial" w:cs="Arial"/>
          <w:color w:val="2E74B5" w:themeColor="accent1" w:themeShade="BF"/>
        </w:rPr>
        <w:t>)</w:t>
      </w:r>
    </w:p>
    <w:p w14:paraId="1B4BB113" w14:textId="77777777" w:rsidR="00FD290A" w:rsidRPr="00460FB6" w:rsidRDefault="00FD290A" w:rsidP="001F44D6">
      <w:pPr>
        <w:pStyle w:val="ListParagraph"/>
        <w:ind w:left="227"/>
        <w:rPr>
          <w:rFonts w:ascii="Arial" w:hAnsi="Arial" w:cs="Arial"/>
          <w:b/>
          <w:bCs/>
          <w:color w:val="2E74B5" w:themeColor="accent1" w:themeShade="BF"/>
        </w:rPr>
      </w:pPr>
    </w:p>
    <w:p w14:paraId="41D4EFEF" w14:textId="77777777" w:rsidR="00FD290A" w:rsidRDefault="00FD290A" w:rsidP="001F44D6">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Equality Act (2010)</w:t>
      </w:r>
    </w:p>
    <w:p w14:paraId="210568FC" w14:textId="77777777" w:rsidR="00FD290A" w:rsidRPr="00460FB6" w:rsidRDefault="00FD290A" w:rsidP="001F44D6">
      <w:pPr>
        <w:pStyle w:val="ListParagraph"/>
        <w:ind w:left="227"/>
        <w:rPr>
          <w:rFonts w:ascii="Arial" w:hAnsi="Arial" w:cs="Arial"/>
          <w:b/>
          <w:bCs/>
          <w:color w:val="2E74B5" w:themeColor="accent1" w:themeShade="BF"/>
        </w:rPr>
      </w:pPr>
    </w:p>
    <w:p w14:paraId="6799581F" w14:textId="77777777" w:rsidR="00FD290A" w:rsidRDefault="00FD290A" w:rsidP="001F44D6">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Human Rights Act (1998)</w:t>
      </w:r>
    </w:p>
    <w:p w14:paraId="00D68F88" w14:textId="77777777" w:rsidR="00FD290A" w:rsidRPr="00460FB6" w:rsidRDefault="00FD290A" w:rsidP="001F44D6">
      <w:pPr>
        <w:pStyle w:val="ListParagraph"/>
        <w:ind w:left="227"/>
        <w:rPr>
          <w:rFonts w:ascii="Arial" w:hAnsi="Arial" w:cs="Arial"/>
          <w:b/>
          <w:bCs/>
          <w:color w:val="2E74B5" w:themeColor="accent1" w:themeShade="BF"/>
        </w:rPr>
      </w:pPr>
    </w:p>
    <w:p w14:paraId="4B59CCFF" w14:textId="23937049" w:rsidR="00FD290A" w:rsidRDefault="00FD290A" w:rsidP="001F44D6">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Data Protection Act (2018)</w:t>
      </w:r>
    </w:p>
    <w:p w14:paraId="524DB72E" w14:textId="77777777" w:rsidR="003A1DFF" w:rsidRPr="003A1DFF" w:rsidRDefault="003A1DFF" w:rsidP="001F44D6">
      <w:pPr>
        <w:pStyle w:val="ListParagraph"/>
        <w:ind w:left="227"/>
        <w:rPr>
          <w:rFonts w:ascii="Arial" w:hAnsi="Arial" w:cs="Arial"/>
          <w:b/>
          <w:bCs/>
          <w:color w:val="2E74B5" w:themeColor="accent1" w:themeShade="BF"/>
        </w:rPr>
      </w:pPr>
    </w:p>
    <w:p w14:paraId="6A477483" w14:textId="4E6B3D29" w:rsidR="003A1DFF" w:rsidRDefault="003A1DFF" w:rsidP="001F44D6">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Care Act (2014)</w:t>
      </w:r>
    </w:p>
    <w:p w14:paraId="07496314" w14:textId="77777777" w:rsidR="003A1DFF" w:rsidRPr="003A1DFF" w:rsidRDefault="003A1DFF" w:rsidP="001F44D6">
      <w:pPr>
        <w:pStyle w:val="ListParagraph"/>
        <w:ind w:left="227"/>
        <w:rPr>
          <w:rFonts w:ascii="Arial" w:hAnsi="Arial" w:cs="Arial"/>
          <w:b/>
          <w:bCs/>
          <w:color w:val="2E74B5" w:themeColor="accent1" w:themeShade="BF"/>
        </w:rPr>
      </w:pPr>
    </w:p>
    <w:p w14:paraId="7F56CFAD" w14:textId="77777777" w:rsidR="00CF10EA" w:rsidRDefault="003A1DFF" w:rsidP="00CF10EA">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Children Act (1989)</w:t>
      </w:r>
    </w:p>
    <w:p w14:paraId="2E7019B7" w14:textId="77777777" w:rsidR="00CF10EA" w:rsidRPr="00CF10EA" w:rsidRDefault="00CF10EA" w:rsidP="00CF10EA">
      <w:pPr>
        <w:pStyle w:val="ListParagraph"/>
        <w:ind w:left="375"/>
        <w:rPr>
          <w:rFonts w:ascii="Arial" w:hAnsi="Arial" w:cs="Arial"/>
          <w:b/>
          <w:bCs/>
          <w:color w:val="0070C0"/>
          <w:sz w:val="30"/>
          <w:szCs w:val="30"/>
        </w:rPr>
      </w:pPr>
    </w:p>
    <w:p w14:paraId="2C80E046" w14:textId="36F157CD" w:rsidR="00CF10EA" w:rsidRPr="00CF10EA" w:rsidRDefault="00CF10EA" w:rsidP="00CF10EA">
      <w:pPr>
        <w:pStyle w:val="ListParagraph"/>
        <w:numPr>
          <w:ilvl w:val="0"/>
          <w:numId w:val="1"/>
        </w:numPr>
        <w:rPr>
          <w:rFonts w:ascii="Arial" w:hAnsi="Arial" w:cs="Arial"/>
          <w:b/>
          <w:bCs/>
          <w:color w:val="0070C0"/>
          <w:sz w:val="24"/>
          <w:szCs w:val="24"/>
        </w:rPr>
      </w:pPr>
      <w:r w:rsidRPr="00CF10EA">
        <w:rPr>
          <w:rFonts w:ascii="Arial" w:hAnsi="Arial" w:cs="Arial"/>
          <w:b/>
          <w:bCs/>
          <w:color w:val="0070C0"/>
          <w:sz w:val="32"/>
          <w:szCs w:val="32"/>
        </w:rPr>
        <w:t>Other Links</w:t>
      </w:r>
    </w:p>
    <w:p w14:paraId="6728AAD4" w14:textId="77777777" w:rsidR="00CF10EA" w:rsidRDefault="00B1102A" w:rsidP="00CF10EA">
      <w:pPr>
        <w:pStyle w:val="BlueHeading2"/>
        <w:rPr>
          <w:b w:val="0"/>
          <w:bCs w:val="0"/>
          <w:color w:val="auto"/>
          <w:sz w:val="22"/>
          <w:szCs w:val="22"/>
        </w:rPr>
      </w:pPr>
      <w:hyperlink r:id="rId17" w:history="1">
        <w:r w:rsidR="00CF10EA" w:rsidRPr="00B702D2">
          <w:rPr>
            <w:rStyle w:val="Hyperlink"/>
            <w:rFonts w:cs="Arial"/>
            <w:b w:val="0"/>
            <w:bCs w:val="0"/>
            <w:sz w:val="22"/>
            <w:szCs w:val="22"/>
          </w:rPr>
          <w:t>Lambeth Made Safer Strategy 2020-2030</w:t>
        </w:r>
      </w:hyperlink>
    </w:p>
    <w:p w14:paraId="1E2E7935" w14:textId="77777777" w:rsidR="00CF10EA" w:rsidRDefault="00B1102A" w:rsidP="00CF10EA">
      <w:pPr>
        <w:pStyle w:val="BlueHeading2"/>
        <w:rPr>
          <w:b w:val="0"/>
          <w:bCs w:val="0"/>
          <w:color w:val="auto"/>
          <w:sz w:val="22"/>
          <w:szCs w:val="22"/>
        </w:rPr>
      </w:pPr>
      <w:hyperlink r:id="rId18" w:history="1">
        <w:r w:rsidR="00CF10EA" w:rsidRPr="00B702D2">
          <w:rPr>
            <w:rStyle w:val="Hyperlink"/>
            <w:rFonts w:cs="Arial"/>
            <w:b w:val="0"/>
            <w:bCs w:val="0"/>
            <w:sz w:val="22"/>
            <w:szCs w:val="22"/>
          </w:rPr>
          <w:t>Social Housing White Paper 2020</w:t>
        </w:r>
      </w:hyperlink>
      <w:r w:rsidR="00CF10EA">
        <w:rPr>
          <w:b w:val="0"/>
          <w:bCs w:val="0"/>
          <w:color w:val="auto"/>
          <w:sz w:val="22"/>
          <w:szCs w:val="22"/>
        </w:rPr>
        <w:t xml:space="preserve"> </w:t>
      </w:r>
    </w:p>
    <w:p w14:paraId="77ECB932" w14:textId="77777777" w:rsidR="00CF10EA" w:rsidRDefault="00B1102A" w:rsidP="00CF10EA">
      <w:pPr>
        <w:pStyle w:val="BlueHeading2"/>
        <w:rPr>
          <w:b w:val="0"/>
          <w:bCs w:val="0"/>
          <w:color w:val="auto"/>
          <w:sz w:val="22"/>
          <w:szCs w:val="22"/>
        </w:rPr>
      </w:pPr>
      <w:hyperlink r:id="rId19" w:history="1">
        <w:r w:rsidR="00CF10EA" w:rsidRPr="00B702D2">
          <w:rPr>
            <w:rStyle w:val="Hyperlink"/>
            <w:rFonts w:cs="Arial"/>
            <w:b w:val="0"/>
            <w:bCs w:val="0"/>
            <w:sz w:val="22"/>
            <w:szCs w:val="22"/>
          </w:rPr>
          <w:t>Lambeth Borough Plan 2016-2021</w:t>
        </w:r>
      </w:hyperlink>
    </w:p>
    <w:p w14:paraId="4F89B64A" w14:textId="77777777" w:rsidR="00CF10EA" w:rsidRDefault="00B1102A" w:rsidP="00CF10EA">
      <w:pPr>
        <w:pStyle w:val="BlueHeading2"/>
        <w:rPr>
          <w:b w:val="0"/>
          <w:bCs w:val="0"/>
          <w:color w:val="auto"/>
          <w:sz w:val="22"/>
          <w:szCs w:val="22"/>
        </w:rPr>
      </w:pPr>
      <w:hyperlink r:id="rId20" w:history="1">
        <w:r w:rsidR="00CF10EA" w:rsidRPr="00124578">
          <w:rPr>
            <w:rStyle w:val="Hyperlink"/>
            <w:rFonts w:cs="Arial"/>
            <w:b w:val="0"/>
            <w:bCs w:val="0"/>
            <w:sz w:val="22"/>
            <w:szCs w:val="22"/>
          </w:rPr>
          <w:t>Anti-social Behaviour Crime and Policing Act Guidance 2014</w:t>
        </w:r>
      </w:hyperlink>
    </w:p>
    <w:p w14:paraId="712309EC" w14:textId="77777777" w:rsidR="00CF10EA" w:rsidRDefault="00B1102A" w:rsidP="00CF10EA">
      <w:pPr>
        <w:pStyle w:val="BlueHeading2"/>
        <w:rPr>
          <w:b w:val="0"/>
          <w:bCs w:val="0"/>
          <w:color w:val="auto"/>
          <w:sz w:val="22"/>
          <w:szCs w:val="22"/>
        </w:rPr>
      </w:pPr>
      <w:hyperlink r:id="rId21" w:history="1">
        <w:r w:rsidR="00CF10EA" w:rsidRPr="00124578">
          <w:rPr>
            <w:rStyle w:val="Hyperlink"/>
            <w:rFonts w:cs="Arial"/>
            <w:b w:val="0"/>
            <w:bCs w:val="0"/>
            <w:sz w:val="22"/>
            <w:szCs w:val="22"/>
          </w:rPr>
          <w:t>Housing Ombudsman Guidance for Anti-social Behaviour Policy</w:t>
        </w:r>
      </w:hyperlink>
    </w:p>
    <w:p w14:paraId="6840A927" w14:textId="77777777" w:rsidR="00CF10EA" w:rsidRPr="00B702D2" w:rsidRDefault="00B1102A" w:rsidP="00CF10EA">
      <w:pPr>
        <w:pStyle w:val="BlueHeading2"/>
        <w:rPr>
          <w:b w:val="0"/>
          <w:bCs w:val="0"/>
          <w:color w:val="auto"/>
          <w:sz w:val="22"/>
          <w:szCs w:val="22"/>
        </w:rPr>
      </w:pPr>
      <w:hyperlink r:id="rId22" w:history="1">
        <w:r w:rsidR="00CF10EA" w:rsidRPr="00124578">
          <w:rPr>
            <w:rStyle w:val="Hyperlink"/>
            <w:rFonts w:cs="Arial"/>
            <w:b w:val="0"/>
            <w:bCs w:val="0"/>
            <w:sz w:val="22"/>
            <w:szCs w:val="22"/>
          </w:rPr>
          <w:t xml:space="preserve">Neighbourhood and Community Standard: Anti-social Behaviour </w:t>
        </w:r>
      </w:hyperlink>
      <w:r w:rsidR="00CF10EA">
        <w:rPr>
          <w:b w:val="0"/>
          <w:bCs w:val="0"/>
          <w:color w:val="auto"/>
          <w:sz w:val="22"/>
          <w:szCs w:val="22"/>
        </w:rPr>
        <w:t xml:space="preserve"> </w:t>
      </w:r>
    </w:p>
    <w:p w14:paraId="3A70193C" w14:textId="77777777" w:rsidR="00CF10EA" w:rsidRPr="00CF10EA" w:rsidRDefault="00CF10EA" w:rsidP="00CF10EA">
      <w:pPr>
        <w:rPr>
          <w:rFonts w:ascii="Arial" w:hAnsi="Arial" w:cs="Arial"/>
          <w:b/>
          <w:bCs/>
          <w:color w:val="2E74B5" w:themeColor="accent1" w:themeShade="BF"/>
        </w:rPr>
      </w:pPr>
    </w:p>
    <w:sectPr w:rsidR="00CF10EA" w:rsidRPr="00CF10EA" w:rsidSect="0073360A">
      <w:headerReference w:type="default" r:id="rId23"/>
      <w:footerReference w:type="default" r:id="rId24"/>
      <w:pgSz w:w="11906" w:h="16838" w:code="9"/>
      <w:pgMar w:top="1440" w:right="1466" w:bottom="1440" w:left="156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5E43" w14:textId="77777777" w:rsidR="00184FDD" w:rsidRDefault="00184FDD">
      <w:r>
        <w:separator/>
      </w:r>
    </w:p>
  </w:endnote>
  <w:endnote w:type="continuationSeparator" w:id="0">
    <w:p w14:paraId="455F64E9" w14:textId="77777777" w:rsidR="00184FDD" w:rsidRDefault="0018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JKYM J+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LT-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9927" w14:textId="77777777" w:rsidR="003A5297" w:rsidRDefault="003A5297">
    <w:pPr>
      <w:pStyle w:val="Foo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D184" w14:textId="77777777" w:rsidR="00184FDD" w:rsidRDefault="00184FDD">
      <w:r>
        <w:separator/>
      </w:r>
    </w:p>
  </w:footnote>
  <w:footnote w:type="continuationSeparator" w:id="0">
    <w:p w14:paraId="56E2D033" w14:textId="77777777" w:rsidR="00184FDD" w:rsidRDefault="0018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33E0" w14:textId="77777777" w:rsidR="003A5297" w:rsidRDefault="003A5297">
    <w:pPr>
      <w:pStyle w:val="Header"/>
      <w:jc w:val="right"/>
    </w:pPr>
  </w:p>
  <w:p w14:paraId="078AE8B4" w14:textId="77777777" w:rsidR="003A5297" w:rsidRDefault="003A5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B33"/>
    <w:multiLevelType w:val="hybridMultilevel"/>
    <w:tmpl w:val="4832F9F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 w15:restartNumberingAfterBreak="0">
    <w:nsid w:val="03934F35"/>
    <w:multiLevelType w:val="hybridMultilevel"/>
    <w:tmpl w:val="CC1CC1C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53F7881"/>
    <w:multiLevelType w:val="hybridMultilevel"/>
    <w:tmpl w:val="29DE7C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66C04F0"/>
    <w:multiLevelType w:val="hybridMultilevel"/>
    <w:tmpl w:val="312CB13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 w15:restartNumberingAfterBreak="0">
    <w:nsid w:val="0A050E58"/>
    <w:multiLevelType w:val="multilevel"/>
    <w:tmpl w:val="CF405D60"/>
    <w:lvl w:ilvl="0">
      <w:start w:val="5"/>
      <w:numFmt w:val="decimal"/>
      <w:lvlText w:val="%1"/>
      <w:lvlJc w:val="left"/>
      <w:pPr>
        <w:ind w:left="375" w:hanging="375"/>
      </w:pPr>
      <w:rPr>
        <w:rFonts w:ascii="Times New Roman" w:hAnsi="Times New Roman" w:cs="Times New Roman" w:hint="default"/>
        <w:b w:val="0"/>
        <w:color w:val="auto"/>
        <w:sz w:val="30"/>
      </w:rPr>
    </w:lvl>
    <w:lvl w:ilvl="1">
      <w:start w:val="1"/>
      <w:numFmt w:val="decimal"/>
      <w:lvlText w:val="%1.%2"/>
      <w:lvlJc w:val="left"/>
      <w:pPr>
        <w:ind w:left="375" w:hanging="375"/>
      </w:pPr>
      <w:rPr>
        <w:rFonts w:ascii="Times New Roman" w:hAnsi="Times New Roman" w:cs="Times New Roman" w:hint="default"/>
        <w:b w:val="0"/>
        <w:color w:val="auto"/>
        <w:sz w:val="30"/>
      </w:rPr>
    </w:lvl>
    <w:lvl w:ilvl="2">
      <w:start w:val="1"/>
      <w:numFmt w:val="decimal"/>
      <w:lvlText w:val="%1.%2.%3"/>
      <w:lvlJc w:val="left"/>
      <w:pPr>
        <w:ind w:left="720" w:hanging="720"/>
      </w:pPr>
      <w:rPr>
        <w:rFonts w:ascii="Times New Roman" w:hAnsi="Times New Roman" w:cs="Times New Roman" w:hint="default"/>
        <w:b w:val="0"/>
        <w:color w:val="auto"/>
        <w:sz w:val="30"/>
      </w:rPr>
    </w:lvl>
    <w:lvl w:ilvl="3">
      <w:start w:val="1"/>
      <w:numFmt w:val="decimal"/>
      <w:lvlText w:val="%1.%2.%3.%4"/>
      <w:lvlJc w:val="left"/>
      <w:pPr>
        <w:ind w:left="720" w:hanging="720"/>
      </w:pPr>
      <w:rPr>
        <w:rFonts w:ascii="Times New Roman" w:hAnsi="Times New Roman" w:cs="Times New Roman" w:hint="default"/>
        <w:b w:val="0"/>
        <w:color w:val="auto"/>
        <w:sz w:val="30"/>
      </w:rPr>
    </w:lvl>
    <w:lvl w:ilvl="4">
      <w:start w:val="1"/>
      <w:numFmt w:val="decimal"/>
      <w:lvlText w:val="%1.%2.%3.%4.%5"/>
      <w:lvlJc w:val="left"/>
      <w:pPr>
        <w:ind w:left="1080" w:hanging="1080"/>
      </w:pPr>
      <w:rPr>
        <w:rFonts w:ascii="Times New Roman" w:hAnsi="Times New Roman" w:cs="Times New Roman" w:hint="default"/>
        <w:b w:val="0"/>
        <w:color w:val="auto"/>
        <w:sz w:val="30"/>
      </w:rPr>
    </w:lvl>
    <w:lvl w:ilvl="5">
      <w:start w:val="1"/>
      <w:numFmt w:val="decimal"/>
      <w:lvlText w:val="%1.%2.%3.%4.%5.%6"/>
      <w:lvlJc w:val="left"/>
      <w:pPr>
        <w:ind w:left="1080" w:hanging="1080"/>
      </w:pPr>
      <w:rPr>
        <w:rFonts w:ascii="Times New Roman" w:hAnsi="Times New Roman" w:cs="Times New Roman" w:hint="default"/>
        <w:b w:val="0"/>
        <w:color w:val="auto"/>
        <w:sz w:val="30"/>
      </w:rPr>
    </w:lvl>
    <w:lvl w:ilvl="6">
      <w:start w:val="1"/>
      <w:numFmt w:val="decimal"/>
      <w:lvlText w:val="%1.%2.%3.%4.%5.%6.%7"/>
      <w:lvlJc w:val="left"/>
      <w:pPr>
        <w:ind w:left="1440" w:hanging="1440"/>
      </w:pPr>
      <w:rPr>
        <w:rFonts w:ascii="Times New Roman" w:hAnsi="Times New Roman" w:cs="Times New Roman" w:hint="default"/>
        <w:b w:val="0"/>
        <w:color w:val="auto"/>
        <w:sz w:val="30"/>
      </w:rPr>
    </w:lvl>
    <w:lvl w:ilvl="7">
      <w:start w:val="1"/>
      <w:numFmt w:val="decimal"/>
      <w:lvlText w:val="%1.%2.%3.%4.%5.%6.%7.%8"/>
      <w:lvlJc w:val="left"/>
      <w:pPr>
        <w:ind w:left="1440" w:hanging="1440"/>
      </w:pPr>
      <w:rPr>
        <w:rFonts w:ascii="Times New Roman" w:hAnsi="Times New Roman" w:cs="Times New Roman" w:hint="default"/>
        <w:b w:val="0"/>
        <w:color w:val="auto"/>
        <w:sz w:val="30"/>
      </w:rPr>
    </w:lvl>
    <w:lvl w:ilvl="8">
      <w:start w:val="1"/>
      <w:numFmt w:val="decimal"/>
      <w:lvlText w:val="%1.%2.%3.%4.%5.%6.%7.%8.%9"/>
      <w:lvlJc w:val="left"/>
      <w:pPr>
        <w:ind w:left="1800" w:hanging="1800"/>
      </w:pPr>
      <w:rPr>
        <w:rFonts w:ascii="Times New Roman" w:hAnsi="Times New Roman" w:cs="Times New Roman" w:hint="default"/>
        <w:b w:val="0"/>
        <w:color w:val="auto"/>
        <w:sz w:val="30"/>
      </w:rPr>
    </w:lvl>
  </w:abstractNum>
  <w:abstractNum w:abstractNumId="5" w15:restartNumberingAfterBreak="0">
    <w:nsid w:val="0E672C02"/>
    <w:multiLevelType w:val="multilevel"/>
    <w:tmpl w:val="850471D6"/>
    <w:lvl w:ilvl="0">
      <w:start w:val="1"/>
      <w:numFmt w:val="decimal"/>
      <w:lvlText w:val="%1.0"/>
      <w:lvlJc w:val="left"/>
      <w:pPr>
        <w:ind w:left="585" w:hanging="585"/>
      </w:pPr>
      <w:rPr>
        <w:rFonts w:hint="default"/>
      </w:rPr>
    </w:lvl>
    <w:lvl w:ilvl="1">
      <w:start w:val="1"/>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4F67EF"/>
    <w:multiLevelType w:val="hybridMultilevel"/>
    <w:tmpl w:val="1BF6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B15B8"/>
    <w:multiLevelType w:val="hybridMultilevel"/>
    <w:tmpl w:val="D74E711A"/>
    <w:lvl w:ilvl="0" w:tplc="BC768234">
      <w:start w:val="1"/>
      <w:numFmt w:val="lowerLetter"/>
      <w:lvlText w:val="(%1)"/>
      <w:lvlJc w:val="left"/>
      <w:pPr>
        <w:tabs>
          <w:tab w:val="num" w:pos="360"/>
        </w:tabs>
        <w:ind w:left="360" w:hanging="360"/>
      </w:pPr>
      <w:rPr>
        <w:rFonts w:ascii="Arial" w:hAnsi="Arial" w:hint="default"/>
      </w:rPr>
    </w:lvl>
    <w:lvl w:ilvl="1" w:tplc="84F2D568">
      <w:start w:val="1"/>
      <w:numFmt w:val="bullet"/>
      <w:pStyle w:val="Tablebullet"/>
      <w:lvlText w:val=""/>
      <w:lvlJc w:val="left"/>
      <w:pPr>
        <w:tabs>
          <w:tab w:val="num" w:pos="1008"/>
        </w:tabs>
        <w:ind w:left="1008" w:hanging="288"/>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09101B"/>
    <w:multiLevelType w:val="hybridMultilevel"/>
    <w:tmpl w:val="CA0CB49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208C4C7F"/>
    <w:multiLevelType w:val="multilevel"/>
    <w:tmpl w:val="F0A6BFF4"/>
    <w:lvl w:ilvl="0">
      <w:start w:val="1"/>
      <w:numFmt w:val="decimal"/>
      <w:pStyle w:val="textheader"/>
      <w:lvlText w:val="%1."/>
      <w:lvlJc w:val="left"/>
      <w:pPr>
        <w:tabs>
          <w:tab w:val="num" w:pos="576"/>
        </w:tabs>
        <w:ind w:left="576" w:hanging="576"/>
      </w:pPr>
      <w:rPr>
        <w:rFonts w:ascii="Calibri" w:hAnsi="Calibri" w:hint="default"/>
      </w:rPr>
    </w:lvl>
    <w:lvl w:ilvl="1">
      <w:start w:val="1"/>
      <w:numFmt w:val="decimal"/>
      <w:pStyle w:val="textnumber"/>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textindent"/>
      <w:lvlText w:val="(%3)"/>
      <w:lvlJc w:val="left"/>
      <w:pPr>
        <w:tabs>
          <w:tab w:val="num" w:pos="1152"/>
        </w:tabs>
        <w:ind w:left="1152"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textbullet"/>
      <w:lvlText w:val=""/>
      <w:lvlJc w:val="left"/>
      <w:pPr>
        <w:tabs>
          <w:tab w:val="num" w:pos="1584"/>
        </w:tabs>
        <w:ind w:left="1584" w:hanging="432"/>
      </w:pPr>
      <w:rPr>
        <w:rFonts w:ascii="Symbol" w:hAnsi="Symbol" w:hint="default"/>
        <w:color w:val="000080"/>
      </w:rPr>
    </w:lvl>
    <w:lvl w:ilvl="4">
      <w:start w:val="1"/>
      <w:numFmt w:val="bullet"/>
      <w:pStyle w:val="textbullet2"/>
      <w:lvlText w:val="−"/>
      <w:lvlJc w:val="left"/>
      <w:pPr>
        <w:tabs>
          <w:tab w:val="num" w:pos="1944"/>
        </w:tabs>
        <w:ind w:left="19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21F2D58"/>
    <w:multiLevelType w:val="hybridMultilevel"/>
    <w:tmpl w:val="8C90080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22EA15D1"/>
    <w:multiLevelType w:val="hybridMultilevel"/>
    <w:tmpl w:val="505087D0"/>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3105" w:hanging="360"/>
      </w:pPr>
      <w:rPr>
        <w:rFonts w:ascii="Courier New" w:hAnsi="Courier New" w:cs="Courier New" w:hint="default"/>
      </w:rPr>
    </w:lvl>
    <w:lvl w:ilvl="2" w:tplc="08090005" w:tentative="1">
      <w:start w:val="1"/>
      <w:numFmt w:val="bullet"/>
      <w:lvlText w:val=""/>
      <w:lvlJc w:val="left"/>
      <w:pPr>
        <w:ind w:left="3825" w:hanging="360"/>
      </w:pPr>
      <w:rPr>
        <w:rFonts w:ascii="Wingdings" w:hAnsi="Wingdings" w:hint="default"/>
      </w:rPr>
    </w:lvl>
    <w:lvl w:ilvl="3" w:tplc="08090001" w:tentative="1">
      <w:start w:val="1"/>
      <w:numFmt w:val="bullet"/>
      <w:lvlText w:val=""/>
      <w:lvlJc w:val="left"/>
      <w:pPr>
        <w:ind w:left="4545" w:hanging="360"/>
      </w:pPr>
      <w:rPr>
        <w:rFonts w:ascii="Symbol" w:hAnsi="Symbol" w:hint="default"/>
      </w:rPr>
    </w:lvl>
    <w:lvl w:ilvl="4" w:tplc="08090003" w:tentative="1">
      <w:start w:val="1"/>
      <w:numFmt w:val="bullet"/>
      <w:lvlText w:val="o"/>
      <w:lvlJc w:val="left"/>
      <w:pPr>
        <w:ind w:left="5265" w:hanging="360"/>
      </w:pPr>
      <w:rPr>
        <w:rFonts w:ascii="Courier New" w:hAnsi="Courier New" w:cs="Courier New" w:hint="default"/>
      </w:rPr>
    </w:lvl>
    <w:lvl w:ilvl="5" w:tplc="08090005" w:tentative="1">
      <w:start w:val="1"/>
      <w:numFmt w:val="bullet"/>
      <w:lvlText w:val=""/>
      <w:lvlJc w:val="left"/>
      <w:pPr>
        <w:ind w:left="5985" w:hanging="360"/>
      </w:pPr>
      <w:rPr>
        <w:rFonts w:ascii="Wingdings" w:hAnsi="Wingdings" w:hint="default"/>
      </w:rPr>
    </w:lvl>
    <w:lvl w:ilvl="6" w:tplc="08090001" w:tentative="1">
      <w:start w:val="1"/>
      <w:numFmt w:val="bullet"/>
      <w:lvlText w:val=""/>
      <w:lvlJc w:val="left"/>
      <w:pPr>
        <w:ind w:left="6705" w:hanging="360"/>
      </w:pPr>
      <w:rPr>
        <w:rFonts w:ascii="Symbol" w:hAnsi="Symbol" w:hint="default"/>
      </w:rPr>
    </w:lvl>
    <w:lvl w:ilvl="7" w:tplc="08090003" w:tentative="1">
      <w:start w:val="1"/>
      <w:numFmt w:val="bullet"/>
      <w:lvlText w:val="o"/>
      <w:lvlJc w:val="left"/>
      <w:pPr>
        <w:ind w:left="7425" w:hanging="360"/>
      </w:pPr>
      <w:rPr>
        <w:rFonts w:ascii="Courier New" w:hAnsi="Courier New" w:cs="Courier New" w:hint="default"/>
      </w:rPr>
    </w:lvl>
    <w:lvl w:ilvl="8" w:tplc="08090005" w:tentative="1">
      <w:start w:val="1"/>
      <w:numFmt w:val="bullet"/>
      <w:lvlText w:val=""/>
      <w:lvlJc w:val="left"/>
      <w:pPr>
        <w:ind w:left="8145" w:hanging="360"/>
      </w:pPr>
      <w:rPr>
        <w:rFonts w:ascii="Wingdings" w:hAnsi="Wingdings" w:hint="default"/>
      </w:rPr>
    </w:lvl>
  </w:abstractNum>
  <w:abstractNum w:abstractNumId="12" w15:restartNumberingAfterBreak="0">
    <w:nsid w:val="24503FDF"/>
    <w:multiLevelType w:val="hybridMultilevel"/>
    <w:tmpl w:val="110C5E7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 w15:restartNumberingAfterBreak="0">
    <w:nsid w:val="31C22DE6"/>
    <w:multiLevelType w:val="hybridMultilevel"/>
    <w:tmpl w:val="C5D86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22320"/>
    <w:multiLevelType w:val="hybridMultilevel"/>
    <w:tmpl w:val="95DA63C2"/>
    <w:lvl w:ilvl="0" w:tplc="08090001">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15" w15:restartNumberingAfterBreak="0">
    <w:nsid w:val="36756C4E"/>
    <w:multiLevelType w:val="hybridMultilevel"/>
    <w:tmpl w:val="54A490A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371D0510"/>
    <w:multiLevelType w:val="hybridMultilevel"/>
    <w:tmpl w:val="E0C224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37493851"/>
    <w:multiLevelType w:val="hybridMultilevel"/>
    <w:tmpl w:val="5FC0BBD2"/>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3105" w:hanging="360"/>
      </w:pPr>
      <w:rPr>
        <w:rFonts w:ascii="Courier New" w:hAnsi="Courier New" w:cs="Courier New" w:hint="default"/>
      </w:rPr>
    </w:lvl>
    <w:lvl w:ilvl="2" w:tplc="08090005" w:tentative="1">
      <w:start w:val="1"/>
      <w:numFmt w:val="bullet"/>
      <w:lvlText w:val=""/>
      <w:lvlJc w:val="left"/>
      <w:pPr>
        <w:ind w:left="3825" w:hanging="360"/>
      </w:pPr>
      <w:rPr>
        <w:rFonts w:ascii="Wingdings" w:hAnsi="Wingdings" w:hint="default"/>
      </w:rPr>
    </w:lvl>
    <w:lvl w:ilvl="3" w:tplc="08090001" w:tentative="1">
      <w:start w:val="1"/>
      <w:numFmt w:val="bullet"/>
      <w:lvlText w:val=""/>
      <w:lvlJc w:val="left"/>
      <w:pPr>
        <w:ind w:left="4545" w:hanging="360"/>
      </w:pPr>
      <w:rPr>
        <w:rFonts w:ascii="Symbol" w:hAnsi="Symbol" w:hint="default"/>
      </w:rPr>
    </w:lvl>
    <w:lvl w:ilvl="4" w:tplc="08090003" w:tentative="1">
      <w:start w:val="1"/>
      <w:numFmt w:val="bullet"/>
      <w:lvlText w:val="o"/>
      <w:lvlJc w:val="left"/>
      <w:pPr>
        <w:ind w:left="5265" w:hanging="360"/>
      </w:pPr>
      <w:rPr>
        <w:rFonts w:ascii="Courier New" w:hAnsi="Courier New" w:cs="Courier New" w:hint="default"/>
      </w:rPr>
    </w:lvl>
    <w:lvl w:ilvl="5" w:tplc="08090005" w:tentative="1">
      <w:start w:val="1"/>
      <w:numFmt w:val="bullet"/>
      <w:lvlText w:val=""/>
      <w:lvlJc w:val="left"/>
      <w:pPr>
        <w:ind w:left="5985" w:hanging="360"/>
      </w:pPr>
      <w:rPr>
        <w:rFonts w:ascii="Wingdings" w:hAnsi="Wingdings" w:hint="default"/>
      </w:rPr>
    </w:lvl>
    <w:lvl w:ilvl="6" w:tplc="08090001" w:tentative="1">
      <w:start w:val="1"/>
      <w:numFmt w:val="bullet"/>
      <w:lvlText w:val=""/>
      <w:lvlJc w:val="left"/>
      <w:pPr>
        <w:ind w:left="6705" w:hanging="360"/>
      </w:pPr>
      <w:rPr>
        <w:rFonts w:ascii="Symbol" w:hAnsi="Symbol" w:hint="default"/>
      </w:rPr>
    </w:lvl>
    <w:lvl w:ilvl="7" w:tplc="08090003" w:tentative="1">
      <w:start w:val="1"/>
      <w:numFmt w:val="bullet"/>
      <w:lvlText w:val="o"/>
      <w:lvlJc w:val="left"/>
      <w:pPr>
        <w:ind w:left="7425" w:hanging="360"/>
      </w:pPr>
      <w:rPr>
        <w:rFonts w:ascii="Courier New" w:hAnsi="Courier New" w:cs="Courier New" w:hint="default"/>
      </w:rPr>
    </w:lvl>
    <w:lvl w:ilvl="8" w:tplc="08090005" w:tentative="1">
      <w:start w:val="1"/>
      <w:numFmt w:val="bullet"/>
      <w:lvlText w:val=""/>
      <w:lvlJc w:val="left"/>
      <w:pPr>
        <w:ind w:left="8145" w:hanging="360"/>
      </w:pPr>
      <w:rPr>
        <w:rFonts w:ascii="Wingdings" w:hAnsi="Wingdings" w:hint="default"/>
      </w:rPr>
    </w:lvl>
  </w:abstractNum>
  <w:abstractNum w:abstractNumId="18" w15:restartNumberingAfterBreak="0">
    <w:nsid w:val="38D87ADC"/>
    <w:multiLevelType w:val="hybridMultilevel"/>
    <w:tmpl w:val="1FBAAD0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3A6868D0"/>
    <w:multiLevelType w:val="hybridMultilevel"/>
    <w:tmpl w:val="9D02EC8C"/>
    <w:lvl w:ilvl="0" w:tplc="08090001">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20" w15:restartNumberingAfterBreak="0">
    <w:nsid w:val="3AF57EF7"/>
    <w:multiLevelType w:val="hybridMultilevel"/>
    <w:tmpl w:val="3FF86654"/>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3B5150F3"/>
    <w:multiLevelType w:val="hybridMultilevel"/>
    <w:tmpl w:val="A3B02D10"/>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22" w15:restartNumberingAfterBreak="0">
    <w:nsid w:val="3B71211F"/>
    <w:multiLevelType w:val="hybridMultilevel"/>
    <w:tmpl w:val="A51C99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07343AB"/>
    <w:multiLevelType w:val="hybridMultilevel"/>
    <w:tmpl w:val="59465316"/>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24" w15:restartNumberingAfterBreak="0">
    <w:nsid w:val="49EE74E7"/>
    <w:multiLevelType w:val="hybridMultilevel"/>
    <w:tmpl w:val="47CE39B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508A7F2A"/>
    <w:multiLevelType w:val="hybridMultilevel"/>
    <w:tmpl w:val="91C0EDEC"/>
    <w:lvl w:ilvl="0" w:tplc="08090001">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26" w15:restartNumberingAfterBreak="0">
    <w:nsid w:val="56B941A8"/>
    <w:multiLevelType w:val="hybridMultilevel"/>
    <w:tmpl w:val="0C9C2D88"/>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3105" w:hanging="360"/>
      </w:pPr>
      <w:rPr>
        <w:rFonts w:ascii="Courier New" w:hAnsi="Courier New" w:cs="Courier New" w:hint="default"/>
      </w:rPr>
    </w:lvl>
    <w:lvl w:ilvl="2" w:tplc="08090005" w:tentative="1">
      <w:start w:val="1"/>
      <w:numFmt w:val="bullet"/>
      <w:lvlText w:val=""/>
      <w:lvlJc w:val="left"/>
      <w:pPr>
        <w:ind w:left="3825" w:hanging="360"/>
      </w:pPr>
      <w:rPr>
        <w:rFonts w:ascii="Wingdings" w:hAnsi="Wingdings" w:hint="default"/>
      </w:rPr>
    </w:lvl>
    <w:lvl w:ilvl="3" w:tplc="08090001" w:tentative="1">
      <w:start w:val="1"/>
      <w:numFmt w:val="bullet"/>
      <w:lvlText w:val=""/>
      <w:lvlJc w:val="left"/>
      <w:pPr>
        <w:ind w:left="4545" w:hanging="360"/>
      </w:pPr>
      <w:rPr>
        <w:rFonts w:ascii="Symbol" w:hAnsi="Symbol" w:hint="default"/>
      </w:rPr>
    </w:lvl>
    <w:lvl w:ilvl="4" w:tplc="08090003" w:tentative="1">
      <w:start w:val="1"/>
      <w:numFmt w:val="bullet"/>
      <w:lvlText w:val="o"/>
      <w:lvlJc w:val="left"/>
      <w:pPr>
        <w:ind w:left="5265" w:hanging="360"/>
      </w:pPr>
      <w:rPr>
        <w:rFonts w:ascii="Courier New" w:hAnsi="Courier New" w:cs="Courier New" w:hint="default"/>
      </w:rPr>
    </w:lvl>
    <w:lvl w:ilvl="5" w:tplc="08090005" w:tentative="1">
      <w:start w:val="1"/>
      <w:numFmt w:val="bullet"/>
      <w:lvlText w:val=""/>
      <w:lvlJc w:val="left"/>
      <w:pPr>
        <w:ind w:left="5985" w:hanging="360"/>
      </w:pPr>
      <w:rPr>
        <w:rFonts w:ascii="Wingdings" w:hAnsi="Wingdings" w:hint="default"/>
      </w:rPr>
    </w:lvl>
    <w:lvl w:ilvl="6" w:tplc="08090001" w:tentative="1">
      <w:start w:val="1"/>
      <w:numFmt w:val="bullet"/>
      <w:lvlText w:val=""/>
      <w:lvlJc w:val="left"/>
      <w:pPr>
        <w:ind w:left="6705" w:hanging="360"/>
      </w:pPr>
      <w:rPr>
        <w:rFonts w:ascii="Symbol" w:hAnsi="Symbol" w:hint="default"/>
      </w:rPr>
    </w:lvl>
    <w:lvl w:ilvl="7" w:tplc="08090003" w:tentative="1">
      <w:start w:val="1"/>
      <w:numFmt w:val="bullet"/>
      <w:lvlText w:val="o"/>
      <w:lvlJc w:val="left"/>
      <w:pPr>
        <w:ind w:left="7425" w:hanging="360"/>
      </w:pPr>
      <w:rPr>
        <w:rFonts w:ascii="Courier New" w:hAnsi="Courier New" w:cs="Courier New" w:hint="default"/>
      </w:rPr>
    </w:lvl>
    <w:lvl w:ilvl="8" w:tplc="08090005" w:tentative="1">
      <w:start w:val="1"/>
      <w:numFmt w:val="bullet"/>
      <w:lvlText w:val=""/>
      <w:lvlJc w:val="left"/>
      <w:pPr>
        <w:ind w:left="8145" w:hanging="360"/>
      </w:pPr>
      <w:rPr>
        <w:rFonts w:ascii="Wingdings" w:hAnsi="Wingdings" w:hint="default"/>
      </w:rPr>
    </w:lvl>
  </w:abstractNum>
  <w:abstractNum w:abstractNumId="27" w15:restartNumberingAfterBreak="0">
    <w:nsid w:val="59585D9E"/>
    <w:multiLevelType w:val="hybridMultilevel"/>
    <w:tmpl w:val="0B6CA0E8"/>
    <w:lvl w:ilvl="0" w:tplc="84D432D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B440F66"/>
    <w:multiLevelType w:val="hybridMultilevel"/>
    <w:tmpl w:val="C1B6FD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C4A4EE7"/>
    <w:multiLevelType w:val="hybridMultilevel"/>
    <w:tmpl w:val="57DE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333A4"/>
    <w:multiLevelType w:val="hybridMultilevel"/>
    <w:tmpl w:val="CA10703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5F1B5BEA"/>
    <w:multiLevelType w:val="hybridMultilevel"/>
    <w:tmpl w:val="EB76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51CC8"/>
    <w:multiLevelType w:val="hybridMultilevel"/>
    <w:tmpl w:val="A692BCEE"/>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33" w15:restartNumberingAfterBreak="0">
    <w:nsid w:val="6424081A"/>
    <w:multiLevelType w:val="hybridMultilevel"/>
    <w:tmpl w:val="3A369DB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4" w15:restartNumberingAfterBreak="0">
    <w:nsid w:val="65937935"/>
    <w:multiLevelType w:val="multilevel"/>
    <w:tmpl w:val="850471D6"/>
    <w:lvl w:ilvl="0">
      <w:start w:val="1"/>
      <w:numFmt w:val="decimal"/>
      <w:lvlText w:val="%1.0"/>
      <w:lvlJc w:val="left"/>
      <w:pPr>
        <w:ind w:left="585" w:hanging="585"/>
      </w:pPr>
      <w:rPr>
        <w:rFonts w:hint="default"/>
      </w:rPr>
    </w:lvl>
    <w:lvl w:ilvl="1">
      <w:start w:val="1"/>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7C9524A"/>
    <w:multiLevelType w:val="hybridMultilevel"/>
    <w:tmpl w:val="35BC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E6D7E"/>
    <w:multiLevelType w:val="hybridMultilevel"/>
    <w:tmpl w:val="81DE9E1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7" w15:restartNumberingAfterBreak="0">
    <w:nsid w:val="6D622A3A"/>
    <w:multiLevelType w:val="hybridMultilevel"/>
    <w:tmpl w:val="5F9C699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8" w15:restartNumberingAfterBreak="0">
    <w:nsid w:val="70E95C1A"/>
    <w:multiLevelType w:val="hybridMultilevel"/>
    <w:tmpl w:val="2FB223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9882B33"/>
    <w:multiLevelType w:val="hybridMultilevel"/>
    <w:tmpl w:val="AE78C90A"/>
    <w:lvl w:ilvl="0" w:tplc="D4F6A348">
      <w:start w:val="1"/>
      <w:numFmt w:val="lowerLetter"/>
      <w:pStyle w:val="Tableindent"/>
      <w:lvlText w:val="(%1)"/>
      <w:lvlJc w:val="left"/>
      <w:pPr>
        <w:tabs>
          <w:tab w:val="num" w:pos="720"/>
        </w:tabs>
        <w:ind w:left="720" w:hanging="360"/>
      </w:pPr>
      <w:rPr>
        <w:rFonts w:asciiTheme="minorHAnsi" w:hAnsiTheme="minorHAnsi" w:cstheme="minorHAnsi" w:hint="default"/>
      </w:rPr>
    </w:lvl>
    <w:lvl w:ilvl="1" w:tplc="15D281D8">
      <w:start w:val="1"/>
      <w:numFmt w:val="bullet"/>
      <w:lvlText w:val=""/>
      <w:lvlJc w:val="left"/>
      <w:pPr>
        <w:tabs>
          <w:tab w:val="num" w:pos="1368"/>
        </w:tabs>
        <w:ind w:left="1368" w:hanging="288"/>
      </w:pPr>
      <w:rPr>
        <w:rFonts w:ascii="Symbol" w:hAnsi="Symbol" w:hint="default"/>
        <w:color w:val="auto"/>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AE3E46"/>
    <w:multiLevelType w:val="hybridMultilevel"/>
    <w:tmpl w:val="9484F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16"/>
  </w:num>
  <w:num w:numId="4">
    <w:abstractNumId w:val="2"/>
  </w:num>
  <w:num w:numId="5">
    <w:abstractNumId w:val="8"/>
  </w:num>
  <w:num w:numId="6">
    <w:abstractNumId w:val="1"/>
  </w:num>
  <w:num w:numId="7">
    <w:abstractNumId w:val="9"/>
  </w:num>
  <w:num w:numId="8">
    <w:abstractNumId w:val="39"/>
  </w:num>
  <w:num w:numId="9">
    <w:abstractNumId w:val="7"/>
  </w:num>
  <w:num w:numId="10">
    <w:abstractNumId w:val="24"/>
  </w:num>
  <w:num w:numId="11">
    <w:abstractNumId w:val="36"/>
  </w:num>
  <w:num w:numId="12">
    <w:abstractNumId w:val="28"/>
  </w:num>
  <w:num w:numId="13">
    <w:abstractNumId w:val="22"/>
  </w:num>
  <w:num w:numId="14">
    <w:abstractNumId w:val="38"/>
  </w:num>
  <w:num w:numId="15">
    <w:abstractNumId w:val="37"/>
  </w:num>
  <w:num w:numId="16">
    <w:abstractNumId w:val="19"/>
  </w:num>
  <w:num w:numId="17">
    <w:abstractNumId w:val="26"/>
  </w:num>
  <w:num w:numId="18">
    <w:abstractNumId w:val="17"/>
  </w:num>
  <w:num w:numId="19">
    <w:abstractNumId w:val="10"/>
  </w:num>
  <w:num w:numId="20">
    <w:abstractNumId w:val="14"/>
  </w:num>
  <w:num w:numId="21">
    <w:abstractNumId w:val="15"/>
  </w:num>
  <w:num w:numId="22">
    <w:abstractNumId w:val="18"/>
  </w:num>
  <w:num w:numId="23">
    <w:abstractNumId w:val="33"/>
  </w:num>
  <w:num w:numId="24">
    <w:abstractNumId w:val="25"/>
  </w:num>
  <w:num w:numId="25">
    <w:abstractNumId w:val="11"/>
  </w:num>
  <w:num w:numId="26">
    <w:abstractNumId w:val="0"/>
  </w:num>
  <w:num w:numId="27">
    <w:abstractNumId w:val="31"/>
  </w:num>
  <w:num w:numId="28">
    <w:abstractNumId w:val="13"/>
  </w:num>
  <w:num w:numId="29">
    <w:abstractNumId w:val="27"/>
  </w:num>
  <w:num w:numId="30">
    <w:abstractNumId w:val="32"/>
  </w:num>
  <w:num w:numId="31">
    <w:abstractNumId w:val="21"/>
  </w:num>
  <w:num w:numId="32">
    <w:abstractNumId w:val="6"/>
  </w:num>
  <w:num w:numId="33">
    <w:abstractNumId w:val="23"/>
  </w:num>
  <w:num w:numId="34">
    <w:abstractNumId w:val="3"/>
  </w:num>
  <w:num w:numId="35">
    <w:abstractNumId w:val="12"/>
  </w:num>
  <w:num w:numId="36">
    <w:abstractNumId w:val="29"/>
  </w:num>
  <w:num w:numId="37">
    <w:abstractNumId w:val="35"/>
  </w:num>
  <w:num w:numId="38">
    <w:abstractNumId w:val="20"/>
  </w:num>
  <w:num w:numId="39">
    <w:abstractNumId w:val="40"/>
  </w:num>
  <w:num w:numId="40">
    <w:abstractNumId w:val="5"/>
  </w:num>
  <w:num w:numId="41">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06"/>
    <w:rsid w:val="00000668"/>
    <w:rsid w:val="0000180A"/>
    <w:rsid w:val="00002AE7"/>
    <w:rsid w:val="000037C0"/>
    <w:rsid w:val="00004B51"/>
    <w:rsid w:val="00004B78"/>
    <w:rsid w:val="00004DA8"/>
    <w:rsid w:val="00007BD4"/>
    <w:rsid w:val="00007C79"/>
    <w:rsid w:val="000124E5"/>
    <w:rsid w:val="000125D6"/>
    <w:rsid w:val="000135E5"/>
    <w:rsid w:val="00014955"/>
    <w:rsid w:val="00015940"/>
    <w:rsid w:val="00016932"/>
    <w:rsid w:val="00017448"/>
    <w:rsid w:val="00021617"/>
    <w:rsid w:val="00022569"/>
    <w:rsid w:val="000226C7"/>
    <w:rsid w:val="00024D6E"/>
    <w:rsid w:val="00030149"/>
    <w:rsid w:val="000315EF"/>
    <w:rsid w:val="00033058"/>
    <w:rsid w:val="00035C80"/>
    <w:rsid w:val="000363AA"/>
    <w:rsid w:val="000371A7"/>
    <w:rsid w:val="000376DC"/>
    <w:rsid w:val="00037E3E"/>
    <w:rsid w:val="00040503"/>
    <w:rsid w:val="00040D4C"/>
    <w:rsid w:val="000424D4"/>
    <w:rsid w:val="000425FB"/>
    <w:rsid w:val="00044354"/>
    <w:rsid w:val="00044E36"/>
    <w:rsid w:val="000451B9"/>
    <w:rsid w:val="00045FF7"/>
    <w:rsid w:val="0004746B"/>
    <w:rsid w:val="00050418"/>
    <w:rsid w:val="00053AB0"/>
    <w:rsid w:val="00054243"/>
    <w:rsid w:val="00056A54"/>
    <w:rsid w:val="0006076D"/>
    <w:rsid w:val="00060B0B"/>
    <w:rsid w:val="00060EB5"/>
    <w:rsid w:val="00060EE8"/>
    <w:rsid w:val="0006121F"/>
    <w:rsid w:val="00063B9F"/>
    <w:rsid w:val="00067EF6"/>
    <w:rsid w:val="00072ABE"/>
    <w:rsid w:val="00073BBB"/>
    <w:rsid w:val="00075E0F"/>
    <w:rsid w:val="000761B1"/>
    <w:rsid w:val="0007671F"/>
    <w:rsid w:val="00081CA0"/>
    <w:rsid w:val="00082996"/>
    <w:rsid w:val="0008398F"/>
    <w:rsid w:val="00084604"/>
    <w:rsid w:val="00085033"/>
    <w:rsid w:val="00091AA7"/>
    <w:rsid w:val="00095873"/>
    <w:rsid w:val="000978F1"/>
    <w:rsid w:val="00097A8E"/>
    <w:rsid w:val="00097CDA"/>
    <w:rsid w:val="000A234F"/>
    <w:rsid w:val="000A34FD"/>
    <w:rsid w:val="000A363A"/>
    <w:rsid w:val="000A3DF1"/>
    <w:rsid w:val="000A6D33"/>
    <w:rsid w:val="000B09CB"/>
    <w:rsid w:val="000C0796"/>
    <w:rsid w:val="000C261A"/>
    <w:rsid w:val="000D30AF"/>
    <w:rsid w:val="000D68BE"/>
    <w:rsid w:val="000D6B16"/>
    <w:rsid w:val="000E0221"/>
    <w:rsid w:val="000E186E"/>
    <w:rsid w:val="000E2BC9"/>
    <w:rsid w:val="000E400E"/>
    <w:rsid w:val="000E5160"/>
    <w:rsid w:val="000E55B1"/>
    <w:rsid w:val="000E6E43"/>
    <w:rsid w:val="000E7A9F"/>
    <w:rsid w:val="000F1298"/>
    <w:rsid w:val="000F155C"/>
    <w:rsid w:val="000F4AA3"/>
    <w:rsid w:val="000F5957"/>
    <w:rsid w:val="000F6007"/>
    <w:rsid w:val="0010074C"/>
    <w:rsid w:val="0010336D"/>
    <w:rsid w:val="00103E1B"/>
    <w:rsid w:val="00104336"/>
    <w:rsid w:val="001044CE"/>
    <w:rsid w:val="00105B39"/>
    <w:rsid w:val="001070CF"/>
    <w:rsid w:val="0011012A"/>
    <w:rsid w:val="0011067F"/>
    <w:rsid w:val="00111B2E"/>
    <w:rsid w:val="00113F3E"/>
    <w:rsid w:val="001140E3"/>
    <w:rsid w:val="001151E1"/>
    <w:rsid w:val="00116FD2"/>
    <w:rsid w:val="001237C9"/>
    <w:rsid w:val="00123945"/>
    <w:rsid w:val="001250F1"/>
    <w:rsid w:val="00125123"/>
    <w:rsid w:val="001258BF"/>
    <w:rsid w:val="00130B4D"/>
    <w:rsid w:val="00130D2F"/>
    <w:rsid w:val="00131D83"/>
    <w:rsid w:val="00134610"/>
    <w:rsid w:val="0013470A"/>
    <w:rsid w:val="00135C82"/>
    <w:rsid w:val="00136861"/>
    <w:rsid w:val="001420C8"/>
    <w:rsid w:val="001421F8"/>
    <w:rsid w:val="00143C3F"/>
    <w:rsid w:val="00144315"/>
    <w:rsid w:val="00144976"/>
    <w:rsid w:val="00145C3F"/>
    <w:rsid w:val="00146DD8"/>
    <w:rsid w:val="0014752B"/>
    <w:rsid w:val="00147867"/>
    <w:rsid w:val="00150389"/>
    <w:rsid w:val="001519A4"/>
    <w:rsid w:val="00152BFB"/>
    <w:rsid w:val="00152EE4"/>
    <w:rsid w:val="0015331F"/>
    <w:rsid w:val="00155A7D"/>
    <w:rsid w:val="00155C98"/>
    <w:rsid w:val="00156051"/>
    <w:rsid w:val="0015705B"/>
    <w:rsid w:val="001609D3"/>
    <w:rsid w:val="00161CAD"/>
    <w:rsid w:val="00161D8B"/>
    <w:rsid w:val="00162DFE"/>
    <w:rsid w:val="001631D8"/>
    <w:rsid w:val="00171308"/>
    <w:rsid w:val="00172019"/>
    <w:rsid w:val="00172CC3"/>
    <w:rsid w:val="00173C5C"/>
    <w:rsid w:val="001777EC"/>
    <w:rsid w:val="00177892"/>
    <w:rsid w:val="00177EA0"/>
    <w:rsid w:val="001808D3"/>
    <w:rsid w:val="001812CF"/>
    <w:rsid w:val="00181D81"/>
    <w:rsid w:val="001824AF"/>
    <w:rsid w:val="001842C7"/>
    <w:rsid w:val="00184FDD"/>
    <w:rsid w:val="00185B4A"/>
    <w:rsid w:val="00187706"/>
    <w:rsid w:val="0019007E"/>
    <w:rsid w:val="00192E95"/>
    <w:rsid w:val="001935D9"/>
    <w:rsid w:val="00196F79"/>
    <w:rsid w:val="0019741A"/>
    <w:rsid w:val="001975F6"/>
    <w:rsid w:val="00197861"/>
    <w:rsid w:val="001A067E"/>
    <w:rsid w:val="001A18CD"/>
    <w:rsid w:val="001A324F"/>
    <w:rsid w:val="001A38FF"/>
    <w:rsid w:val="001A4088"/>
    <w:rsid w:val="001A64BF"/>
    <w:rsid w:val="001A66F0"/>
    <w:rsid w:val="001B0783"/>
    <w:rsid w:val="001B2443"/>
    <w:rsid w:val="001B2648"/>
    <w:rsid w:val="001B2FDB"/>
    <w:rsid w:val="001B3361"/>
    <w:rsid w:val="001B3D24"/>
    <w:rsid w:val="001B6398"/>
    <w:rsid w:val="001B6C3D"/>
    <w:rsid w:val="001C3B52"/>
    <w:rsid w:val="001C5092"/>
    <w:rsid w:val="001C565E"/>
    <w:rsid w:val="001C57E7"/>
    <w:rsid w:val="001C7D94"/>
    <w:rsid w:val="001D25BA"/>
    <w:rsid w:val="001D6147"/>
    <w:rsid w:val="001E16E9"/>
    <w:rsid w:val="001E28A0"/>
    <w:rsid w:val="001E33AA"/>
    <w:rsid w:val="001E37ED"/>
    <w:rsid w:val="001E411B"/>
    <w:rsid w:val="001E5307"/>
    <w:rsid w:val="001F119C"/>
    <w:rsid w:val="001F18E0"/>
    <w:rsid w:val="001F21D8"/>
    <w:rsid w:val="001F44D6"/>
    <w:rsid w:val="001F699F"/>
    <w:rsid w:val="002009EA"/>
    <w:rsid w:val="002025AF"/>
    <w:rsid w:val="00204F65"/>
    <w:rsid w:val="0021070B"/>
    <w:rsid w:val="002137B4"/>
    <w:rsid w:val="00220F0B"/>
    <w:rsid w:val="00223561"/>
    <w:rsid w:val="00223D1C"/>
    <w:rsid w:val="0022581E"/>
    <w:rsid w:val="00227384"/>
    <w:rsid w:val="002305DA"/>
    <w:rsid w:val="00233263"/>
    <w:rsid w:val="002332B9"/>
    <w:rsid w:val="002334F1"/>
    <w:rsid w:val="002348FF"/>
    <w:rsid w:val="002369FC"/>
    <w:rsid w:val="0023780C"/>
    <w:rsid w:val="00242533"/>
    <w:rsid w:val="0024448A"/>
    <w:rsid w:val="002448FB"/>
    <w:rsid w:val="00245223"/>
    <w:rsid w:val="00246976"/>
    <w:rsid w:val="00246E49"/>
    <w:rsid w:val="00247584"/>
    <w:rsid w:val="00250F09"/>
    <w:rsid w:val="002510BE"/>
    <w:rsid w:val="00251157"/>
    <w:rsid w:val="00255517"/>
    <w:rsid w:val="002559EF"/>
    <w:rsid w:val="00256775"/>
    <w:rsid w:val="00256E02"/>
    <w:rsid w:val="00257C52"/>
    <w:rsid w:val="00260E37"/>
    <w:rsid w:val="00262727"/>
    <w:rsid w:val="00265748"/>
    <w:rsid w:val="00265BB8"/>
    <w:rsid w:val="002663B0"/>
    <w:rsid w:val="00266C8F"/>
    <w:rsid w:val="00270FE7"/>
    <w:rsid w:val="00271963"/>
    <w:rsid w:val="00272681"/>
    <w:rsid w:val="002751A2"/>
    <w:rsid w:val="002770A5"/>
    <w:rsid w:val="00282095"/>
    <w:rsid w:val="002823A3"/>
    <w:rsid w:val="0029074D"/>
    <w:rsid w:val="00292F86"/>
    <w:rsid w:val="0029521E"/>
    <w:rsid w:val="00295984"/>
    <w:rsid w:val="00296FAB"/>
    <w:rsid w:val="00297AAB"/>
    <w:rsid w:val="002A0BC1"/>
    <w:rsid w:val="002A36D2"/>
    <w:rsid w:val="002A38E9"/>
    <w:rsid w:val="002A3A14"/>
    <w:rsid w:val="002B42F1"/>
    <w:rsid w:val="002B5608"/>
    <w:rsid w:val="002C3541"/>
    <w:rsid w:val="002C43F1"/>
    <w:rsid w:val="002C44C6"/>
    <w:rsid w:val="002C47CE"/>
    <w:rsid w:val="002C7F6A"/>
    <w:rsid w:val="002D1032"/>
    <w:rsid w:val="002D1242"/>
    <w:rsid w:val="002D19FD"/>
    <w:rsid w:val="002D295F"/>
    <w:rsid w:val="002D3267"/>
    <w:rsid w:val="002D3A19"/>
    <w:rsid w:val="002D3A36"/>
    <w:rsid w:val="002D7E92"/>
    <w:rsid w:val="002E004A"/>
    <w:rsid w:val="002E0CA4"/>
    <w:rsid w:val="002E1BEE"/>
    <w:rsid w:val="002E35FB"/>
    <w:rsid w:val="002E3973"/>
    <w:rsid w:val="002E4001"/>
    <w:rsid w:val="002E4A48"/>
    <w:rsid w:val="002E6522"/>
    <w:rsid w:val="002E7CEB"/>
    <w:rsid w:val="002F249D"/>
    <w:rsid w:val="002F2897"/>
    <w:rsid w:val="002F5A05"/>
    <w:rsid w:val="002F68DE"/>
    <w:rsid w:val="003012B6"/>
    <w:rsid w:val="00302A08"/>
    <w:rsid w:val="00303CE8"/>
    <w:rsid w:val="00306AA1"/>
    <w:rsid w:val="00310AFC"/>
    <w:rsid w:val="00311FAB"/>
    <w:rsid w:val="00312346"/>
    <w:rsid w:val="0031360A"/>
    <w:rsid w:val="00313968"/>
    <w:rsid w:val="0031612E"/>
    <w:rsid w:val="0032249B"/>
    <w:rsid w:val="00326567"/>
    <w:rsid w:val="00330231"/>
    <w:rsid w:val="00330940"/>
    <w:rsid w:val="00330A5F"/>
    <w:rsid w:val="00331382"/>
    <w:rsid w:val="00331500"/>
    <w:rsid w:val="003316F1"/>
    <w:rsid w:val="00331F5D"/>
    <w:rsid w:val="003358BF"/>
    <w:rsid w:val="00336026"/>
    <w:rsid w:val="00343025"/>
    <w:rsid w:val="00345E34"/>
    <w:rsid w:val="00346B58"/>
    <w:rsid w:val="00346F1E"/>
    <w:rsid w:val="00352C8E"/>
    <w:rsid w:val="00354E5D"/>
    <w:rsid w:val="00355E30"/>
    <w:rsid w:val="0035649E"/>
    <w:rsid w:val="00356819"/>
    <w:rsid w:val="0035703F"/>
    <w:rsid w:val="003636FD"/>
    <w:rsid w:val="00363954"/>
    <w:rsid w:val="003643BB"/>
    <w:rsid w:val="003652F9"/>
    <w:rsid w:val="00372DBB"/>
    <w:rsid w:val="003745F0"/>
    <w:rsid w:val="00375791"/>
    <w:rsid w:val="00376273"/>
    <w:rsid w:val="00377872"/>
    <w:rsid w:val="003802C5"/>
    <w:rsid w:val="00380CB4"/>
    <w:rsid w:val="00383BAB"/>
    <w:rsid w:val="00384754"/>
    <w:rsid w:val="003860D0"/>
    <w:rsid w:val="003901D8"/>
    <w:rsid w:val="0039102E"/>
    <w:rsid w:val="003913E9"/>
    <w:rsid w:val="0039313C"/>
    <w:rsid w:val="00395AA1"/>
    <w:rsid w:val="00396DBE"/>
    <w:rsid w:val="00396E3B"/>
    <w:rsid w:val="00397B09"/>
    <w:rsid w:val="003A1C89"/>
    <w:rsid w:val="003A1DFF"/>
    <w:rsid w:val="003A32F7"/>
    <w:rsid w:val="003A3D16"/>
    <w:rsid w:val="003A41C1"/>
    <w:rsid w:val="003A5297"/>
    <w:rsid w:val="003B1BD6"/>
    <w:rsid w:val="003B327B"/>
    <w:rsid w:val="003B35C4"/>
    <w:rsid w:val="003B411F"/>
    <w:rsid w:val="003B4F29"/>
    <w:rsid w:val="003B6071"/>
    <w:rsid w:val="003B6623"/>
    <w:rsid w:val="003C0A16"/>
    <w:rsid w:val="003C5A69"/>
    <w:rsid w:val="003C69E5"/>
    <w:rsid w:val="003D075F"/>
    <w:rsid w:val="003D5B68"/>
    <w:rsid w:val="003D715E"/>
    <w:rsid w:val="003E12F6"/>
    <w:rsid w:val="003E2D41"/>
    <w:rsid w:val="003E2F58"/>
    <w:rsid w:val="003E4CBB"/>
    <w:rsid w:val="003F096C"/>
    <w:rsid w:val="003F203F"/>
    <w:rsid w:val="003F3201"/>
    <w:rsid w:val="003F358F"/>
    <w:rsid w:val="003F3A6E"/>
    <w:rsid w:val="003F7796"/>
    <w:rsid w:val="003F7BDB"/>
    <w:rsid w:val="00401FCE"/>
    <w:rsid w:val="00405828"/>
    <w:rsid w:val="004061B9"/>
    <w:rsid w:val="004063CA"/>
    <w:rsid w:val="00412F78"/>
    <w:rsid w:val="00413A7E"/>
    <w:rsid w:val="0041492F"/>
    <w:rsid w:val="00424E0D"/>
    <w:rsid w:val="00426272"/>
    <w:rsid w:val="00427EC7"/>
    <w:rsid w:val="00430DED"/>
    <w:rsid w:val="00437FD5"/>
    <w:rsid w:val="00444ABE"/>
    <w:rsid w:val="00444D7A"/>
    <w:rsid w:val="0044710A"/>
    <w:rsid w:val="00447384"/>
    <w:rsid w:val="00451065"/>
    <w:rsid w:val="00451BC2"/>
    <w:rsid w:val="00451E9B"/>
    <w:rsid w:val="004522F8"/>
    <w:rsid w:val="00454581"/>
    <w:rsid w:val="00454D50"/>
    <w:rsid w:val="00457F24"/>
    <w:rsid w:val="00460FB6"/>
    <w:rsid w:val="00461D8F"/>
    <w:rsid w:val="0046379A"/>
    <w:rsid w:val="0046451D"/>
    <w:rsid w:val="004662D4"/>
    <w:rsid w:val="0047273B"/>
    <w:rsid w:val="00473A1D"/>
    <w:rsid w:val="00474C9A"/>
    <w:rsid w:val="00476A52"/>
    <w:rsid w:val="00477982"/>
    <w:rsid w:val="00477A83"/>
    <w:rsid w:val="00481694"/>
    <w:rsid w:val="00481F2A"/>
    <w:rsid w:val="0048227A"/>
    <w:rsid w:val="00482FDB"/>
    <w:rsid w:val="004874AC"/>
    <w:rsid w:val="004A099D"/>
    <w:rsid w:val="004A2271"/>
    <w:rsid w:val="004A31F6"/>
    <w:rsid w:val="004A39DC"/>
    <w:rsid w:val="004A60DF"/>
    <w:rsid w:val="004B317C"/>
    <w:rsid w:val="004B3AB2"/>
    <w:rsid w:val="004B46F3"/>
    <w:rsid w:val="004B4756"/>
    <w:rsid w:val="004B609C"/>
    <w:rsid w:val="004C0C0A"/>
    <w:rsid w:val="004C1183"/>
    <w:rsid w:val="004C2162"/>
    <w:rsid w:val="004C308E"/>
    <w:rsid w:val="004C35FA"/>
    <w:rsid w:val="004C376D"/>
    <w:rsid w:val="004C3937"/>
    <w:rsid w:val="004C5AFA"/>
    <w:rsid w:val="004C71D5"/>
    <w:rsid w:val="004D0223"/>
    <w:rsid w:val="004D08FA"/>
    <w:rsid w:val="004D2D07"/>
    <w:rsid w:val="004D41C5"/>
    <w:rsid w:val="004D5FEA"/>
    <w:rsid w:val="004D7070"/>
    <w:rsid w:val="004E1492"/>
    <w:rsid w:val="004E169B"/>
    <w:rsid w:val="004E16DA"/>
    <w:rsid w:val="004E1811"/>
    <w:rsid w:val="004E1BB1"/>
    <w:rsid w:val="004E2BFE"/>
    <w:rsid w:val="004E4C2A"/>
    <w:rsid w:val="004E7E11"/>
    <w:rsid w:val="004F3D7A"/>
    <w:rsid w:val="004F7591"/>
    <w:rsid w:val="004F797E"/>
    <w:rsid w:val="004F7B22"/>
    <w:rsid w:val="005000CD"/>
    <w:rsid w:val="005016B9"/>
    <w:rsid w:val="0050311F"/>
    <w:rsid w:val="005043D8"/>
    <w:rsid w:val="00504713"/>
    <w:rsid w:val="00504CE3"/>
    <w:rsid w:val="00505452"/>
    <w:rsid w:val="0050629C"/>
    <w:rsid w:val="00506ECF"/>
    <w:rsid w:val="005072A8"/>
    <w:rsid w:val="00507694"/>
    <w:rsid w:val="00510A7A"/>
    <w:rsid w:val="005120DE"/>
    <w:rsid w:val="00513A5A"/>
    <w:rsid w:val="00514D67"/>
    <w:rsid w:val="0051731F"/>
    <w:rsid w:val="00520DED"/>
    <w:rsid w:val="00523615"/>
    <w:rsid w:val="00523C4A"/>
    <w:rsid w:val="00524737"/>
    <w:rsid w:val="00525DF3"/>
    <w:rsid w:val="00527E96"/>
    <w:rsid w:val="00530E38"/>
    <w:rsid w:val="00530F9F"/>
    <w:rsid w:val="00531A1D"/>
    <w:rsid w:val="0053217E"/>
    <w:rsid w:val="00533068"/>
    <w:rsid w:val="00533FDB"/>
    <w:rsid w:val="005353BA"/>
    <w:rsid w:val="00536110"/>
    <w:rsid w:val="00536AE6"/>
    <w:rsid w:val="0053786E"/>
    <w:rsid w:val="0054241D"/>
    <w:rsid w:val="00543D8C"/>
    <w:rsid w:val="005442A4"/>
    <w:rsid w:val="00547E4E"/>
    <w:rsid w:val="00552732"/>
    <w:rsid w:val="00553DDA"/>
    <w:rsid w:val="00554AEB"/>
    <w:rsid w:val="00555430"/>
    <w:rsid w:val="00563320"/>
    <w:rsid w:val="00563412"/>
    <w:rsid w:val="00564771"/>
    <w:rsid w:val="00564F54"/>
    <w:rsid w:val="00565394"/>
    <w:rsid w:val="0056541D"/>
    <w:rsid w:val="00565519"/>
    <w:rsid w:val="00566E65"/>
    <w:rsid w:val="00567878"/>
    <w:rsid w:val="00572F26"/>
    <w:rsid w:val="00573622"/>
    <w:rsid w:val="00574733"/>
    <w:rsid w:val="00576273"/>
    <w:rsid w:val="00582D90"/>
    <w:rsid w:val="00582E54"/>
    <w:rsid w:val="00583A01"/>
    <w:rsid w:val="00584602"/>
    <w:rsid w:val="005851AE"/>
    <w:rsid w:val="00586EB9"/>
    <w:rsid w:val="00586FF3"/>
    <w:rsid w:val="00595CF9"/>
    <w:rsid w:val="00596DAE"/>
    <w:rsid w:val="005971ED"/>
    <w:rsid w:val="00597271"/>
    <w:rsid w:val="00597A90"/>
    <w:rsid w:val="005A0055"/>
    <w:rsid w:val="005A04BA"/>
    <w:rsid w:val="005A2270"/>
    <w:rsid w:val="005A29C4"/>
    <w:rsid w:val="005A338F"/>
    <w:rsid w:val="005A47A3"/>
    <w:rsid w:val="005A4ADB"/>
    <w:rsid w:val="005A6871"/>
    <w:rsid w:val="005B079F"/>
    <w:rsid w:val="005B2216"/>
    <w:rsid w:val="005B344E"/>
    <w:rsid w:val="005B3C92"/>
    <w:rsid w:val="005B5399"/>
    <w:rsid w:val="005B54E8"/>
    <w:rsid w:val="005B67EA"/>
    <w:rsid w:val="005C0C71"/>
    <w:rsid w:val="005C13C9"/>
    <w:rsid w:val="005C4059"/>
    <w:rsid w:val="005C72F5"/>
    <w:rsid w:val="005C75F0"/>
    <w:rsid w:val="005C7F96"/>
    <w:rsid w:val="005D21BF"/>
    <w:rsid w:val="005D6985"/>
    <w:rsid w:val="005E51E4"/>
    <w:rsid w:val="005E6126"/>
    <w:rsid w:val="005E6F17"/>
    <w:rsid w:val="005F1F5E"/>
    <w:rsid w:val="005F2DBD"/>
    <w:rsid w:val="005F4223"/>
    <w:rsid w:val="005F6139"/>
    <w:rsid w:val="005F69EA"/>
    <w:rsid w:val="005F77F4"/>
    <w:rsid w:val="006015D7"/>
    <w:rsid w:val="00602ED1"/>
    <w:rsid w:val="006048B0"/>
    <w:rsid w:val="0060600A"/>
    <w:rsid w:val="00606B87"/>
    <w:rsid w:val="006070C6"/>
    <w:rsid w:val="00607B8F"/>
    <w:rsid w:val="006104A7"/>
    <w:rsid w:val="0061088C"/>
    <w:rsid w:val="00611A5B"/>
    <w:rsid w:val="0061320E"/>
    <w:rsid w:val="0061388D"/>
    <w:rsid w:val="0061668D"/>
    <w:rsid w:val="006167EA"/>
    <w:rsid w:val="00617A69"/>
    <w:rsid w:val="00620336"/>
    <w:rsid w:val="00620958"/>
    <w:rsid w:val="006227C9"/>
    <w:rsid w:val="00622D90"/>
    <w:rsid w:val="00625846"/>
    <w:rsid w:val="00626B84"/>
    <w:rsid w:val="00626D8E"/>
    <w:rsid w:val="00630A89"/>
    <w:rsid w:val="006311A4"/>
    <w:rsid w:val="006319D3"/>
    <w:rsid w:val="00633BB9"/>
    <w:rsid w:val="00634A9D"/>
    <w:rsid w:val="006379F5"/>
    <w:rsid w:val="0064116B"/>
    <w:rsid w:val="006435F4"/>
    <w:rsid w:val="0065146D"/>
    <w:rsid w:val="0065148E"/>
    <w:rsid w:val="00651C61"/>
    <w:rsid w:val="006526FF"/>
    <w:rsid w:val="006536E8"/>
    <w:rsid w:val="006627A6"/>
    <w:rsid w:val="006628D4"/>
    <w:rsid w:val="00662E45"/>
    <w:rsid w:val="00663149"/>
    <w:rsid w:val="00664D08"/>
    <w:rsid w:val="00665485"/>
    <w:rsid w:val="00667EFD"/>
    <w:rsid w:val="0067197A"/>
    <w:rsid w:val="00671D37"/>
    <w:rsid w:val="006722DC"/>
    <w:rsid w:val="00672C86"/>
    <w:rsid w:val="006734CF"/>
    <w:rsid w:val="006749BA"/>
    <w:rsid w:val="00675244"/>
    <w:rsid w:val="00676539"/>
    <w:rsid w:val="00676FCD"/>
    <w:rsid w:val="00677660"/>
    <w:rsid w:val="00677B67"/>
    <w:rsid w:val="00682D06"/>
    <w:rsid w:val="006838FD"/>
    <w:rsid w:val="00684EF1"/>
    <w:rsid w:val="00687E5E"/>
    <w:rsid w:val="00690A74"/>
    <w:rsid w:val="00693C9C"/>
    <w:rsid w:val="00695BF0"/>
    <w:rsid w:val="0069665A"/>
    <w:rsid w:val="006A0B16"/>
    <w:rsid w:val="006A3673"/>
    <w:rsid w:val="006A3FE0"/>
    <w:rsid w:val="006A62C9"/>
    <w:rsid w:val="006A6CE1"/>
    <w:rsid w:val="006A7A2C"/>
    <w:rsid w:val="006B22BF"/>
    <w:rsid w:val="006B4322"/>
    <w:rsid w:val="006B4CF5"/>
    <w:rsid w:val="006B59E7"/>
    <w:rsid w:val="006B69D5"/>
    <w:rsid w:val="006B6B8E"/>
    <w:rsid w:val="006B7777"/>
    <w:rsid w:val="006C0080"/>
    <w:rsid w:val="006C0C04"/>
    <w:rsid w:val="006C1883"/>
    <w:rsid w:val="006C2523"/>
    <w:rsid w:val="006C2936"/>
    <w:rsid w:val="006C4722"/>
    <w:rsid w:val="006C54B5"/>
    <w:rsid w:val="006C74C1"/>
    <w:rsid w:val="006D1B3A"/>
    <w:rsid w:val="006D1C70"/>
    <w:rsid w:val="006D23BD"/>
    <w:rsid w:val="006D367D"/>
    <w:rsid w:val="006D6F4E"/>
    <w:rsid w:val="006D758F"/>
    <w:rsid w:val="006E0B81"/>
    <w:rsid w:val="006E132D"/>
    <w:rsid w:val="006E2B26"/>
    <w:rsid w:val="006E2F30"/>
    <w:rsid w:val="006E5839"/>
    <w:rsid w:val="006F0291"/>
    <w:rsid w:val="006F456B"/>
    <w:rsid w:val="006F6A46"/>
    <w:rsid w:val="006F789A"/>
    <w:rsid w:val="00701455"/>
    <w:rsid w:val="00702AB0"/>
    <w:rsid w:val="00703E3F"/>
    <w:rsid w:val="00705996"/>
    <w:rsid w:val="007142A6"/>
    <w:rsid w:val="007170AE"/>
    <w:rsid w:val="007212FD"/>
    <w:rsid w:val="00721727"/>
    <w:rsid w:val="007225A3"/>
    <w:rsid w:val="00722FF8"/>
    <w:rsid w:val="00723AF2"/>
    <w:rsid w:val="00723EA7"/>
    <w:rsid w:val="0072582E"/>
    <w:rsid w:val="00726CE6"/>
    <w:rsid w:val="007302B4"/>
    <w:rsid w:val="00730AE4"/>
    <w:rsid w:val="0073183C"/>
    <w:rsid w:val="00732493"/>
    <w:rsid w:val="0073360A"/>
    <w:rsid w:val="00737E4F"/>
    <w:rsid w:val="00741283"/>
    <w:rsid w:val="007439ED"/>
    <w:rsid w:val="00744ACC"/>
    <w:rsid w:val="00744CF4"/>
    <w:rsid w:val="00745300"/>
    <w:rsid w:val="007456D8"/>
    <w:rsid w:val="00745C63"/>
    <w:rsid w:val="007466E3"/>
    <w:rsid w:val="00747AAB"/>
    <w:rsid w:val="00750A24"/>
    <w:rsid w:val="007519BB"/>
    <w:rsid w:val="00754019"/>
    <w:rsid w:val="00755F21"/>
    <w:rsid w:val="00756483"/>
    <w:rsid w:val="00756F85"/>
    <w:rsid w:val="0076002F"/>
    <w:rsid w:val="0076049B"/>
    <w:rsid w:val="0076151F"/>
    <w:rsid w:val="0076430D"/>
    <w:rsid w:val="0076619A"/>
    <w:rsid w:val="00771B1E"/>
    <w:rsid w:val="007731C0"/>
    <w:rsid w:val="00773ED8"/>
    <w:rsid w:val="00775090"/>
    <w:rsid w:val="0077792D"/>
    <w:rsid w:val="00781848"/>
    <w:rsid w:val="007825B9"/>
    <w:rsid w:val="00784638"/>
    <w:rsid w:val="00786589"/>
    <w:rsid w:val="00786698"/>
    <w:rsid w:val="00787250"/>
    <w:rsid w:val="007873A8"/>
    <w:rsid w:val="00793957"/>
    <w:rsid w:val="00794A45"/>
    <w:rsid w:val="00794CCB"/>
    <w:rsid w:val="007958CD"/>
    <w:rsid w:val="00796A26"/>
    <w:rsid w:val="00796F2A"/>
    <w:rsid w:val="007A0F23"/>
    <w:rsid w:val="007A11D5"/>
    <w:rsid w:val="007A1AA8"/>
    <w:rsid w:val="007A41A5"/>
    <w:rsid w:val="007A55CF"/>
    <w:rsid w:val="007A711B"/>
    <w:rsid w:val="007A79E2"/>
    <w:rsid w:val="007B1129"/>
    <w:rsid w:val="007B22A7"/>
    <w:rsid w:val="007B2BCF"/>
    <w:rsid w:val="007B34A4"/>
    <w:rsid w:val="007B5B4A"/>
    <w:rsid w:val="007B6478"/>
    <w:rsid w:val="007C1A61"/>
    <w:rsid w:val="007C1FDC"/>
    <w:rsid w:val="007C2BCB"/>
    <w:rsid w:val="007C2D08"/>
    <w:rsid w:val="007C300A"/>
    <w:rsid w:val="007C3D3B"/>
    <w:rsid w:val="007C4643"/>
    <w:rsid w:val="007C4A1C"/>
    <w:rsid w:val="007C5C61"/>
    <w:rsid w:val="007C6E6F"/>
    <w:rsid w:val="007C7FA3"/>
    <w:rsid w:val="007D2AE5"/>
    <w:rsid w:val="007D331E"/>
    <w:rsid w:val="007D4335"/>
    <w:rsid w:val="007D7F2D"/>
    <w:rsid w:val="007E2E19"/>
    <w:rsid w:val="007E2EDE"/>
    <w:rsid w:val="007E7B6D"/>
    <w:rsid w:val="007E7C75"/>
    <w:rsid w:val="007F0B8A"/>
    <w:rsid w:val="007F12BC"/>
    <w:rsid w:val="007F17A9"/>
    <w:rsid w:val="007F2BBB"/>
    <w:rsid w:val="007F41A9"/>
    <w:rsid w:val="007F6353"/>
    <w:rsid w:val="007F7810"/>
    <w:rsid w:val="00803FB0"/>
    <w:rsid w:val="008040DA"/>
    <w:rsid w:val="00806736"/>
    <w:rsid w:val="00806DA5"/>
    <w:rsid w:val="00807E62"/>
    <w:rsid w:val="00811420"/>
    <w:rsid w:val="00815ECC"/>
    <w:rsid w:val="00816FC7"/>
    <w:rsid w:val="00817803"/>
    <w:rsid w:val="008201DF"/>
    <w:rsid w:val="00821780"/>
    <w:rsid w:val="00821F13"/>
    <w:rsid w:val="00822652"/>
    <w:rsid w:val="00824586"/>
    <w:rsid w:val="00827ACF"/>
    <w:rsid w:val="00827FC5"/>
    <w:rsid w:val="00830D27"/>
    <w:rsid w:val="008310E2"/>
    <w:rsid w:val="008346C8"/>
    <w:rsid w:val="00835025"/>
    <w:rsid w:val="008359A8"/>
    <w:rsid w:val="008418A8"/>
    <w:rsid w:val="00841CC3"/>
    <w:rsid w:val="0085121B"/>
    <w:rsid w:val="00851409"/>
    <w:rsid w:val="0085293D"/>
    <w:rsid w:val="00852E73"/>
    <w:rsid w:val="00854EA5"/>
    <w:rsid w:val="0085514B"/>
    <w:rsid w:val="00856659"/>
    <w:rsid w:val="00856784"/>
    <w:rsid w:val="008573D0"/>
    <w:rsid w:val="0086035F"/>
    <w:rsid w:val="00862B7B"/>
    <w:rsid w:val="008651D4"/>
    <w:rsid w:val="008653B7"/>
    <w:rsid w:val="00867C98"/>
    <w:rsid w:val="00873B54"/>
    <w:rsid w:val="00873D14"/>
    <w:rsid w:val="00875756"/>
    <w:rsid w:val="00875A37"/>
    <w:rsid w:val="00875E2F"/>
    <w:rsid w:val="008765E5"/>
    <w:rsid w:val="00877848"/>
    <w:rsid w:val="00877AB7"/>
    <w:rsid w:val="008800A0"/>
    <w:rsid w:val="008811C8"/>
    <w:rsid w:val="008817F9"/>
    <w:rsid w:val="00883C00"/>
    <w:rsid w:val="008846E3"/>
    <w:rsid w:val="00884CE7"/>
    <w:rsid w:val="0089103F"/>
    <w:rsid w:val="008919B6"/>
    <w:rsid w:val="008925AE"/>
    <w:rsid w:val="0089271B"/>
    <w:rsid w:val="00893897"/>
    <w:rsid w:val="00893FB3"/>
    <w:rsid w:val="00897C61"/>
    <w:rsid w:val="00897FAA"/>
    <w:rsid w:val="008A18FC"/>
    <w:rsid w:val="008A5265"/>
    <w:rsid w:val="008A5DFC"/>
    <w:rsid w:val="008B7C3D"/>
    <w:rsid w:val="008C0F81"/>
    <w:rsid w:val="008C29BC"/>
    <w:rsid w:val="008C4B51"/>
    <w:rsid w:val="008C4ED5"/>
    <w:rsid w:val="008C6C41"/>
    <w:rsid w:val="008D110D"/>
    <w:rsid w:val="008D28F8"/>
    <w:rsid w:val="008D39A0"/>
    <w:rsid w:val="008E047F"/>
    <w:rsid w:val="008E2C52"/>
    <w:rsid w:val="008E4926"/>
    <w:rsid w:val="008E5B1B"/>
    <w:rsid w:val="008E6269"/>
    <w:rsid w:val="008E70C9"/>
    <w:rsid w:val="008F10B4"/>
    <w:rsid w:val="008F158B"/>
    <w:rsid w:val="008F29C6"/>
    <w:rsid w:val="008F2D37"/>
    <w:rsid w:val="008F3897"/>
    <w:rsid w:val="008F4B77"/>
    <w:rsid w:val="008F5102"/>
    <w:rsid w:val="008F6357"/>
    <w:rsid w:val="00906823"/>
    <w:rsid w:val="0091261F"/>
    <w:rsid w:val="00912FFE"/>
    <w:rsid w:val="009143E9"/>
    <w:rsid w:val="009143F7"/>
    <w:rsid w:val="00915DC6"/>
    <w:rsid w:val="0092218A"/>
    <w:rsid w:val="00923554"/>
    <w:rsid w:val="0092380B"/>
    <w:rsid w:val="00926FCB"/>
    <w:rsid w:val="009306B1"/>
    <w:rsid w:val="00931E5B"/>
    <w:rsid w:val="00933A02"/>
    <w:rsid w:val="00935424"/>
    <w:rsid w:val="00936097"/>
    <w:rsid w:val="00936C1C"/>
    <w:rsid w:val="00936D0D"/>
    <w:rsid w:val="00936DCB"/>
    <w:rsid w:val="00941427"/>
    <w:rsid w:val="00941B75"/>
    <w:rsid w:val="009429D8"/>
    <w:rsid w:val="00943950"/>
    <w:rsid w:val="00944414"/>
    <w:rsid w:val="009451CB"/>
    <w:rsid w:val="00945544"/>
    <w:rsid w:val="009461D8"/>
    <w:rsid w:val="00950A12"/>
    <w:rsid w:val="00951627"/>
    <w:rsid w:val="009532D1"/>
    <w:rsid w:val="00954E40"/>
    <w:rsid w:val="009560DC"/>
    <w:rsid w:val="00960C81"/>
    <w:rsid w:val="00962ACA"/>
    <w:rsid w:val="00967584"/>
    <w:rsid w:val="00967CC3"/>
    <w:rsid w:val="00970982"/>
    <w:rsid w:val="0097159B"/>
    <w:rsid w:val="009762D6"/>
    <w:rsid w:val="0097705B"/>
    <w:rsid w:val="009803DC"/>
    <w:rsid w:val="0098134A"/>
    <w:rsid w:val="009843CD"/>
    <w:rsid w:val="0098470B"/>
    <w:rsid w:val="00985816"/>
    <w:rsid w:val="009879BD"/>
    <w:rsid w:val="00990F08"/>
    <w:rsid w:val="00992D4A"/>
    <w:rsid w:val="00994232"/>
    <w:rsid w:val="00994639"/>
    <w:rsid w:val="00994847"/>
    <w:rsid w:val="00995B6A"/>
    <w:rsid w:val="009963F8"/>
    <w:rsid w:val="00997634"/>
    <w:rsid w:val="009A1767"/>
    <w:rsid w:val="009A185E"/>
    <w:rsid w:val="009A6078"/>
    <w:rsid w:val="009A764C"/>
    <w:rsid w:val="009B1ABD"/>
    <w:rsid w:val="009B59F7"/>
    <w:rsid w:val="009C145E"/>
    <w:rsid w:val="009C35F4"/>
    <w:rsid w:val="009C6109"/>
    <w:rsid w:val="009C62C8"/>
    <w:rsid w:val="009C73AF"/>
    <w:rsid w:val="009D1CBA"/>
    <w:rsid w:val="009D3A31"/>
    <w:rsid w:val="009D446E"/>
    <w:rsid w:val="009D58E7"/>
    <w:rsid w:val="009D59B6"/>
    <w:rsid w:val="009D78AD"/>
    <w:rsid w:val="009E0DED"/>
    <w:rsid w:val="009E1470"/>
    <w:rsid w:val="009E1AF9"/>
    <w:rsid w:val="009E676E"/>
    <w:rsid w:val="00A0061D"/>
    <w:rsid w:val="00A01D60"/>
    <w:rsid w:val="00A0252E"/>
    <w:rsid w:val="00A02CB9"/>
    <w:rsid w:val="00A05291"/>
    <w:rsid w:val="00A11AC3"/>
    <w:rsid w:val="00A14F06"/>
    <w:rsid w:val="00A1560B"/>
    <w:rsid w:val="00A16BD6"/>
    <w:rsid w:val="00A178EC"/>
    <w:rsid w:val="00A21036"/>
    <w:rsid w:val="00A21064"/>
    <w:rsid w:val="00A21A16"/>
    <w:rsid w:val="00A2273F"/>
    <w:rsid w:val="00A233CB"/>
    <w:rsid w:val="00A245A8"/>
    <w:rsid w:val="00A263FB"/>
    <w:rsid w:val="00A2645B"/>
    <w:rsid w:val="00A27278"/>
    <w:rsid w:val="00A27311"/>
    <w:rsid w:val="00A27848"/>
    <w:rsid w:val="00A30AE3"/>
    <w:rsid w:val="00A31844"/>
    <w:rsid w:val="00A336C9"/>
    <w:rsid w:val="00A36FE2"/>
    <w:rsid w:val="00A41C0C"/>
    <w:rsid w:val="00A42873"/>
    <w:rsid w:val="00A4477F"/>
    <w:rsid w:val="00A45169"/>
    <w:rsid w:val="00A47D82"/>
    <w:rsid w:val="00A504D8"/>
    <w:rsid w:val="00A507E0"/>
    <w:rsid w:val="00A50BF4"/>
    <w:rsid w:val="00A54F6F"/>
    <w:rsid w:val="00A55600"/>
    <w:rsid w:val="00A5592E"/>
    <w:rsid w:val="00A55C30"/>
    <w:rsid w:val="00A61392"/>
    <w:rsid w:val="00A61723"/>
    <w:rsid w:val="00A61A9E"/>
    <w:rsid w:val="00A63B12"/>
    <w:rsid w:val="00A70E00"/>
    <w:rsid w:val="00A72546"/>
    <w:rsid w:val="00A74DDC"/>
    <w:rsid w:val="00A7520A"/>
    <w:rsid w:val="00A77065"/>
    <w:rsid w:val="00A7774E"/>
    <w:rsid w:val="00A77A8B"/>
    <w:rsid w:val="00A82FF8"/>
    <w:rsid w:val="00A9116C"/>
    <w:rsid w:val="00A935C9"/>
    <w:rsid w:val="00A93C1D"/>
    <w:rsid w:val="00A94BE8"/>
    <w:rsid w:val="00A94EB8"/>
    <w:rsid w:val="00A961F8"/>
    <w:rsid w:val="00AA1FB7"/>
    <w:rsid w:val="00AA44AA"/>
    <w:rsid w:val="00AA73C0"/>
    <w:rsid w:val="00AB02B6"/>
    <w:rsid w:val="00AB2D15"/>
    <w:rsid w:val="00AB33D0"/>
    <w:rsid w:val="00AB50E9"/>
    <w:rsid w:val="00AB5A3A"/>
    <w:rsid w:val="00AB6A31"/>
    <w:rsid w:val="00AC0405"/>
    <w:rsid w:val="00AC0F63"/>
    <w:rsid w:val="00AC2DF6"/>
    <w:rsid w:val="00AC344A"/>
    <w:rsid w:val="00AC4AB9"/>
    <w:rsid w:val="00AC5820"/>
    <w:rsid w:val="00AD06AF"/>
    <w:rsid w:val="00AD2F05"/>
    <w:rsid w:val="00AD327D"/>
    <w:rsid w:val="00AD33F8"/>
    <w:rsid w:val="00AD42A8"/>
    <w:rsid w:val="00AD46C0"/>
    <w:rsid w:val="00AD7D3E"/>
    <w:rsid w:val="00AE0D03"/>
    <w:rsid w:val="00AE1ABD"/>
    <w:rsid w:val="00AE2825"/>
    <w:rsid w:val="00AE3F90"/>
    <w:rsid w:val="00AE5F6C"/>
    <w:rsid w:val="00AF119D"/>
    <w:rsid w:val="00AF1935"/>
    <w:rsid w:val="00AF2286"/>
    <w:rsid w:val="00AF2FD0"/>
    <w:rsid w:val="00AF34F0"/>
    <w:rsid w:val="00AF3AED"/>
    <w:rsid w:val="00B001A1"/>
    <w:rsid w:val="00B00EBB"/>
    <w:rsid w:val="00B01D75"/>
    <w:rsid w:val="00B0241C"/>
    <w:rsid w:val="00B03004"/>
    <w:rsid w:val="00B0360B"/>
    <w:rsid w:val="00B037A1"/>
    <w:rsid w:val="00B0708C"/>
    <w:rsid w:val="00B07CB0"/>
    <w:rsid w:val="00B1059E"/>
    <w:rsid w:val="00B1102A"/>
    <w:rsid w:val="00B12A9C"/>
    <w:rsid w:val="00B17B19"/>
    <w:rsid w:val="00B17CE4"/>
    <w:rsid w:val="00B20631"/>
    <w:rsid w:val="00B2202D"/>
    <w:rsid w:val="00B2303A"/>
    <w:rsid w:val="00B23E99"/>
    <w:rsid w:val="00B249B5"/>
    <w:rsid w:val="00B2540F"/>
    <w:rsid w:val="00B25B7B"/>
    <w:rsid w:val="00B30259"/>
    <w:rsid w:val="00B30997"/>
    <w:rsid w:val="00B318F9"/>
    <w:rsid w:val="00B31C08"/>
    <w:rsid w:val="00B31DFD"/>
    <w:rsid w:val="00B32859"/>
    <w:rsid w:val="00B42854"/>
    <w:rsid w:val="00B43025"/>
    <w:rsid w:val="00B4544B"/>
    <w:rsid w:val="00B459B4"/>
    <w:rsid w:val="00B4606D"/>
    <w:rsid w:val="00B506CF"/>
    <w:rsid w:val="00B50C3A"/>
    <w:rsid w:val="00B51AC1"/>
    <w:rsid w:val="00B52297"/>
    <w:rsid w:val="00B553DF"/>
    <w:rsid w:val="00B57DA8"/>
    <w:rsid w:val="00B60A76"/>
    <w:rsid w:val="00B60C14"/>
    <w:rsid w:val="00B61902"/>
    <w:rsid w:val="00B61C63"/>
    <w:rsid w:val="00B63263"/>
    <w:rsid w:val="00B634B0"/>
    <w:rsid w:val="00B66246"/>
    <w:rsid w:val="00B66E8C"/>
    <w:rsid w:val="00B67D2E"/>
    <w:rsid w:val="00B70190"/>
    <w:rsid w:val="00B7188D"/>
    <w:rsid w:val="00B719AE"/>
    <w:rsid w:val="00B72C69"/>
    <w:rsid w:val="00B73C60"/>
    <w:rsid w:val="00B74111"/>
    <w:rsid w:val="00B747F2"/>
    <w:rsid w:val="00B74B87"/>
    <w:rsid w:val="00B77996"/>
    <w:rsid w:val="00B81C00"/>
    <w:rsid w:val="00B833F3"/>
    <w:rsid w:val="00B8608A"/>
    <w:rsid w:val="00B87539"/>
    <w:rsid w:val="00B90617"/>
    <w:rsid w:val="00B91C4D"/>
    <w:rsid w:val="00B9256C"/>
    <w:rsid w:val="00B92909"/>
    <w:rsid w:val="00B92BE1"/>
    <w:rsid w:val="00B930A8"/>
    <w:rsid w:val="00B934C0"/>
    <w:rsid w:val="00B97149"/>
    <w:rsid w:val="00BA7549"/>
    <w:rsid w:val="00BB2D86"/>
    <w:rsid w:val="00BB39A0"/>
    <w:rsid w:val="00BB6506"/>
    <w:rsid w:val="00BB6CAA"/>
    <w:rsid w:val="00BC09EA"/>
    <w:rsid w:val="00BC1066"/>
    <w:rsid w:val="00BC2AFB"/>
    <w:rsid w:val="00BC3974"/>
    <w:rsid w:val="00BC3B27"/>
    <w:rsid w:val="00BC5A05"/>
    <w:rsid w:val="00BC6912"/>
    <w:rsid w:val="00BC781D"/>
    <w:rsid w:val="00BD624E"/>
    <w:rsid w:val="00BD6423"/>
    <w:rsid w:val="00BD65A4"/>
    <w:rsid w:val="00BE1A84"/>
    <w:rsid w:val="00BE3076"/>
    <w:rsid w:val="00BE42BE"/>
    <w:rsid w:val="00BF0246"/>
    <w:rsid w:val="00BF34E0"/>
    <w:rsid w:val="00BF395D"/>
    <w:rsid w:val="00BF50D9"/>
    <w:rsid w:val="00BF599A"/>
    <w:rsid w:val="00BF5B46"/>
    <w:rsid w:val="00BF5C40"/>
    <w:rsid w:val="00BF5C85"/>
    <w:rsid w:val="00BF6EF9"/>
    <w:rsid w:val="00C0041C"/>
    <w:rsid w:val="00C03683"/>
    <w:rsid w:val="00C05191"/>
    <w:rsid w:val="00C06CA3"/>
    <w:rsid w:val="00C06DE7"/>
    <w:rsid w:val="00C07904"/>
    <w:rsid w:val="00C10687"/>
    <w:rsid w:val="00C10CEB"/>
    <w:rsid w:val="00C15CF6"/>
    <w:rsid w:val="00C17F9B"/>
    <w:rsid w:val="00C22964"/>
    <w:rsid w:val="00C24619"/>
    <w:rsid w:val="00C24623"/>
    <w:rsid w:val="00C250EC"/>
    <w:rsid w:val="00C2579F"/>
    <w:rsid w:val="00C26FDD"/>
    <w:rsid w:val="00C2753E"/>
    <w:rsid w:val="00C306FB"/>
    <w:rsid w:val="00C30A63"/>
    <w:rsid w:val="00C31C97"/>
    <w:rsid w:val="00C35503"/>
    <w:rsid w:val="00C362A0"/>
    <w:rsid w:val="00C36D88"/>
    <w:rsid w:val="00C37A58"/>
    <w:rsid w:val="00C4001F"/>
    <w:rsid w:val="00C45F28"/>
    <w:rsid w:val="00C46A89"/>
    <w:rsid w:val="00C5408A"/>
    <w:rsid w:val="00C56769"/>
    <w:rsid w:val="00C56922"/>
    <w:rsid w:val="00C604F5"/>
    <w:rsid w:val="00C6199B"/>
    <w:rsid w:val="00C61CEA"/>
    <w:rsid w:val="00C6437C"/>
    <w:rsid w:val="00C654E9"/>
    <w:rsid w:val="00C6732A"/>
    <w:rsid w:val="00C733C3"/>
    <w:rsid w:val="00C73653"/>
    <w:rsid w:val="00C8140A"/>
    <w:rsid w:val="00C823A7"/>
    <w:rsid w:val="00C82DC8"/>
    <w:rsid w:val="00C84446"/>
    <w:rsid w:val="00C854C2"/>
    <w:rsid w:val="00C866E9"/>
    <w:rsid w:val="00C8705A"/>
    <w:rsid w:val="00C8731B"/>
    <w:rsid w:val="00C921E6"/>
    <w:rsid w:val="00C9465F"/>
    <w:rsid w:val="00C954BC"/>
    <w:rsid w:val="00CA0156"/>
    <w:rsid w:val="00CA48BC"/>
    <w:rsid w:val="00CA5706"/>
    <w:rsid w:val="00CA671A"/>
    <w:rsid w:val="00CA71D9"/>
    <w:rsid w:val="00CB126E"/>
    <w:rsid w:val="00CB598A"/>
    <w:rsid w:val="00CB5F44"/>
    <w:rsid w:val="00CB603D"/>
    <w:rsid w:val="00CC0552"/>
    <w:rsid w:val="00CC1F3B"/>
    <w:rsid w:val="00CC245E"/>
    <w:rsid w:val="00CC5969"/>
    <w:rsid w:val="00CC6B77"/>
    <w:rsid w:val="00CC6BF3"/>
    <w:rsid w:val="00CC7416"/>
    <w:rsid w:val="00CD201F"/>
    <w:rsid w:val="00CD2FF4"/>
    <w:rsid w:val="00CD3412"/>
    <w:rsid w:val="00CD4B55"/>
    <w:rsid w:val="00CD55F5"/>
    <w:rsid w:val="00CD6BDA"/>
    <w:rsid w:val="00CD6D4B"/>
    <w:rsid w:val="00CD77AF"/>
    <w:rsid w:val="00CE2DF6"/>
    <w:rsid w:val="00CE30AB"/>
    <w:rsid w:val="00CE4B4A"/>
    <w:rsid w:val="00CE67D0"/>
    <w:rsid w:val="00CE6B9C"/>
    <w:rsid w:val="00CF00BB"/>
    <w:rsid w:val="00CF10EA"/>
    <w:rsid w:val="00CF2737"/>
    <w:rsid w:val="00CF29D3"/>
    <w:rsid w:val="00CF3D55"/>
    <w:rsid w:val="00CF407A"/>
    <w:rsid w:val="00D017CD"/>
    <w:rsid w:val="00D03AC0"/>
    <w:rsid w:val="00D074BA"/>
    <w:rsid w:val="00D07BFE"/>
    <w:rsid w:val="00D10052"/>
    <w:rsid w:val="00D1162B"/>
    <w:rsid w:val="00D12A2C"/>
    <w:rsid w:val="00D14114"/>
    <w:rsid w:val="00D1423E"/>
    <w:rsid w:val="00D225EC"/>
    <w:rsid w:val="00D229A5"/>
    <w:rsid w:val="00D27243"/>
    <w:rsid w:val="00D304A7"/>
    <w:rsid w:val="00D31424"/>
    <w:rsid w:val="00D336AD"/>
    <w:rsid w:val="00D33966"/>
    <w:rsid w:val="00D339CC"/>
    <w:rsid w:val="00D33AA1"/>
    <w:rsid w:val="00D33BBF"/>
    <w:rsid w:val="00D35058"/>
    <w:rsid w:val="00D3622A"/>
    <w:rsid w:val="00D37001"/>
    <w:rsid w:val="00D3711C"/>
    <w:rsid w:val="00D4367E"/>
    <w:rsid w:val="00D51BB3"/>
    <w:rsid w:val="00D53100"/>
    <w:rsid w:val="00D53B9B"/>
    <w:rsid w:val="00D5476C"/>
    <w:rsid w:val="00D54F3D"/>
    <w:rsid w:val="00D55C6E"/>
    <w:rsid w:val="00D565FB"/>
    <w:rsid w:val="00D5729C"/>
    <w:rsid w:val="00D578F7"/>
    <w:rsid w:val="00D57F22"/>
    <w:rsid w:val="00D6623B"/>
    <w:rsid w:val="00D67ACD"/>
    <w:rsid w:val="00D70E5F"/>
    <w:rsid w:val="00D746B0"/>
    <w:rsid w:val="00D8127C"/>
    <w:rsid w:val="00D817A4"/>
    <w:rsid w:val="00D81849"/>
    <w:rsid w:val="00D82E9D"/>
    <w:rsid w:val="00D84483"/>
    <w:rsid w:val="00D852AF"/>
    <w:rsid w:val="00D86374"/>
    <w:rsid w:val="00D86622"/>
    <w:rsid w:val="00D900EF"/>
    <w:rsid w:val="00D901BE"/>
    <w:rsid w:val="00D90858"/>
    <w:rsid w:val="00D929C2"/>
    <w:rsid w:val="00DA065D"/>
    <w:rsid w:val="00DA1132"/>
    <w:rsid w:val="00DA4A9B"/>
    <w:rsid w:val="00DA55F1"/>
    <w:rsid w:val="00DA77DF"/>
    <w:rsid w:val="00DB20B2"/>
    <w:rsid w:val="00DB3D40"/>
    <w:rsid w:val="00DB42E8"/>
    <w:rsid w:val="00DB7329"/>
    <w:rsid w:val="00DC0D6D"/>
    <w:rsid w:val="00DC122D"/>
    <w:rsid w:val="00DC17F1"/>
    <w:rsid w:val="00DC1C61"/>
    <w:rsid w:val="00DC5221"/>
    <w:rsid w:val="00DC6679"/>
    <w:rsid w:val="00DC7644"/>
    <w:rsid w:val="00DC780C"/>
    <w:rsid w:val="00DD2937"/>
    <w:rsid w:val="00DD354D"/>
    <w:rsid w:val="00DD414F"/>
    <w:rsid w:val="00DD4C41"/>
    <w:rsid w:val="00DD5CAF"/>
    <w:rsid w:val="00DE1130"/>
    <w:rsid w:val="00DE25B7"/>
    <w:rsid w:val="00DE2799"/>
    <w:rsid w:val="00DE45AA"/>
    <w:rsid w:val="00DE5B6B"/>
    <w:rsid w:val="00DE6393"/>
    <w:rsid w:val="00DE79E7"/>
    <w:rsid w:val="00DF023D"/>
    <w:rsid w:val="00DF183C"/>
    <w:rsid w:val="00DF225E"/>
    <w:rsid w:val="00DF3F3A"/>
    <w:rsid w:val="00DF4F42"/>
    <w:rsid w:val="00DF5FE3"/>
    <w:rsid w:val="00DF7F2A"/>
    <w:rsid w:val="00E000A1"/>
    <w:rsid w:val="00E001E2"/>
    <w:rsid w:val="00E03F27"/>
    <w:rsid w:val="00E0434C"/>
    <w:rsid w:val="00E04C57"/>
    <w:rsid w:val="00E050F7"/>
    <w:rsid w:val="00E05BEF"/>
    <w:rsid w:val="00E06BCF"/>
    <w:rsid w:val="00E06EF0"/>
    <w:rsid w:val="00E103C7"/>
    <w:rsid w:val="00E10AC7"/>
    <w:rsid w:val="00E11A33"/>
    <w:rsid w:val="00E123B4"/>
    <w:rsid w:val="00E12DF1"/>
    <w:rsid w:val="00E13193"/>
    <w:rsid w:val="00E17C64"/>
    <w:rsid w:val="00E212E1"/>
    <w:rsid w:val="00E215A1"/>
    <w:rsid w:val="00E224B4"/>
    <w:rsid w:val="00E225A9"/>
    <w:rsid w:val="00E2503A"/>
    <w:rsid w:val="00E25060"/>
    <w:rsid w:val="00E265CD"/>
    <w:rsid w:val="00E2665D"/>
    <w:rsid w:val="00E31A9E"/>
    <w:rsid w:val="00E31DC5"/>
    <w:rsid w:val="00E3306F"/>
    <w:rsid w:val="00E35A49"/>
    <w:rsid w:val="00E41FB5"/>
    <w:rsid w:val="00E4437F"/>
    <w:rsid w:val="00E4447E"/>
    <w:rsid w:val="00E4543B"/>
    <w:rsid w:val="00E45C39"/>
    <w:rsid w:val="00E46DC8"/>
    <w:rsid w:val="00E47A70"/>
    <w:rsid w:val="00E514DF"/>
    <w:rsid w:val="00E521F9"/>
    <w:rsid w:val="00E55A64"/>
    <w:rsid w:val="00E5718E"/>
    <w:rsid w:val="00E57444"/>
    <w:rsid w:val="00E577FB"/>
    <w:rsid w:val="00E61FCE"/>
    <w:rsid w:val="00E62E77"/>
    <w:rsid w:val="00E65659"/>
    <w:rsid w:val="00E67674"/>
    <w:rsid w:val="00E709F4"/>
    <w:rsid w:val="00E71582"/>
    <w:rsid w:val="00E74ADC"/>
    <w:rsid w:val="00E774F0"/>
    <w:rsid w:val="00E77539"/>
    <w:rsid w:val="00E77E99"/>
    <w:rsid w:val="00E814D8"/>
    <w:rsid w:val="00E91C93"/>
    <w:rsid w:val="00E92145"/>
    <w:rsid w:val="00E93D0C"/>
    <w:rsid w:val="00E943B3"/>
    <w:rsid w:val="00E972B6"/>
    <w:rsid w:val="00E97715"/>
    <w:rsid w:val="00E97CD2"/>
    <w:rsid w:val="00EA0945"/>
    <w:rsid w:val="00EA189B"/>
    <w:rsid w:val="00EA4188"/>
    <w:rsid w:val="00EA4666"/>
    <w:rsid w:val="00EA53ED"/>
    <w:rsid w:val="00EB1FF1"/>
    <w:rsid w:val="00EB363A"/>
    <w:rsid w:val="00EB38FC"/>
    <w:rsid w:val="00EB4718"/>
    <w:rsid w:val="00EB6B8F"/>
    <w:rsid w:val="00EB78DF"/>
    <w:rsid w:val="00EC07D7"/>
    <w:rsid w:val="00EC456C"/>
    <w:rsid w:val="00EC52A0"/>
    <w:rsid w:val="00EC584A"/>
    <w:rsid w:val="00EC7371"/>
    <w:rsid w:val="00EC7833"/>
    <w:rsid w:val="00ED0A70"/>
    <w:rsid w:val="00ED24D0"/>
    <w:rsid w:val="00ED25AC"/>
    <w:rsid w:val="00ED39EB"/>
    <w:rsid w:val="00ED4955"/>
    <w:rsid w:val="00ED548D"/>
    <w:rsid w:val="00ED6F37"/>
    <w:rsid w:val="00ED6F85"/>
    <w:rsid w:val="00EE0A94"/>
    <w:rsid w:val="00EE0D38"/>
    <w:rsid w:val="00EF0028"/>
    <w:rsid w:val="00EF03DB"/>
    <w:rsid w:val="00EF2005"/>
    <w:rsid w:val="00EF34E7"/>
    <w:rsid w:val="00EF690B"/>
    <w:rsid w:val="00EF6AA9"/>
    <w:rsid w:val="00EF7A55"/>
    <w:rsid w:val="00F006B7"/>
    <w:rsid w:val="00F02E17"/>
    <w:rsid w:val="00F0433C"/>
    <w:rsid w:val="00F047A3"/>
    <w:rsid w:val="00F065D8"/>
    <w:rsid w:val="00F10928"/>
    <w:rsid w:val="00F10B6A"/>
    <w:rsid w:val="00F12FF5"/>
    <w:rsid w:val="00F13504"/>
    <w:rsid w:val="00F14276"/>
    <w:rsid w:val="00F16454"/>
    <w:rsid w:val="00F17E90"/>
    <w:rsid w:val="00F20730"/>
    <w:rsid w:val="00F20971"/>
    <w:rsid w:val="00F23CED"/>
    <w:rsid w:val="00F25ECD"/>
    <w:rsid w:val="00F301B5"/>
    <w:rsid w:val="00F30227"/>
    <w:rsid w:val="00F30AB6"/>
    <w:rsid w:val="00F31D87"/>
    <w:rsid w:val="00F31F70"/>
    <w:rsid w:val="00F34EFF"/>
    <w:rsid w:val="00F34F74"/>
    <w:rsid w:val="00F36AB8"/>
    <w:rsid w:val="00F40E6A"/>
    <w:rsid w:val="00F420C3"/>
    <w:rsid w:val="00F4229E"/>
    <w:rsid w:val="00F43CB6"/>
    <w:rsid w:val="00F44415"/>
    <w:rsid w:val="00F449FB"/>
    <w:rsid w:val="00F5028E"/>
    <w:rsid w:val="00F5172B"/>
    <w:rsid w:val="00F51F64"/>
    <w:rsid w:val="00F5448E"/>
    <w:rsid w:val="00F558F3"/>
    <w:rsid w:val="00F55C89"/>
    <w:rsid w:val="00F61A22"/>
    <w:rsid w:val="00F61EB9"/>
    <w:rsid w:val="00F61EDC"/>
    <w:rsid w:val="00F63436"/>
    <w:rsid w:val="00F634AD"/>
    <w:rsid w:val="00F66093"/>
    <w:rsid w:val="00F667E7"/>
    <w:rsid w:val="00F6710B"/>
    <w:rsid w:val="00F67DD8"/>
    <w:rsid w:val="00F71036"/>
    <w:rsid w:val="00F74100"/>
    <w:rsid w:val="00F76503"/>
    <w:rsid w:val="00F81C2E"/>
    <w:rsid w:val="00F8316E"/>
    <w:rsid w:val="00F85ACD"/>
    <w:rsid w:val="00F90175"/>
    <w:rsid w:val="00F916F0"/>
    <w:rsid w:val="00F91AA7"/>
    <w:rsid w:val="00F93A81"/>
    <w:rsid w:val="00F94801"/>
    <w:rsid w:val="00F95B20"/>
    <w:rsid w:val="00FA175D"/>
    <w:rsid w:val="00FA76D9"/>
    <w:rsid w:val="00FA7BC6"/>
    <w:rsid w:val="00FA7CB7"/>
    <w:rsid w:val="00FB082E"/>
    <w:rsid w:val="00FB1AFE"/>
    <w:rsid w:val="00FB3A25"/>
    <w:rsid w:val="00FB46CC"/>
    <w:rsid w:val="00FB475D"/>
    <w:rsid w:val="00FB5CF9"/>
    <w:rsid w:val="00FB68FD"/>
    <w:rsid w:val="00FC2427"/>
    <w:rsid w:val="00FC2610"/>
    <w:rsid w:val="00FC6E26"/>
    <w:rsid w:val="00FD0A18"/>
    <w:rsid w:val="00FD1B37"/>
    <w:rsid w:val="00FD1C02"/>
    <w:rsid w:val="00FD2833"/>
    <w:rsid w:val="00FD290A"/>
    <w:rsid w:val="00FD468E"/>
    <w:rsid w:val="00FD4A4E"/>
    <w:rsid w:val="00FD51FE"/>
    <w:rsid w:val="00FD599F"/>
    <w:rsid w:val="00FD70E3"/>
    <w:rsid w:val="00FE01B5"/>
    <w:rsid w:val="00FE048F"/>
    <w:rsid w:val="00FE066A"/>
    <w:rsid w:val="00FE0F6D"/>
    <w:rsid w:val="00FE61C2"/>
    <w:rsid w:val="00FE63AE"/>
    <w:rsid w:val="00FE7905"/>
    <w:rsid w:val="00FF00FB"/>
    <w:rsid w:val="00FF212F"/>
    <w:rsid w:val="00FF3020"/>
    <w:rsid w:val="00FF41F8"/>
    <w:rsid w:val="00FF78FB"/>
    <w:rsid w:val="732D7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87A2A2"/>
  <w15:chartTrackingRefBased/>
  <w15:docId w15:val="{497CA02A-89C8-4279-A6AA-6820A22C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9D5"/>
    <w:rPr>
      <w:sz w:val="24"/>
      <w:szCs w:val="24"/>
    </w:rPr>
  </w:style>
  <w:style w:type="paragraph" w:styleId="Heading1">
    <w:name w:val="heading 1"/>
    <w:basedOn w:val="Normal"/>
    <w:next w:val="Normal"/>
    <w:link w:val="Heading1Char"/>
    <w:uiPriority w:val="99"/>
    <w:qFormat/>
    <w:rsid w:val="00794A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E28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E282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87706"/>
    <w:pPr>
      <w:keepNext/>
      <w:outlineLvl w:val="4"/>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33C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C33C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C33C9"/>
    <w:rPr>
      <w:rFonts w:ascii="Cambria" w:eastAsia="Times New Roman" w:hAnsi="Cambria" w:cs="Times New Roman"/>
      <w:b/>
      <w:bCs/>
      <w:sz w:val="26"/>
      <w:szCs w:val="26"/>
    </w:rPr>
  </w:style>
  <w:style w:type="character" w:customStyle="1" w:styleId="Heading5Char">
    <w:name w:val="Heading 5 Char"/>
    <w:link w:val="Heading5"/>
    <w:uiPriority w:val="9"/>
    <w:semiHidden/>
    <w:rsid w:val="003C33C9"/>
    <w:rPr>
      <w:rFonts w:ascii="Calibri" w:eastAsia="Times New Roman" w:hAnsi="Calibri" w:cs="Times New Roman"/>
      <w:b/>
      <w:bCs/>
      <w:i/>
      <w:iCs/>
      <w:sz w:val="26"/>
      <w:szCs w:val="26"/>
    </w:rPr>
  </w:style>
  <w:style w:type="paragraph" w:styleId="BodyText2">
    <w:name w:val="Body Text 2"/>
    <w:basedOn w:val="Normal"/>
    <w:link w:val="BodyText2Char"/>
    <w:uiPriority w:val="99"/>
    <w:rsid w:val="00187706"/>
    <w:rPr>
      <w:sz w:val="22"/>
      <w:szCs w:val="20"/>
    </w:rPr>
  </w:style>
  <w:style w:type="character" w:customStyle="1" w:styleId="BodyText2Char">
    <w:name w:val="Body Text 2 Char"/>
    <w:link w:val="BodyText2"/>
    <w:uiPriority w:val="99"/>
    <w:semiHidden/>
    <w:rsid w:val="003C33C9"/>
    <w:rPr>
      <w:sz w:val="24"/>
      <w:szCs w:val="24"/>
    </w:rPr>
  </w:style>
  <w:style w:type="paragraph" w:customStyle="1" w:styleId="Default">
    <w:name w:val="Default"/>
    <w:rsid w:val="00C35503"/>
    <w:pPr>
      <w:autoSpaceDE w:val="0"/>
      <w:autoSpaceDN w:val="0"/>
      <w:adjustRightInd w:val="0"/>
    </w:pPr>
    <w:rPr>
      <w:rFonts w:ascii="Arial" w:hAnsi="Arial" w:cs="Arial"/>
      <w:color w:val="000000"/>
      <w:sz w:val="24"/>
      <w:szCs w:val="24"/>
      <w:lang w:val="en-US" w:eastAsia="en-US"/>
    </w:rPr>
  </w:style>
  <w:style w:type="paragraph" w:customStyle="1" w:styleId="CM31">
    <w:name w:val="CM31"/>
    <w:basedOn w:val="Default"/>
    <w:next w:val="Default"/>
    <w:uiPriority w:val="99"/>
    <w:rsid w:val="00181D81"/>
    <w:rPr>
      <w:rFonts w:ascii="OJKYM J+ Helvetica" w:hAnsi="OJKYM J+ Helvetica" w:cs="Times New Roman"/>
      <w:color w:val="auto"/>
    </w:rPr>
  </w:style>
  <w:style w:type="character" w:styleId="Hyperlink">
    <w:name w:val="Hyperlink"/>
    <w:uiPriority w:val="99"/>
    <w:rsid w:val="00520DED"/>
    <w:rPr>
      <w:rFonts w:cs="Times New Roman"/>
      <w:color w:val="0000FF"/>
      <w:u w:val="single"/>
    </w:rPr>
  </w:style>
  <w:style w:type="paragraph" w:customStyle="1" w:styleId="CM19">
    <w:name w:val="CM19"/>
    <w:basedOn w:val="Default"/>
    <w:next w:val="Default"/>
    <w:uiPriority w:val="99"/>
    <w:rsid w:val="00376273"/>
    <w:pPr>
      <w:spacing w:line="303" w:lineRule="atLeast"/>
    </w:pPr>
    <w:rPr>
      <w:rFonts w:ascii="OJKYM J+ Helvetica" w:hAnsi="OJKYM J+ Helvetica" w:cs="Times New Roman"/>
      <w:color w:val="auto"/>
    </w:rPr>
  </w:style>
  <w:style w:type="paragraph" w:styleId="NormalWeb">
    <w:name w:val="Normal (Web)"/>
    <w:basedOn w:val="Normal"/>
    <w:link w:val="NormalWebChar"/>
    <w:uiPriority w:val="99"/>
    <w:rsid w:val="00AE2825"/>
    <w:pPr>
      <w:spacing w:before="100" w:beforeAutospacing="1" w:after="100" w:afterAutospacing="1"/>
    </w:pPr>
    <w:rPr>
      <w:lang w:val="en-US" w:eastAsia="en-US"/>
    </w:rPr>
  </w:style>
  <w:style w:type="paragraph" w:styleId="BalloonText">
    <w:name w:val="Balloon Text"/>
    <w:basedOn w:val="Normal"/>
    <w:link w:val="BalloonTextChar"/>
    <w:uiPriority w:val="99"/>
    <w:semiHidden/>
    <w:rsid w:val="00936D0D"/>
    <w:rPr>
      <w:rFonts w:ascii="Tahoma" w:hAnsi="Tahoma" w:cs="Tahoma"/>
      <w:sz w:val="16"/>
      <w:szCs w:val="16"/>
    </w:rPr>
  </w:style>
  <w:style w:type="character" w:customStyle="1" w:styleId="BalloonTextChar">
    <w:name w:val="Balloon Text Char"/>
    <w:link w:val="BalloonText"/>
    <w:uiPriority w:val="99"/>
    <w:semiHidden/>
    <w:rsid w:val="003C33C9"/>
    <w:rPr>
      <w:sz w:val="0"/>
      <w:szCs w:val="0"/>
    </w:rPr>
  </w:style>
  <w:style w:type="character" w:styleId="CommentReference">
    <w:name w:val="annotation reference"/>
    <w:rsid w:val="002E35FB"/>
    <w:rPr>
      <w:rFonts w:cs="Times New Roman"/>
      <w:sz w:val="16"/>
      <w:szCs w:val="16"/>
    </w:rPr>
  </w:style>
  <w:style w:type="paragraph" w:styleId="CommentText">
    <w:name w:val="annotation text"/>
    <w:basedOn w:val="Normal"/>
    <w:link w:val="CommentTextChar"/>
    <w:rsid w:val="002E35FB"/>
    <w:rPr>
      <w:sz w:val="20"/>
      <w:szCs w:val="20"/>
    </w:rPr>
  </w:style>
  <w:style w:type="character" w:customStyle="1" w:styleId="CommentTextChar">
    <w:name w:val="Comment Text Char"/>
    <w:link w:val="CommentText"/>
    <w:rsid w:val="003C33C9"/>
    <w:rPr>
      <w:sz w:val="20"/>
      <w:szCs w:val="20"/>
    </w:rPr>
  </w:style>
  <w:style w:type="paragraph" w:styleId="CommentSubject">
    <w:name w:val="annotation subject"/>
    <w:basedOn w:val="CommentText"/>
    <w:next w:val="CommentText"/>
    <w:link w:val="CommentSubjectChar"/>
    <w:uiPriority w:val="99"/>
    <w:semiHidden/>
    <w:rsid w:val="002E35FB"/>
    <w:rPr>
      <w:b/>
      <w:bCs/>
    </w:rPr>
  </w:style>
  <w:style w:type="character" w:customStyle="1" w:styleId="CommentSubjectChar">
    <w:name w:val="Comment Subject Char"/>
    <w:link w:val="CommentSubject"/>
    <w:uiPriority w:val="99"/>
    <w:semiHidden/>
    <w:rsid w:val="003C33C9"/>
    <w:rPr>
      <w:b/>
      <w:bCs/>
      <w:sz w:val="20"/>
      <w:szCs w:val="20"/>
    </w:rPr>
  </w:style>
  <w:style w:type="paragraph" w:customStyle="1" w:styleId="CM25">
    <w:name w:val="CM25"/>
    <w:basedOn w:val="Default"/>
    <w:next w:val="Default"/>
    <w:uiPriority w:val="99"/>
    <w:rsid w:val="00134610"/>
    <w:rPr>
      <w:rFonts w:ascii="OJKYM J+ Helvetica" w:hAnsi="OJKYM J+ Helvetica" w:cs="Times New Roman"/>
      <w:color w:val="auto"/>
    </w:rPr>
  </w:style>
  <w:style w:type="paragraph" w:styleId="Header">
    <w:name w:val="header"/>
    <w:basedOn w:val="Normal"/>
    <w:link w:val="HeaderChar"/>
    <w:rsid w:val="002D3267"/>
    <w:pPr>
      <w:tabs>
        <w:tab w:val="center" w:pos="4320"/>
        <w:tab w:val="right" w:pos="8640"/>
      </w:tabs>
    </w:pPr>
  </w:style>
  <w:style w:type="character" w:customStyle="1" w:styleId="HeaderChar">
    <w:name w:val="Header Char"/>
    <w:link w:val="Header"/>
    <w:uiPriority w:val="99"/>
    <w:locked/>
    <w:rsid w:val="00915DC6"/>
    <w:rPr>
      <w:rFonts w:cs="Times New Roman"/>
      <w:sz w:val="24"/>
      <w:szCs w:val="24"/>
    </w:rPr>
  </w:style>
  <w:style w:type="paragraph" w:styleId="Footer">
    <w:name w:val="footer"/>
    <w:basedOn w:val="Normal"/>
    <w:link w:val="FooterChar"/>
    <w:uiPriority w:val="99"/>
    <w:rsid w:val="002D3267"/>
    <w:pPr>
      <w:tabs>
        <w:tab w:val="center" w:pos="4320"/>
        <w:tab w:val="right" w:pos="8640"/>
      </w:tabs>
    </w:pPr>
  </w:style>
  <w:style w:type="character" w:customStyle="1" w:styleId="FooterChar">
    <w:name w:val="Footer Char"/>
    <w:link w:val="Footer"/>
    <w:uiPriority w:val="99"/>
    <w:locked/>
    <w:rsid w:val="00915DC6"/>
    <w:rPr>
      <w:rFonts w:cs="Times New Roman"/>
      <w:sz w:val="24"/>
      <w:szCs w:val="24"/>
    </w:rPr>
  </w:style>
  <w:style w:type="paragraph" w:styleId="List">
    <w:name w:val="List"/>
    <w:basedOn w:val="Normal"/>
    <w:uiPriority w:val="99"/>
    <w:rsid w:val="00803FB0"/>
    <w:pPr>
      <w:ind w:left="283" w:hanging="283"/>
    </w:pPr>
  </w:style>
  <w:style w:type="paragraph" w:styleId="BodyText">
    <w:name w:val="Body Text"/>
    <w:basedOn w:val="Normal"/>
    <w:link w:val="BodyTextChar"/>
    <w:uiPriority w:val="99"/>
    <w:rsid w:val="00803FB0"/>
    <w:pPr>
      <w:spacing w:after="120"/>
    </w:pPr>
  </w:style>
  <w:style w:type="character" w:customStyle="1" w:styleId="BodyTextChar">
    <w:name w:val="Body Text Char"/>
    <w:link w:val="BodyText"/>
    <w:uiPriority w:val="99"/>
    <w:semiHidden/>
    <w:rsid w:val="003C33C9"/>
    <w:rPr>
      <w:sz w:val="24"/>
      <w:szCs w:val="24"/>
    </w:rPr>
  </w:style>
  <w:style w:type="paragraph" w:customStyle="1" w:styleId="legclearfix2">
    <w:name w:val="legclearfix2"/>
    <w:basedOn w:val="Normal"/>
    <w:rsid w:val="00941B75"/>
    <w:pPr>
      <w:shd w:val="clear" w:color="auto" w:fill="FFFFFF"/>
      <w:spacing w:after="120" w:line="360" w:lineRule="atLeast"/>
    </w:pPr>
    <w:rPr>
      <w:color w:val="000000"/>
      <w:sz w:val="19"/>
      <w:szCs w:val="19"/>
    </w:rPr>
  </w:style>
  <w:style w:type="character" w:customStyle="1" w:styleId="legds2">
    <w:name w:val="legds2"/>
    <w:rsid w:val="00941B75"/>
    <w:rPr>
      <w:vanish w:val="0"/>
      <w:webHidden w:val="0"/>
      <w:specVanish w:val="0"/>
    </w:rPr>
  </w:style>
  <w:style w:type="paragraph" w:styleId="TOCHeading">
    <w:name w:val="TOC Heading"/>
    <w:basedOn w:val="Heading1"/>
    <w:next w:val="Normal"/>
    <w:uiPriority w:val="39"/>
    <w:unhideWhenUsed/>
    <w:qFormat/>
    <w:rsid w:val="00FB475D"/>
    <w:pPr>
      <w:keepLines/>
      <w:spacing w:after="0" w:line="259" w:lineRule="auto"/>
      <w:outlineLvl w:val="9"/>
    </w:pPr>
    <w:rPr>
      <w:rFonts w:ascii="Calibri Light" w:hAnsi="Calibri Light" w:cs="Times New Roman"/>
      <w:b w:val="0"/>
      <w:bCs w:val="0"/>
      <w:color w:val="2E74B5"/>
      <w:kern w:val="0"/>
      <w:lang w:val="en-US" w:eastAsia="en-US"/>
    </w:rPr>
  </w:style>
  <w:style w:type="paragraph" w:styleId="TOC1">
    <w:name w:val="toc 1"/>
    <w:basedOn w:val="Normal"/>
    <w:next w:val="Normal"/>
    <w:autoRedefine/>
    <w:uiPriority w:val="39"/>
    <w:unhideWhenUsed/>
    <w:rsid w:val="00507694"/>
    <w:pPr>
      <w:tabs>
        <w:tab w:val="right" w:leader="dot" w:pos="8870"/>
      </w:tabs>
    </w:pPr>
    <w:rPr>
      <w:rFonts w:ascii="Arial" w:hAnsi="Arial" w:cs="Arial"/>
      <w:noProof/>
    </w:rPr>
  </w:style>
  <w:style w:type="paragraph" w:styleId="TOC3">
    <w:name w:val="toc 3"/>
    <w:basedOn w:val="Normal"/>
    <w:next w:val="Normal"/>
    <w:autoRedefine/>
    <w:uiPriority w:val="39"/>
    <w:unhideWhenUsed/>
    <w:rsid w:val="00FB475D"/>
    <w:pPr>
      <w:ind w:left="480"/>
    </w:pPr>
  </w:style>
  <w:style w:type="paragraph" w:styleId="ListParagraph">
    <w:name w:val="List Paragraph"/>
    <w:basedOn w:val="Normal"/>
    <w:uiPriority w:val="34"/>
    <w:qFormat/>
    <w:rsid w:val="007F17A9"/>
    <w:pPr>
      <w:spacing w:after="200" w:line="276" w:lineRule="auto"/>
      <w:ind w:left="720"/>
      <w:contextualSpacing/>
    </w:pPr>
    <w:rPr>
      <w:rFonts w:ascii="Calibri" w:eastAsia="Calibri" w:hAnsi="Calibri"/>
      <w:sz w:val="22"/>
      <w:szCs w:val="22"/>
      <w:lang w:eastAsia="en-US"/>
    </w:rPr>
  </w:style>
  <w:style w:type="paragraph" w:styleId="NoSpacing">
    <w:name w:val="No Spacing"/>
    <w:link w:val="NoSpacingChar"/>
    <w:uiPriority w:val="1"/>
    <w:qFormat/>
    <w:rsid w:val="00962AC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62ACA"/>
    <w:rPr>
      <w:rFonts w:asciiTheme="minorHAnsi" w:eastAsiaTheme="minorEastAsia" w:hAnsiTheme="minorHAnsi" w:cstheme="minorBidi"/>
      <w:sz w:val="22"/>
      <w:szCs w:val="22"/>
      <w:lang w:val="en-US" w:eastAsia="en-US"/>
    </w:rPr>
  </w:style>
  <w:style w:type="paragraph" w:customStyle="1" w:styleId="Blueheading">
    <w:name w:val="Blue heading"/>
    <w:basedOn w:val="Heading1"/>
    <w:next w:val="Normal"/>
    <w:link w:val="BlueheadingChar"/>
    <w:qFormat/>
    <w:rsid w:val="00AB6A31"/>
    <w:rPr>
      <w:color w:val="2E74B5" w:themeColor="accent1" w:themeShade="BF"/>
      <w:sz w:val="30"/>
    </w:rPr>
  </w:style>
  <w:style w:type="paragraph" w:customStyle="1" w:styleId="BlueHeading2">
    <w:name w:val="Blue Heading 2"/>
    <w:basedOn w:val="Heading2"/>
    <w:link w:val="BlueHeading2Char"/>
    <w:qFormat/>
    <w:rsid w:val="001250F1"/>
    <w:pPr>
      <w:spacing w:after="120"/>
    </w:pPr>
    <w:rPr>
      <w:i w:val="0"/>
      <w:color w:val="2E74B5" w:themeColor="accent1" w:themeShade="BF"/>
      <w:sz w:val="24"/>
    </w:rPr>
  </w:style>
  <w:style w:type="character" w:customStyle="1" w:styleId="BlueheadingChar">
    <w:name w:val="Blue heading Char"/>
    <w:basedOn w:val="Heading1Char"/>
    <w:link w:val="Blueheading"/>
    <w:rsid w:val="00AB6A31"/>
    <w:rPr>
      <w:rFonts w:ascii="Arial" w:eastAsia="Times New Roman" w:hAnsi="Arial" w:cs="Arial"/>
      <w:b/>
      <w:bCs/>
      <w:color w:val="2E74B5" w:themeColor="accent1" w:themeShade="BF"/>
      <w:kern w:val="32"/>
      <w:sz w:val="30"/>
      <w:szCs w:val="32"/>
    </w:rPr>
  </w:style>
  <w:style w:type="paragraph" w:styleId="TOC2">
    <w:name w:val="toc 2"/>
    <w:basedOn w:val="Normal"/>
    <w:next w:val="Normal"/>
    <w:autoRedefine/>
    <w:uiPriority w:val="39"/>
    <w:unhideWhenUsed/>
    <w:rsid w:val="00507694"/>
    <w:pPr>
      <w:tabs>
        <w:tab w:val="right" w:leader="dot" w:pos="8870"/>
      </w:tabs>
      <w:spacing w:after="100"/>
      <w:ind w:left="240"/>
    </w:pPr>
    <w:rPr>
      <w:rFonts w:ascii="Arial" w:hAnsi="Arial" w:cs="Arial"/>
      <w:noProof/>
      <w:sz w:val="22"/>
      <w:szCs w:val="22"/>
    </w:rPr>
  </w:style>
  <w:style w:type="character" w:customStyle="1" w:styleId="BlueHeading2Char">
    <w:name w:val="Blue Heading 2 Char"/>
    <w:basedOn w:val="Heading2Char"/>
    <w:link w:val="BlueHeading2"/>
    <w:rsid w:val="001250F1"/>
    <w:rPr>
      <w:rFonts w:ascii="Arial" w:eastAsia="Times New Roman" w:hAnsi="Arial" w:cs="Arial"/>
      <w:b/>
      <w:bCs/>
      <w:i w:val="0"/>
      <w:iCs/>
      <w:color w:val="2E74B5" w:themeColor="accent1" w:themeShade="BF"/>
      <w:sz w:val="24"/>
      <w:szCs w:val="28"/>
    </w:rPr>
  </w:style>
  <w:style w:type="paragraph" w:customStyle="1" w:styleId="Standardtext">
    <w:name w:val="Standard text"/>
    <w:basedOn w:val="NormalWeb"/>
    <w:link w:val="StandardtextChar"/>
    <w:qFormat/>
    <w:rsid w:val="001250F1"/>
    <w:pPr>
      <w:spacing w:before="0" w:beforeAutospacing="0" w:after="120" w:afterAutospacing="0"/>
    </w:pPr>
    <w:rPr>
      <w:rFonts w:ascii="Arial" w:hAnsi="Arial" w:cs="Helvetica"/>
      <w:sz w:val="22"/>
      <w:szCs w:val="22"/>
    </w:rPr>
  </w:style>
  <w:style w:type="character" w:customStyle="1" w:styleId="NormalWebChar">
    <w:name w:val="Normal (Web) Char"/>
    <w:basedOn w:val="DefaultParagraphFont"/>
    <w:link w:val="NormalWeb"/>
    <w:uiPriority w:val="99"/>
    <w:rsid w:val="001250F1"/>
    <w:rPr>
      <w:sz w:val="24"/>
      <w:szCs w:val="24"/>
      <w:lang w:val="en-US" w:eastAsia="en-US"/>
    </w:rPr>
  </w:style>
  <w:style w:type="character" w:customStyle="1" w:styleId="StandardtextChar">
    <w:name w:val="Standard text Char"/>
    <w:basedOn w:val="NormalWebChar"/>
    <w:link w:val="Standardtext"/>
    <w:rsid w:val="001250F1"/>
    <w:rPr>
      <w:rFonts w:ascii="Arial" w:hAnsi="Arial" w:cs="Helvetica"/>
      <w:sz w:val="22"/>
      <w:szCs w:val="22"/>
      <w:lang w:val="en-US" w:eastAsia="en-US"/>
    </w:rPr>
  </w:style>
  <w:style w:type="paragraph" w:styleId="FootnoteText">
    <w:name w:val="footnote text"/>
    <w:basedOn w:val="Normal"/>
    <w:link w:val="FootnoteTextChar"/>
    <w:unhideWhenUsed/>
    <w:rsid w:val="00A935C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A935C9"/>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A935C9"/>
    <w:rPr>
      <w:vertAlign w:val="superscript"/>
    </w:rPr>
  </w:style>
  <w:style w:type="paragraph" w:customStyle="1" w:styleId="BH2notTOC">
    <w:name w:val="BH 2 not TOC"/>
    <w:basedOn w:val="BlueHeading2"/>
    <w:link w:val="BH2notTOCChar"/>
    <w:rsid w:val="00D12A2C"/>
    <w:pPr>
      <w:autoSpaceDE w:val="0"/>
      <w:autoSpaceDN w:val="0"/>
      <w:adjustRightInd w:val="0"/>
      <w:outlineLvl w:val="6"/>
    </w:pPr>
  </w:style>
  <w:style w:type="paragraph" w:customStyle="1" w:styleId="B2notoc">
    <w:name w:val="B2no toc"/>
    <w:basedOn w:val="Normal"/>
    <w:next w:val="Standardtext"/>
    <w:link w:val="B2notocChar"/>
    <w:qFormat/>
    <w:rsid w:val="00CB126E"/>
    <w:pPr>
      <w:spacing w:after="120"/>
    </w:pPr>
    <w:rPr>
      <w:rFonts w:ascii="Arial" w:hAnsi="Arial" w:cs="Arial"/>
      <w:b/>
      <w:color w:val="2C6EAA"/>
    </w:rPr>
  </w:style>
  <w:style w:type="character" w:customStyle="1" w:styleId="BH2notTOCChar">
    <w:name w:val="BH 2 not TOC Char"/>
    <w:basedOn w:val="BlueHeading2Char"/>
    <w:link w:val="BH2notTOC"/>
    <w:rsid w:val="00D12A2C"/>
    <w:rPr>
      <w:rFonts w:ascii="Arial" w:eastAsia="Times New Roman" w:hAnsi="Arial" w:cs="Arial"/>
      <w:b/>
      <w:bCs/>
      <w:i w:val="0"/>
      <w:iCs/>
      <w:color w:val="2E74B5" w:themeColor="accent1" w:themeShade="BF"/>
      <w:sz w:val="24"/>
      <w:szCs w:val="28"/>
    </w:rPr>
  </w:style>
  <w:style w:type="character" w:customStyle="1" w:styleId="B2notocChar">
    <w:name w:val="B2no toc Char"/>
    <w:basedOn w:val="DefaultParagraphFont"/>
    <w:link w:val="B2notoc"/>
    <w:rsid w:val="00CB126E"/>
    <w:rPr>
      <w:rFonts w:ascii="Arial" w:hAnsi="Arial" w:cs="Arial"/>
      <w:b/>
      <w:color w:val="2C6EAA"/>
      <w:sz w:val="24"/>
      <w:szCs w:val="24"/>
    </w:rPr>
  </w:style>
  <w:style w:type="character" w:styleId="Emphasis">
    <w:name w:val="Emphasis"/>
    <w:basedOn w:val="DefaultParagraphFont"/>
    <w:qFormat/>
    <w:locked/>
    <w:rsid w:val="004D0223"/>
    <w:rPr>
      <w:i/>
      <w:iCs/>
    </w:rPr>
  </w:style>
  <w:style w:type="paragraph" w:styleId="BodyTextIndent2">
    <w:name w:val="Body Text Indent 2"/>
    <w:basedOn w:val="Normal"/>
    <w:link w:val="BodyTextIndent2Char"/>
    <w:uiPriority w:val="99"/>
    <w:unhideWhenUsed/>
    <w:rsid w:val="00E46DC8"/>
    <w:pPr>
      <w:spacing w:after="120" w:line="480" w:lineRule="auto"/>
      <w:ind w:left="283"/>
    </w:pPr>
  </w:style>
  <w:style w:type="character" w:customStyle="1" w:styleId="BodyTextIndent2Char">
    <w:name w:val="Body Text Indent 2 Char"/>
    <w:basedOn w:val="DefaultParagraphFont"/>
    <w:link w:val="BodyTextIndent2"/>
    <w:uiPriority w:val="99"/>
    <w:rsid w:val="00E46DC8"/>
    <w:rPr>
      <w:sz w:val="24"/>
      <w:szCs w:val="24"/>
    </w:rPr>
  </w:style>
  <w:style w:type="paragraph" w:styleId="BodyTextIndent3">
    <w:name w:val="Body Text Indent 3"/>
    <w:basedOn w:val="Normal"/>
    <w:link w:val="BodyTextIndent3Char"/>
    <w:uiPriority w:val="99"/>
    <w:semiHidden/>
    <w:unhideWhenUsed/>
    <w:rsid w:val="00E46D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46DC8"/>
    <w:rPr>
      <w:sz w:val="16"/>
      <w:szCs w:val="16"/>
    </w:rPr>
  </w:style>
  <w:style w:type="table" w:styleId="TableGrid">
    <w:name w:val="Table Grid"/>
    <w:basedOn w:val="TableNormal"/>
    <w:uiPriority w:val="59"/>
    <w:rsid w:val="00EB1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52297"/>
    <w:rPr>
      <w:color w:val="605E5C"/>
      <w:shd w:val="clear" w:color="auto" w:fill="E1DFDD"/>
    </w:rPr>
  </w:style>
  <w:style w:type="character" w:styleId="FollowedHyperlink">
    <w:name w:val="FollowedHyperlink"/>
    <w:basedOn w:val="DefaultParagraphFont"/>
    <w:uiPriority w:val="99"/>
    <w:semiHidden/>
    <w:unhideWhenUsed/>
    <w:rsid w:val="005B2216"/>
    <w:rPr>
      <w:color w:val="954F72" w:themeColor="followedHyperlink"/>
      <w:u w:val="single"/>
    </w:rPr>
  </w:style>
  <w:style w:type="character" w:styleId="Strong">
    <w:name w:val="Strong"/>
    <w:basedOn w:val="DefaultParagraphFont"/>
    <w:uiPriority w:val="22"/>
    <w:qFormat/>
    <w:locked/>
    <w:rsid w:val="00DB7329"/>
    <w:rPr>
      <w:b/>
      <w:bCs/>
    </w:rPr>
  </w:style>
  <w:style w:type="character" w:styleId="UnresolvedMention">
    <w:name w:val="Unresolved Mention"/>
    <w:basedOn w:val="DefaultParagraphFont"/>
    <w:uiPriority w:val="99"/>
    <w:semiHidden/>
    <w:unhideWhenUsed/>
    <w:rsid w:val="00162DFE"/>
    <w:rPr>
      <w:color w:val="605E5C"/>
      <w:shd w:val="clear" w:color="auto" w:fill="E1DFDD"/>
    </w:rPr>
  </w:style>
  <w:style w:type="paragraph" w:customStyle="1" w:styleId="textheader">
    <w:name w:val="textheader"/>
    <w:basedOn w:val="Header"/>
    <w:next w:val="textnumber"/>
    <w:uiPriority w:val="99"/>
    <w:qFormat/>
    <w:rsid w:val="002B5608"/>
    <w:pPr>
      <w:numPr>
        <w:numId w:val="7"/>
      </w:numPr>
      <w:tabs>
        <w:tab w:val="clear" w:pos="4320"/>
        <w:tab w:val="clear" w:pos="8640"/>
      </w:tabs>
      <w:spacing w:before="240" w:after="120" w:line="280" w:lineRule="exact"/>
    </w:pPr>
    <w:rPr>
      <w:rFonts w:ascii="Calibri" w:hAnsi="Calibri" w:cs="Calibri"/>
      <w:b/>
      <w:szCs w:val="20"/>
      <w:lang w:eastAsia="en-US"/>
    </w:rPr>
  </w:style>
  <w:style w:type="paragraph" w:customStyle="1" w:styleId="textbullet">
    <w:name w:val="textbullet"/>
    <w:basedOn w:val="Normal"/>
    <w:uiPriority w:val="99"/>
    <w:qFormat/>
    <w:rsid w:val="002B5608"/>
    <w:pPr>
      <w:numPr>
        <w:ilvl w:val="3"/>
        <w:numId w:val="7"/>
      </w:numPr>
      <w:spacing w:before="120" w:after="120" w:line="280" w:lineRule="exact"/>
    </w:pPr>
    <w:rPr>
      <w:rFonts w:ascii="Calibri" w:hAnsi="Calibri" w:cs="Calibri"/>
      <w:sz w:val="22"/>
      <w:szCs w:val="20"/>
      <w:lang w:eastAsia="en-US"/>
    </w:rPr>
  </w:style>
  <w:style w:type="paragraph" w:customStyle="1" w:styleId="textindent">
    <w:name w:val="textindent"/>
    <w:basedOn w:val="Normal"/>
    <w:uiPriority w:val="99"/>
    <w:qFormat/>
    <w:rsid w:val="002B5608"/>
    <w:pPr>
      <w:numPr>
        <w:ilvl w:val="2"/>
        <w:numId w:val="7"/>
      </w:numPr>
      <w:spacing w:after="120" w:line="280" w:lineRule="exact"/>
    </w:pPr>
    <w:rPr>
      <w:rFonts w:ascii="Calibri" w:hAnsi="Calibri" w:cs="Calibri"/>
      <w:sz w:val="22"/>
      <w:szCs w:val="20"/>
      <w:lang w:eastAsia="en-US"/>
    </w:rPr>
  </w:style>
  <w:style w:type="paragraph" w:customStyle="1" w:styleId="textnumber">
    <w:name w:val="textnumber"/>
    <w:basedOn w:val="Normal"/>
    <w:uiPriority w:val="99"/>
    <w:qFormat/>
    <w:rsid w:val="002B5608"/>
    <w:pPr>
      <w:numPr>
        <w:ilvl w:val="1"/>
        <w:numId w:val="7"/>
      </w:numPr>
      <w:spacing w:after="240" w:line="280" w:lineRule="exact"/>
    </w:pPr>
    <w:rPr>
      <w:rFonts w:ascii="Calibri" w:hAnsi="Calibri" w:cs="Calibri"/>
      <w:sz w:val="22"/>
      <w:szCs w:val="20"/>
      <w:lang w:eastAsia="en-US"/>
    </w:rPr>
  </w:style>
  <w:style w:type="paragraph" w:customStyle="1" w:styleId="textbullet2">
    <w:name w:val="textbullet2"/>
    <w:basedOn w:val="textbullet"/>
    <w:uiPriority w:val="99"/>
    <w:rsid w:val="002B5608"/>
    <w:pPr>
      <w:numPr>
        <w:ilvl w:val="4"/>
      </w:numPr>
    </w:pPr>
  </w:style>
  <w:style w:type="paragraph" w:customStyle="1" w:styleId="Tableindent">
    <w:name w:val="Tableindent"/>
    <w:basedOn w:val="Normal"/>
    <w:rsid w:val="00D81849"/>
    <w:pPr>
      <w:numPr>
        <w:numId w:val="8"/>
      </w:numPr>
      <w:spacing w:before="120" w:after="120" w:line="240" w:lineRule="exact"/>
    </w:pPr>
    <w:rPr>
      <w:rFonts w:ascii="Calibri" w:hAnsi="Calibri" w:cs="Calibri"/>
      <w:sz w:val="20"/>
      <w:szCs w:val="20"/>
    </w:rPr>
  </w:style>
  <w:style w:type="paragraph" w:customStyle="1" w:styleId="Tablebullet">
    <w:name w:val="Tablebullet"/>
    <w:basedOn w:val="Normal"/>
    <w:rsid w:val="006E5839"/>
    <w:pPr>
      <w:numPr>
        <w:ilvl w:val="1"/>
        <w:numId w:val="9"/>
      </w:numPr>
      <w:spacing w:before="120" w:after="120" w:line="240" w:lineRule="exact"/>
    </w:pPr>
    <w:rPr>
      <w:rFonts w:ascii="Calibri" w:hAnsi="Calibri" w:cs="Calibri"/>
      <w:sz w:val="20"/>
      <w:szCs w:val="20"/>
    </w:rPr>
  </w:style>
  <w:style w:type="paragraph" w:customStyle="1" w:styleId="standbull">
    <w:name w:val="stand bull"/>
    <w:basedOn w:val="Standardtext"/>
    <w:link w:val="standbullChar"/>
    <w:qFormat/>
    <w:rsid w:val="0076151F"/>
    <w:pPr>
      <w:ind w:left="709" w:hanging="360"/>
    </w:pPr>
    <w:rPr>
      <w:rFonts w:cs="Arial"/>
      <w:lang w:val="en"/>
    </w:rPr>
  </w:style>
  <w:style w:type="character" w:customStyle="1" w:styleId="standbullChar">
    <w:name w:val="stand bull Char"/>
    <w:basedOn w:val="StandardtextChar"/>
    <w:link w:val="standbull"/>
    <w:rsid w:val="0076151F"/>
    <w:rPr>
      <w:rFonts w:ascii="Arial" w:hAnsi="Arial" w:cs="Arial"/>
      <w:sz w:val="22"/>
      <w:szCs w:val="22"/>
      <w:lang w:val="en" w:eastAsia="en-US"/>
    </w:rPr>
  </w:style>
  <w:style w:type="paragraph" w:customStyle="1" w:styleId="StandardText0">
    <w:name w:val="Standard Text"/>
    <w:basedOn w:val="Standardtext"/>
    <w:link w:val="StandardTextChar0"/>
    <w:qFormat/>
    <w:rsid w:val="0015331F"/>
    <w:rPr>
      <w:rFonts w:cs="Arial"/>
      <w:lang w:val="en"/>
    </w:rPr>
  </w:style>
  <w:style w:type="character" w:customStyle="1" w:styleId="StandardTextChar0">
    <w:name w:val="Standard Text Char"/>
    <w:basedOn w:val="StandardtextChar"/>
    <w:link w:val="StandardText0"/>
    <w:rsid w:val="0015331F"/>
    <w:rPr>
      <w:rFonts w:ascii="Arial" w:hAnsi="Arial" w:cs="Arial"/>
      <w:sz w:val="22"/>
      <w:szCs w:val="22"/>
      <w:lang w:val="en" w:eastAsia="en-US"/>
    </w:rPr>
  </w:style>
  <w:style w:type="character" w:customStyle="1" w:styleId="lrzxr">
    <w:name w:val="lrzxr"/>
    <w:basedOn w:val="DefaultParagraphFont"/>
    <w:rsid w:val="00787250"/>
  </w:style>
  <w:style w:type="paragraph" w:styleId="Revision">
    <w:name w:val="Revision"/>
    <w:hidden/>
    <w:uiPriority w:val="99"/>
    <w:semiHidden/>
    <w:rsid w:val="00EE0D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0983">
      <w:bodyDiv w:val="1"/>
      <w:marLeft w:val="0"/>
      <w:marRight w:val="0"/>
      <w:marTop w:val="0"/>
      <w:marBottom w:val="0"/>
      <w:divBdr>
        <w:top w:val="none" w:sz="0" w:space="0" w:color="auto"/>
        <w:left w:val="none" w:sz="0" w:space="0" w:color="auto"/>
        <w:bottom w:val="none" w:sz="0" w:space="0" w:color="auto"/>
        <w:right w:val="none" w:sz="0" w:space="0" w:color="auto"/>
      </w:divBdr>
    </w:div>
    <w:div w:id="437797004">
      <w:bodyDiv w:val="1"/>
      <w:marLeft w:val="0"/>
      <w:marRight w:val="0"/>
      <w:marTop w:val="0"/>
      <w:marBottom w:val="0"/>
      <w:divBdr>
        <w:top w:val="none" w:sz="0" w:space="0" w:color="auto"/>
        <w:left w:val="none" w:sz="0" w:space="0" w:color="auto"/>
        <w:bottom w:val="none" w:sz="0" w:space="0" w:color="auto"/>
        <w:right w:val="none" w:sz="0" w:space="0" w:color="auto"/>
      </w:divBdr>
    </w:div>
    <w:div w:id="483132466">
      <w:bodyDiv w:val="1"/>
      <w:marLeft w:val="0"/>
      <w:marRight w:val="0"/>
      <w:marTop w:val="0"/>
      <w:marBottom w:val="0"/>
      <w:divBdr>
        <w:top w:val="none" w:sz="0" w:space="0" w:color="auto"/>
        <w:left w:val="none" w:sz="0" w:space="0" w:color="auto"/>
        <w:bottom w:val="none" w:sz="0" w:space="0" w:color="auto"/>
        <w:right w:val="none" w:sz="0" w:space="0" w:color="auto"/>
      </w:divBdr>
      <w:divsChild>
        <w:div w:id="674307722">
          <w:marLeft w:val="0"/>
          <w:marRight w:val="0"/>
          <w:marTop w:val="0"/>
          <w:marBottom w:val="0"/>
          <w:divBdr>
            <w:top w:val="none" w:sz="0" w:space="0" w:color="auto"/>
            <w:left w:val="none" w:sz="0" w:space="0" w:color="auto"/>
            <w:bottom w:val="none" w:sz="0" w:space="0" w:color="auto"/>
            <w:right w:val="none" w:sz="0" w:space="0" w:color="auto"/>
          </w:divBdr>
          <w:divsChild>
            <w:div w:id="101459331">
              <w:marLeft w:val="0"/>
              <w:marRight w:val="0"/>
              <w:marTop w:val="0"/>
              <w:marBottom w:val="0"/>
              <w:divBdr>
                <w:top w:val="single" w:sz="2" w:space="0" w:color="FFFFFF"/>
                <w:left w:val="single" w:sz="6" w:space="0" w:color="FFFFFF"/>
                <w:bottom w:val="single" w:sz="6" w:space="0" w:color="FFFFFF"/>
                <w:right w:val="single" w:sz="6" w:space="0" w:color="FFFFFF"/>
              </w:divBdr>
              <w:divsChild>
                <w:div w:id="910971059">
                  <w:marLeft w:val="0"/>
                  <w:marRight w:val="0"/>
                  <w:marTop w:val="0"/>
                  <w:marBottom w:val="0"/>
                  <w:divBdr>
                    <w:top w:val="single" w:sz="6" w:space="1" w:color="D3D3D3"/>
                    <w:left w:val="none" w:sz="0" w:space="0" w:color="auto"/>
                    <w:bottom w:val="none" w:sz="0" w:space="0" w:color="auto"/>
                    <w:right w:val="none" w:sz="0" w:space="0" w:color="auto"/>
                  </w:divBdr>
                  <w:divsChild>
                    <w:div w:id="1914700948">
                      <w:marLeft w:val="0"/>
                      <w:marRight w:val="0"/>
                      <w:marTop w:val="0"/>
                      <w:marBottom w:val="0"/>
                      <w:divBdr>
                        <w:top w:val="none" w:sz="0" w:space="0" w:color="auto"/>
                        <w:left w:val="none" w:sz="0" w:space="0" w:color="auto"/>
                        <w:bottom w:val="none" w:sz="0" w:space="0" w:color="auto"/>
                        <w:right w:val="none" w:sz="0" w:space="0" w:color="auto"/>
                      </w:divBdr>
                      <w:divsChild>
                        <w:div w:id="1427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083091">
      <w:bodyDiv w:val="1"/>
      <w:marLeft w:val="0"/>
      <w:marRight w:val="0"/>
      <w:marTop w:val="0"/>
      <w:marBottom w:val="0"/>
      <w:divBdr>
        <w:top w:val="none" w:sz="0" w:space="0" w:color="auto"/>
        <w:left w:val="none" w:sz="0" w:space="0" w:color="auto"/>
        <w:bottom w:val="none" w:sz="0" w:space="0" w:color="auto"/>
        <w:right w:val="none" w:sz="0" w:space="0" w:color="auto"/>
      </w:divBdr>
    </w:div>
    <w:div w:id="541868427">
      <w:bodyDiv w:val="1"/>
      <w:marLeft w:val="0"/>
      <w:marRight w:val="0"/>
      <w:marTop w:val="0"/>
      <w:marBottom w:val="0"/>
      <w:divBdr>
        <w:top w:val="none" w:sz="0" w:space="0" w:color="auto"/>
        <w:left w:val="none" w:sz="0" w:space="0" w:color="auto"/>
        <w:bottom w:val="none" w:sz="0" w:space="0" w:color="auto"/>
        <w:right w:val="none" w:sz="0" w:space="0" w:color="auto"/>
      </w:divBdr>
    </w:div>
    <w:div w:id="676543149">
      <w:bodyDiv w:val="1"/>
      <w:marLeft w:val="0"/>
      <w:marRight w:val="0"/>
      <w:marTop w:val="0"/>
      <w:marBottom w:val="0"/>
      <w:divBdr>
        <w:top w:val="none" w:sz="0" w:space="0" w:color="auto"/>
        <w:left w:val="none" w:sz="0" w:space="0" w:color="auto"/>
        <w:bottom w:val="none" w:sz="0" w:space="0" w:color="auto"/>
        <w:right w:val="none" w:sz="0" w:space="0" w:color="auto"/>
      </w:divBdr>
      <w:divsChild>
        <w:div w:id="1492287074">
          <w:marLeft w:val="0"/>
          <w:marRight w:val="0"/>
          <w:marTop w:val="0"/>
          <w:marBottom w:val="0"/>
          <w:divBdr>
            <w:top w:val="none" w:sz="0" w:space="0" w:color="auto"/>
            <w:left w:val="none" w:sz="0" w:space="0" w:color="auto"/>
            <w:bottom w:val="none" w:sz="0" w:space="0" w:color="auto"/>
            <w:right w:val="none" w:sz="0" w:space="0" w:color="auto"/>
          </w:divBdr>
          <w:divsChild>
            <w:div w:id="1198278563">
              <w:marLeft w:val="0"/>
              <w:marRight w:val="0"/>
              <w:marTop w:val="0"/>
              <w:marBottom w:val="0"/>
              <w:divBdr>
                <w:top w:val="single" w:sz="2" w:space="0" w:color="FFFFFF"/>
                <w:left w:val="single" w:sz="6" w:space="0" w:color="FFFFFF"/>
                <w:bottom w:val="single" w:sz="6" w:space="0" w:color="FFFFFF"/>
                <w:right w:val="single" w:sz="6" w:space="0" w:color="FFFFFF"/>
              </w:divBdr>
              <w:divsChild>
                <w:div w:id="1652295068">
                  <w:marLeft w:val="0"/>
                  <w:marRight w:val="0"/>
                  <w:marTop w:val="0"/>
                  <w:marBottom w:val="0"/>
                  <w:divBdr>
                    <w:top w:val="single" w:sz="6" w:space="1" w:color="D3D3D3"/>
                    <w:left w:val="none" w:sz="0" w:space="0" w:color="auto"/>
                    <w:bottom w:val="none" w:sz="0" w:space="0" w:color="auto"/>
                    <w:right w:val="none" w:sz="0" w:space="0" w:color="auto"/>
                  </w:divBdr>
                  <w:divsChild>
                    <w:div w:id="160240824">
                      <w:marLeft w:val="0"/>
                      <w:marRight w:val="0"/>
                      <w:marTop w:val="0"/>
                      <w:marBottom w:val="0"/>
                      <w:divBdr>
                        <w:top w:val="none" w:sz="0" w:space="0" w:color="auto"/>
                        <w:left w:val="none" w:sz="0" w:space="0" w:color="auto"/>
                        <w:bottom w:val="none" w:sz="0" w:space="0" w:color="auto"/>
                        <w:right w:val="none" w:sz="0" w:space="0" w:color="auto"/>
                      </w:divBdr>
                      <w:divsChild>
                        <w:div w:id="4653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96828">
      <w:bodyDiv w:val="1"/>
      <w:marLeft w:val="0"/>
      <w:marRight w:val="0"/>
      <w:marTop w:val="0"/>
      <w:marBottom w:val="0"/>
      <w:divBdr>
        <w:top w:val="none" w:sz="0" w:space="0" w:color="auto"/>
        <w:left w:val="none" w:sz="0" w:space="0" w:color="auto"/>
        <w:bottom w:val="none" w:sz="0" w:space="0" w:color="auto"/>
        <w:right w:val="none" w:sz="0" w:space="0" w:color="auto"/>
      </w:divBdr>
    </w:div>
    <w:div w:id="852257808">
      <w:bodyDiv w:val="1"/>
      <w:marLeft w:val="0"/>
      <w:marRight w:val="0"/>
      <w:marTop w:val="0"/>
      <w:marBottom w:val="0"/>
      <w:divBdr>
        <w:top w:val="none" w:sz="0" w:space="0" w:color="auto"/>
        <w:left w:val="none" w:sz="0" w:space="0" w:color="auto"/>
        <w:bottom w:val="none" w:sz="0" w:space="0" w:color="auto"/>
        <w:right w:val="none" w:sz="0" w:space="0" w:color="auto"/>
      </w:divBdr>
    </w:div>
    <w:div w:id="871528974">
      <w:bodyDiv w:val="1"/>
      <w:marLeft w:val="0"/>
      <w:marRight w:val="0"/>
      <w:marTop w:val="0"/>
      <w:marBottom w:val="0"/>
      <w:divBdr>
        <w:top w:val="none" w:sz="0" w:space="0" w:color="auto"/>
        <w:left w:val="none" w:sz="0" w:space="0" w:color="auto"/>
        <w:bottom w:val="none" w:sz="0" w:space="0" w:color="auto"/>
        <w:right w:val="none" w:sz="0" w:space="0" w:color="auto"/>
      </w:divBdr>
      <w:divsChild>
        <w:div w:id="1693145666">
          <w:marLeft w:val="0"/>
          <w:marRight w:val="0"/>
          <w:marTop w:val="0"/>
          <w:marBottom w:val="0"/>
          <w:divBdr>
            <w:top w:val="none" w:sz="0" w:space="0" w:color="auto"/>
            <w:left w:val="none" w:sz="0" w:space="0" w:color="auto"/>
            <w:bottom w:val="none" w:sz="0" w:space="0" w:color="auto"/>
            <w:right w:val="none" w:sz="0" w:space="0" w:color="auto"/>
          </w:divBdr>
          <w:divsChild>
            <w:div w:id="173540872">
              <w:marLeft w:val="0"/>
              <w:marRight w:val="0"/>
              <w:marTop w:val="0"/>
              <w:marBottom w:val="0"/>
              <w:divBdr>
                <w:top w:val="single" w:sz="2" w:space="0" w:color="FFFFFF"/>
                <w:left w:val="single" w:sz="6" w:space="0" w:color="FFFFFF"/>
                <w:bottom w:val="single" w:sz="6" w:space="0" w:color="FFFFFF"/>
                <w:right w:val="single" w:sz="6" w:space="0" w:color="FFFFFF"/>
              </w:divBdr>
              <w:divsChild>
                <w:div w:id="352147652">
                  <w:marLeft w:val="0"/>
                  <w:marRight w:val="0"/>
                  <w:marTop w:val="0"/>
                  <w:marBottom w:val="0"/>
                  <w:divBdr>
                    <w:top w:val="single" w:sz="6" w:space="1" w:color="D3D3D3"/>
                    <w:left w:val="none" w:sz="0" w:space="0" w:color="auto"/>
                    <w:bottom w:val="none" w:sz="0" w:space="0" w:color="auto"/>
                    <w:right w:val="none" w:sz="0" w:space="0" w:color="auto"/>
                  </w:divBdr>
                  <w:divsChild>
                    <w:div w:id="1488009033">
                      <w:marLeft w:val="0"/>
                      <w:marRight w:val="0"/>
                      <w:marTop w:val="0"/>
                      <w:marBottom w:val="0"/>
                      <w:divBdr>
                        <w:top w:val="none" w:sz="0" w:space="0" w:color="auto"/>
                        <w:left w:val="none" w:sz="0" w:space="0" w:color="auto"/>
                        <w:bottom w:val="none" w:sz="0" w:space="0" w:color="auto"/>
                        <w:right w:val="none" w:sz="0" w:space="0" w:color="auto"/>
                      </w:divBdr>
                      <w:divsChild>
                        <w:div w:id="10469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99591">
      <w:bodyDiv w:val="1"/>
      <w:marLeft w:val="0"/>
      <w:marRight w:val="0"/>
      <w:marTop w:val="0"/>
      <w:marBottom w:val="0"/>
      <w:divBdr>
        <w:top w:val="none" w:sz="0" w:space="0" w:color="auto"/>
        <w:left w:val="none" w:sz="0" w:space="0" w:color="auto"/>
        <w:bottom w:val="none" w:sz="0" w:space="0" w:color="auto"/>
        <w:right w:val="none" w:sz="0" w:space="0" w:color="auto"/>
      </w:divBdr>
      <w:divsChild>
        <w:div w:id="64036704">
          <w:marLeft w:val="0"/>
          <w:marRight w:val="0"/>
          <w:marTop w:val="0"/>
          <w:marBottom w:val="0"/>
          <w:divBdr>
            <w:top w:val="none" w:sz="0" w:space="0" w:color="auto"/>
            <w:left w:val="none" w:sz="0" w:space="0" w:color="auto"/>
            <w:bottom w:val="none" w:sz="0" w:space="0" w:color="auto"/>
            <w:right w:val="none" w:sz="0" w:space="0" w:color="auto"/>
          </w:divBdr>
          <w:divsChild>
            <w:div w:id="290402698">
              <w:marLeft w:val="0"/>
              <w:marRight w:val="0"/>
              <w:marTop w:val="0"/>
              <w:marBottom w:val="0"/>
              <w:divBdr>
                <w:top w:val="single" w:sz="2" w:space="0" w:color="FFFFFF"/>
                <w:left w:val="single" w:sz="6" w:space="0" w:color="FFFFFF"/>
                <w:bottom w:val="single" w:sz="6" w:space="0" w:color="FFFFFF"/>
                <w:right w:val="single" w:sz="6" w:space="0" w:color="FFFFFF"/>
              </w:divBdr>
              <w:divsChild>
                <w:div w:id="16587915">
                  <w:marLeft w:val="0"/>
                  <w:marRight w:val="0"/>
                  <w:marTop w:val="0"/>
                  <w:marBottom w:val="0"/>
                  <w:divBdr>
                    <w:top w:val="single" w:sz="6" w:space="1" w:color="D3D3D3"/>
                    <w:left w:val="none" w:sz="0" w:space="0" w:color="auto"/>
                    <w:bottom w:val="none" w:sz="0" w:space="0" w:color="auto"/>
                    <w:right w:val="none" w:sz="0" w:space="0" w:color="auto"/>
                  </w:divBdr>
                  <w:divsChild>
                    <w:div w:id="915743670">
                      <w:marLeft w:val="0"/>
                      <w:marRight w:val="0"/>
                      <w:marTop w:val="0"/>
                      <w:marBottom w:val="0"/>
                      <w:divBdr>
                        <w:top w:val="none" w:sz="0" w:space="0" w:color="auto"/>
                        <w:left w:val="none" w:sz="0" w:space="0" w:color="auto"/>
                        <w:bottom w:val="none" w:sz="0" w:space="0" w:color="auto"/>
                        <w:right w:val="none" w:sz="0" w:space="0" w:color="auto"/>
                      </w:divBdr>
                      <w:divsChild>
                        <w:div w:id="16029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76031">
      <w:bodyDiv w:val="1"/>
      <w:marLeft w:val="0"/>
      <w:marRight w:val="0"/>
      <w:marTop w:val="0"/>
      <w:marBottom w:val="0"/>
      <w:divBdr>
        <w:top w:val="none" w:sz="0" w:space="0" w:color="auto"/>
        <w:left w:val="none" w:sz="0" w:space="0" w:color="auto"/>
        <w:bottom w:val="none" w:sz="0" w:space="0" w:color="auto"/>
        <w:right w:val="none" w:sz="0" w:space="0" w:color="auto"/>
      </w:divBdr>
    </w:div>
    <w:div w:id="1075660561">
      <w:bodyDiv w:val="1"/>
      <w:marLeft w:val="0"/>
      <w:marRight w:val="0"/>
      <w:marTop w:val="0"/>
      <w:marBottom w:val="0"/>
      <w:divBdr>
        <w:top w:val="none" w:sz="0" w:space="0" w:color="auto"/>
        <w:left w:val="none" w:sz="0" w:space="0" w:color="auto"/>
        <w:bottom w:val="none" w:sz="0" w:space="0" w:color="auto"/>
        <w:right w:val="none" w:sz="0" w:space="0" w:color="auto"/>
      </w:divBdr>
      <w:divsChild>
        <w:div w:id="807088493">
          <w:marLeft w:val="0"/>
          <w:marRight w:val="0"/>
          <w:marTop w:val="0"/>
          <w:marBottom w:val="0"/>
          <w:divBdr>
            <w:top w:val="none" w:sz="0" w:space="0" w:color="auto"/>
            <w:left w:val="none" w:sz="0" w:space="0" w:color="auto"/>
            <w:bottom w:val="none" w:sz="0" w:space="0" w:color="auto"/>
            <w:right w:val="none" w:sz="0" w:space="0" w:color="auto"/>
          </w:divBdr>
        </w:div>
      </w:divsChild>
    </w:div>
    <w:div w:id="1115171073">
      <w:bodyDiv w:val="1"/>
      <w:marLeft w:val="0"/>
      <w:marRight w:val="0"/>
      <w:marTop w:val="0"/>
      <w:marBottom w:val="0"/>
      <w:divBdr>
        <w:top w:val="none" w:sz="0" w:space="0" w:color="auto"/>
        <w:left w:val="none" w:sz="0" w:space="0" w:color="auto"/>
        <w:bottom w:val="none" w:sz="0" w:space="0" w:color="auto"/>
        <w:right w:val="none" w:sz="0" w:space="0" w:color="auto"/>
      </w:divBdr>
      <w:divsChild>
        <w:div w:id="1285847030">
          <w:marLeft w:val="0"/>
          <w:marRight w:val="0"/>
          <w:marTop w:val="0"/>
          <w:marBottom w:val="0"/>
          <w:divBdr>
            <w:top w:val="none" w:sz="0" w:space="0" w:color="auto"/>
            <w:left w:val="none" w:sz="0" w:space="0" w:color="auto"/>
            <w:bottom w:val="none" w:sz="0" w:space="0" w:color="auto"/>
            <w:right w:val="none" w:sz="0" w:space="0" w:color="auto"/>
          </w:divBdr>
          <w:divsChild>
            <w:div w:id="1111894651">
              <w:marLeft w:val="0"/>
              <w:marRight w:val="0"/>
              <w:marTop w:val="0"/>
              <w:marBottom w:val="0"/>
              <w:divBdr>
                <w:top w:val="single" w:sz="2" w:space="0" w:color="FFFFFF"/>
                <w:left w:val="single" w:sz="6" w:space="0" w:color="FFFFFF"/>
                <w:bottom w:val="single" w:sz="6" w:space="0" w:color="FFFFFF"/>
                <w:right w:val="single" w:sz="6" w:space="0" w:color="FFFFFF"/>
              </w:divBdr>
              <w:divsChild>
                <w:div w:id="208803463">
                  <w:marLeft w:val="0"/>
                  <w:marRight w:val="0"/>
                  <w:marTop w:val="0"/>
                  <w:marBottom w:val="0"/>
                  <w:divBdr>
                    <w:top w:val="single" w:sz="6" w:space="1" w:color="D3D3D3"/>
                    <w:left w:val="none" w:sz="0" w:space="0" w:color="auto"/>
                    <w:bottom w:val="none" w:sz="0" w:space="0" w:color="auto"/>
                    <w:right w:val="none" w:sz="0" w:space="0" w:color="auto"/>
                  </w:divBdr>
                  <w:divsChild>
                    <w:div w:id="222302586">
                      <w:marLeft w:val="0"/>
                      <w:marRight w:val="0"/>
                      <w:marTop w:val="0"/>
                      <w:marBottom w:val="0"/>
                      <w:divBdr>
                        <w:top w:val="none" w:sz="0" w:space="0" w:color="auto"/>
                        <w:left w:val="none" w:sz="0" w:space="0" w:color="auto"/>
                        <w:bottom w:val="none" w:sz="0" w:space="0" w:color="auto"/>
                        <w:right w:val="none" w:sz="0" w:space="0" w:color="auto"/>
                      </w:divBdr>
                      <w:divsChild>
                        <w:div w:id="17686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568656">
      <w:marLeft w:val="0"/>
      <w:marRight w:val="0"/>
      <w:marTop w:val="0"/>
      <w:marBottom w:val="0"/>
      <w:divBdr>
        <w:top w:val="none" w:sz="0" w:space="0" w:color="auto"/>
        <w:left w:val="none" w:sz="0" w:space="0" w:color="auto"/>
        <w:bottom w:val="none" w:sz="0" w:space="0" w:color="auto"/>
        <w:right w:val="none" w:sz="0" w:space="0" w:color="auto"/>
      </w:divBdr>
      <w:divsChild>
        <w:div w:id="1444568660">
          <w:marLeft w:val="0"/>
          <w:marRight w:val="0"/>
          <w:marTop w:val="60"/>
          <w:marBottom w:val="100"/>
          <w:divBdr>
            <w:top w:val="none" w:sz="0" w:space="0" w:color="auto"/>
            <w:left w:val="none" w:sz="0" w:space="0" w:color="auto"/>
            <w:bottom w:val="none" w:sz="0" w:space="0" w:color="auto"/>
            <w:right w:val="none" w:sz="0" w:space="0" w:color="auto"/>
          </w:divBdr>
          <w:divsChild>
            <w:div w:id="1444568654">
              <w:marLeft w:val="0"/>
              <w:marRight w:val="0"/>
              <w:marTop w:val="100"/>
              <w:marBottom w:val="100"/>
              <w:divBdr>
                <w:top w:val="single" w:sz="6" w:space="0" w:color="999999"/>
                <w:left w:val="single" w:sz="6" w:space="0" w:color="999999"/>
                <w:bottom w:val="single" w:sz="6" w:space="0" w:color="999999"/>
                <w:right w:val="single" w:sz="6" w:space="0" w:color="999999"/>
              </w:divBdr>
              <w:divsChild>
                <w:div w:id="1444568659">
                  <w:marLeft w:val="0"/>
                  <w:marRight w:val="0"/>
                  <w:marTop w:val="0"/>
                  <w:marBottom w:val="0"/>
                  <w:divBdr>
                    <w:top w:val="none" w:sz="0" w:space="0" w:color="auto"/>
                    <w:left w:val="none" w:sz="0" w:space="0" w:color="auto"/>
                    <w:bottom w:val="none" w:sz="0" w:space="0" w:color="auto"/>
                    <w:right w:val="none" w:sz="0" w:space="0" w:color="auto"/>
                  </w:divBdr>
                  <w:divsChild>
                    <w:div w:id="1444568661">
                      <w:marLeft w:val="0"/>
                      <w:marRight w:val="0"/>
                      <w:marTop w:val="0"/>
                      <w:marBottom w:val="0"/>
                      <w:divBdr>
                        <w:top w:val="none" w:sz="0" w:space="0" w:color="auto"/>
                        <w:left w:val="none" w:sz="0" w:space="0" w:color="auto"/>
                        <w:bottom w:val="none" w:sz="0" w:space="0" w:color="auto"/>
                        <w:right w:val="none" w:sz="0" w:space="0" w:color="auto"/>
                      </w:divBdr>
                      <w:divsChild>
                        <w:div w:id="1444568657">
                          <w:marLeft w:val="60"/>
                          <w:marRight w:val="60"/>
                          <w:marTop w:val="60"/>
                          <w:marBottom w:val="0"/>
                          <w:divBdr>
                            <w:top w:val="single" w:sz="6" w:space="0" w:color="CCCCCC"/>
                            <w:left w:val="single" w:sz="6" w:space="0" w:color="CCCCCC"/>
                            <w:bottom w:val="single" w:sz="6" w:space="8" w:color="CCCCCC"/>
                            <w:right w:val="single" w:sz="6" w:space="0" w:color="CCCCCC"/>
                          </w:divBdr>
                          <w:divsChild>
                            <w:div w:id="14445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568658">
      <w:marLeft w:val="0"/>
      <w:marRight w:val="0"/>
      <w:marTop w:val="0"/>
      <w:marBottom w:val="0"/>
      <w:divBdr>
        <w:top w:val="none" w:sz="0" w:space="0" w:color="auto"/>
        <w:left w:val="none" w:sz="0" w:space="0" w:color="auto"/>
        <w:bottom w:val="none" w:sz="0" w:space="0" w:color="auto"/>
        <w:right w:val="none" w:sz="0" w:space="0" w:color="auto"/>
      </w:divBdr>
      <w:divsChild>
        <w:div w:id="1444568653">
          <w:marLeft w:val="0"/>
          <w:marRight w:val="0"/>
          <w:marTop w:val="0"/>
          <w:marBottom w:val="0"/>
          <w:divBdr>
            <w:top w:val="none" w:sz="0" w:space="0" w:color="auto"/>
            <w:left w:val="none" w:sz="0" w:space="0" w:color="auto"/>
            <w:bottom w:val="none" w:sz="0" w:space="0" w:color="auto"/>
            <w:right w:val="none" w:sz="0" w:space="0" w:color="auto"/>
          </w:divBdr>
        </w:div>
      </w:divsChild>
    </w:div>
    <w:div w:id="1497309349">
      <w:bodyDiv w:val="1"/>
      <w:marLeft w:val="0"/>
      <w:marRight w:val="0"/>
      <w:marTop w:val="0"/>
      <w:marBottom w:val="0"/>
      <w:divBdr>
        <w:top w:val="none" w:sz="0" w:space="0" w:color="auto"/>
        <w:left w:val="none" w:sz="0" w:space="0" w:color="auto"/>
        <w:bottom w:val="none" w:sz="0" w:space="0" w:color="auto"/>
        <w:right w:val="none" w:sz="0" w:space="0" w:color="auto"/>
      </w:divBdr>
    </w:div>
    <w:div w:id="1544638838">
      <w:bodyDiv w:val="1"/>
      <w:marLeft w:val="0"/>
      <w:marRight w:val="0"/>
      <w:marTop w:val="0"/>
      <w:marBottom w:val="0"/>
      <w:divBdr>
        <w:top w:val="none" w:sz="0" w:space="0" w:color="auto"/>
        <w:left w:val="none" w:sz="0" w:space="0" w:color="auto"/>
        <w:bottom w:val="none" w:sz="0" w:space="0" w:color="auto"/>
        <w:right w:val="none" w:sz="0" w:space="0" w:color="auto"/>
      </w:divBdr>
    </w:div>
    <w:div w:id="1672021762">
      <w:bodyDiv w:val="1"/>
      <w:marLeft w:val="0"/>
      <w:marRight w:val="0"/>
      <w:marTop w:val="0"/>
      <w:marBottom w:val="0"/>
      <w:divBdr>
        <w:top w:val="none" w:sz="0" w:space="0" w:color="auto"/>
        <w:left w:val="none" w:sz="0" w:space="0" w:color="auto"/>
        <w:bottom w:val="none" w:sz="0" w:space="0" w:color="auto"/>
        <w:right w:val="none" w:sz="0" w:space="0" w:color="auto"/>
      </w:divBdr>
    </w:div>
    <w:div w:id="1840727758">
      <w:bodyDiv w:val="1"/>
      <w:marLeft w:val="0"/>
      <w:marRight w:val="0"/>
      <w:marTop w:val="0"/>
      <w:marBottom w:val="0"/>
      <w:divBdr>
        <w:top w:val="none" w:sz="0" w:space="0" w:color="auto"/>
        <w:left w:val="none" w:sz="0" w:space="0" w:color="auto"/>
        <w:bottom w:val="none" w:sz="0" w:space="0" w:color="auto"/>
        <w:right w:val="none" w:sz="0" w:space="0" w:color="auto"/>
      </w:divBdr>
    </w:div>
    <w:div w:id="2046563218">
      <w:bodyDiv w:val="1"/>
      <w:marLeft w:val="0"/>
      <w:marRight w:val="0"/>
      <w:marTop w:val="0"/>
      <w:marBottom w:val="0"/>
      <w:divBdr>
        <w:top w:val="none" w:sz="0" w:space="0" w:color="auto"/>
        <w:left w:val="none" w:sz="0" w:space="0" w:color="auto"/>
        <w:bottom w:val="none" w:sz="0" w:space="0" w:color="auto"/>
        <w:right w:val="none" w:sz="0" w:space="0" w:color="auto"/>
      </w:divBdr>
    </w:div>
    <w:div w:id="20470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ancyenforcementteam@lambeth.gov.uk" TargetMode="External"/><Relationship Id="rId18" Type="http://schemas.openxmlformats.org/officeDocument/2006/relationships/hyperlink" Target="https://assets.publishing.service.gov.uk/government/uploads/system/uploads/attachment_data/file/936098/The_charter_for_social_housing_residents_-_social_housing_white_paper.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ousing-ombudsman.org.uk/landlords-info/guidance-notes/anti-social-behaviour-policy/" TargetMode="External"/><Relationship Id="rId7" Type="http://schemas.openxmlformats.org/officeDocument/2006/relationships/settings" Target="settings.xml"/><Relationship Id="rId12" Type="http://schemas.openxmlformats.org/officeDocument/2006/relationships/hyperlink" Target="https://beta.lambeth.gov.uk/noise-nuisance-anti-social-behaviour-and-safety/anti-social-behaviour-lambeth/report-anti-social-behaviour" TargetMode="External"/><Relationship Id="rId17" Type="http://schemas.openxmlformats.org/officeDocument/2006/relationships/hyperlink" Target="https://moderngov.lambeth.gov.uk/documents/s122975/Appendix%20A%20-%20Lambeth%20Made%20Safer%20Strategy%20v19.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mbeth.sharepoint.com/:w:/r/sites/HousingServicesCommunicationsPage/_layouts/15/Doc.aspx?sourcedoc=%7B1A0F6CC2-49F2-48BE-A8B5-A9D3854AEF13%7D&amp;file=ASB%20Community%20Trigger%20SOP%20v6%2014-10-31.docx&amp;action=default&amp;mobileredirect=true" TargetMode="External"/><Relationship Id="rId20" Type="http://schemas.openxmlformats.org/officeDocument/2006/relationships/hyperlink" Target="https://assets.publishing.service.gov.uk/government/uploads/system/uploads/attachment_data/file/956143/ASB_Statutory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ambeth.gov.uk/forms/community-trigger-referral-for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oderngov.lambeth.gov.uk/documents/s83861/Lambeth%20Borough%20Plan%202016%20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p.college.police.uk/app-content/major-investigation-and-public-protection/hate-crime/" TargetMode="External"/><Relationship Id="rId22" Type="http://schemas.openxmlformats.org/officeDocument/2006/relationships/hyperlink" Target="https://assets.publishing.service.gov.uk/government/uploads/system/uploads/attachment_data/file/914624/Neighbourhood_and_Community_Standard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924d42-d4af-4ab0-bda5-f69d7c58ae8c">
      <UserInfo>
        <DisplayName>Michelle Patterson</DisplayName>
        <AccountId>572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1D364C47898449A6E81FD6BF4DA1A0" ma:contentTypeVersion="6" ma:contentTypeDescription="Create a new document." ma:contentTypeScope="" ma:versionID="218c69720c1a9f2c9047019fcdaf7ab9">
  <xsd:schema xmlns:xsd="http://www.w3.org/2001/XMLSchema" xmlns:xs="http://www.w3.org/2001/XMLSchema" xmlns:p="http://schemas.microsoft.com/office/2006/metadata/properties" xmlns:ns2="1047136e-2dc7-407a-bd26-5f0d2bddb313" xmlns:ns3="bf924d42-d4af-4ab0-bda5-f69d7c58ae8c" targetNamespace="http://schemas.microsoft.com/office/2006/metadata/properties" ma:root="true" ma:fieldsID="1d5b63f778e8cc8d768557f5b4b02d39" ns2:_="" ns3:_="">
    <xsd:import namespace="1047136e-2dc7-407a-bd26-5f0d2bddb313"/>
    <xsd:import namespace="bf924d42-d4af-4ab0-bda5-f69d7c58a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7136e-2dc7-407a-bd26-5f0d2bdd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924d42-d4af-4ab0-bda5-f69d7c58ae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2AAA8-09ED-47A4-9E4D-3AED8C7F873E}">
  <ds:schemaRefs>
    <ds:schemaRef ds:uri="http://schemas.microsoft.com/office/2006/metadata/properties"/>
    <ds:schemaRef ds:uri="http://schemas.microsoft.com/office/infopath/2007/PartnerControls"/>
    <ds:schemaRef ds:uri="bf924d42-d4af-4ab0-bda5-f69d7c58ae8c"/>
  </ds:schemaRefs>
</ds:datastoreItem>
</file>

<file path=customXml/itemProps2.xml><?xml version="1.0" encoding="utf-8"?>
<ds:datastoreItem xmlns:ds="http://schemas.openxmlformats.org/officeDocument/2006/customXml" ds:itemID="{1323E814-6CD3-497A-97BC-1A7544086016}">
  <ds:schemaRefs>
    <ds:schemaRef ds:uri="http://schemas.openxmlformats.org/officeDocument/2006/bibliography"/>
  </ds:schemaRefs>
</ds:datastoreItem>
</file>

<file path=customXml/itemProps3.xml><?xml version="1.0" encoding="utf-8"?>
<ds:datastoreItem xmlns:ds="http://schemas.openxmlformats.org/officeDocument/2006/customXml" ds:itemID="{5ED36912-B7F1-4DAC-9D4E-784863080316}">
  <ds:schemaRefs>
    <ds:schemaRef ds:uri="http://schemas.microsoft.com/sharepoint/v3/contenttype/forms"/>
  </ds:schemaRefs>
</ds:datastoreItem>
</file>

<file path=customXml/itemProps4.xml><?xml version="1.0" encoding="utf-8"?>
<ds:datastoreItem xmlns:ds="http://schemas.openxmlformats.org/officeDocument/2006/customXml" ds:itemID="{237A70F8-67F3-4F31-B424-D18E5D43B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7136e-2dc7-407a-bd26-5f0d2bddb313"/>
    <ds:schemaRef ds:uri="bf924d42-d4af-4ab0-bda5-f69d7c58a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7310</Words>
  <Characters>40521</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Anti-social Behaviour Procedure</vt:lpstr>
    </vt:vector>
  </TitlesOfParts>
  <Company>London Borough Of Lambeth</Company>
  <LinksUpToDate>false</LinksUpToDate>
  <CharactersWithSpaces>47736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Anti-social Behaviour Procedure</dc:title>
  <dc:subject/>
  <dc:creator>Moocarme,Jean-Marc</dc:creator>
  <cp:keywords/>
  <dc:description/>
  <cp:lastModifiedBy>Margaret Akinso</cp:lastModifiedBy>
  <cp:revision>2</cp:revision>
  <cp:lastPrinted>2020-02-06T17:42:00Z</cp:lastPrinted>
  <dcterms:created xsi:type="dcterms:W3CDTF">2022-01-19T09:55:00Z</dcterms:created>
  <dcterms:modified xsi:type="dcterms:W3CDTF">2022-01-19T09:55:00Z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0x010100A61D364C47898449A6E81FD6BF4DA1A0</vt:lpwstr>
  </property>
</Properties>
</file>