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F014" w14:textId="00336210" w:rsidR="00DD2937" w:rsidRDefault="00DD2937" w:rsidP="003860D0">
      <w:pPr>
        <w:ind w:left="5812"/>
      </w:pPr>
    </w:p>
    <w:p w14:paraId="48060429" w14:textId="77777777" w:rsidR="003860D0" w:rsidRDefault="00962ACA" w:rsidP="003860D0">
      <w:pPr>
        <w:ind w:left="5812"/>
      </w:pPr>
      <w:r w:rsidRPr="0086035F">
        <w:rPr>
          <w:noProof/>
        </w:rPr>
        <w:drawing>
          <wp:inline distT="0" distB="0" distL="0" distR="0" wp14:anchorId="7559445E" wp14:editId="7CA0CE3E">
            <wp:extent cx="2495550" cy="1144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354" cy="1150296"/>
                    </a:xfrm>
                    <a:prstGeom prst="rect">
                      <a:avLst/>
                    </a:prstGeom>
                    <a:noFill/>
                    <a:ln>
                      <a:noFill/>
                    </a:ln>
                  </pic:spPr>
                </pic:pic>
              </a:graphicData>
            </a:graphic>
          </wp:inline>
        </w:drawing>
      </w:r>
    </w:p>
    <w:p w14:paraId="29DA6B05" w14:textId="77777777" w:rsidR="003860D0" w:rsidRDefault="003860D0" w:rsidP="003860D0">
      <w:pPr>
        <w:ind w:left="5812"/>
      </w:pPr>
    </w:p>
    <w:p w14:paraId="3B48554A" w14:textId="77777777" w:rsidR="003860D0" w:rsidRDefault="003860D0" w:rsidP="003860D0">
      <w:pPr>
        <w:ind w:left="5812"/>
      </w:pPr>
    </w:p>
    <w:p w14:paraId="60FCD3BE" w14:textId="77777777" w:rsidR="003860D0" w:rsidRDefault="003860D0" w:rsidP="003860D0">
      <w:pPr>
        <w:ind w:left="5812"/>
      </w:pPr>
    </w:p>
    <w:p w14:paraId="5E541463" w14:textId="77777777" w:rsidR="003860D0" w:rsidRDefault="003860D0" w:rsidP="003860D0">
      <w:pPr>
        <w:ind w:left="5812"/>
      </w:pPr>
    </w:p>
    <w:p w14:paraId="5A9EF72D" w14:textId="77777777" w:rsidR="003860D0" w:rsidRDefault="003860D0" w:rsidP="003860D0">
      <w:pPr>
        <w:ind w:left="5812"/>
      </w:pPr>
    </w:p>
    <w:p w14:paraId="1F7D51B1" w14:textId="77777777" w:rsidR="003860D0" w:rsidRDefault="003860D0" w:rsidP="003860D0">
      <w:pPr>
        <w:ind w:left="5812"/>
      </w:pPr>
    </w:p>
    <w:p w14:paraId="25B3ACB3" w14:textId="77777777" w:rsidR="003860D0" w:rsidRDefault="003860D0" w:rsidP="003860D0">
      <w:pPr>
        <w:ind w:left="5812"/>
      </w:pPr>
    </w:p>
    <w:p w14:paraId="78F507BF" w14:textId="77777777" w:rsidR="003860D0" w:rsidRDefault="003860D0" w:rsidP="003860D0">
      <w:pPr>
        <w:ind w:left="5812"/>
      </w:pPr>
    </w:p>
    <w:p w14:paraId="6B37177B" w14:textId="77777777" w:rsidR="003860D0" w:rsidRDefault="003860D0" w:rsidP="003860D0">
      <w:pPr>
        <w:ind w:left="5812"/>
      </w:pPr>
    </w:p>
    <w:p w14:paraId="3B8CB582" w14:textId="77777777" w:rsidR="003860D0" w:rsidRDefault="003860D0" w:rsidP="003860D0">
      <w:pPr>
        <w:ind w:left="5812"/>
      </w:pPr>
    </w:p>
    <w:p w14:paraId="201BFE64" w14:textId="77777777" w:rsidR="003860D0" w:rsidRDefault="00173C5C" w:rsidP="003860D0">
      <w:pPr>
        <w:ind w:left="5812"/>
      </w:pPr>
      <w:r w:rsidRPr="0086035F">
        <w:rPr>
          <w:noProof/>
        </w:rPr>
        <mc:AlternateContent>
          <mc:Choice Requires="wps">
            <w:drawing>
              <wp:anchor distT="0" distB="0" distL="182880" distR="182880" simplePos="0" relativeHeight="251658240" behindDoc="0" locked="0" layoutInCell="1" allowOverlap="1" wp14:anchorId="401529B8" wp14:editId="06EE41CD">
                <wp:simplePos x="0" y="0"/>
                <wp:positionH relativeFrom="margin">
                  <wp:posOffset>-12700</wp:posOffset>
                </wp:positionH>
                <wp:positionV relativeFrom="page">
                  <wp:posOffset>4000500</wp:posOffset>
                </wp:positionV>
                <wp:extent cx="4686300" cy="12573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F6605" w14:textId="7290B0FC" w:rsidR="00726130" w:rsidRDefault="00B33610">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85749">
                                  <w:rPr>
                                    <w:color w:val="5B9BD5" w:themeColor="accent1"/>
                                    <w:sz w:val="72"/>
                                    <w:szCs w:val="72"/>
                                  </w:rPr>
                                  <w:t xml:space="preserve">Housing </w:t>
                                </w:r>
                                <w:r w:rsidR="003161A0">
                                  <w:rPr>
                                    <w:color w:val="5B9BD5" w:themeColor="accent1"/>
                                    <w:sz w:val="72"/>
                                    <w:szCs w:val="72"/>
                                  </w:rPr>
                                  <w:t xml:space="preserve">Anti-social </w:t>
                                </w:r>
                                <w:proofErr w:type="spellStart"/>
                                <w:r w:rsidR="003161A0">
                                  <w:rPr>
                                    <w:color w:val="5B9BD5" w:themeColor="accent1"/>
                                    <w:sz w:val="72"/>
                                    <w:szCs w:val="72"/>
                                  </w:rPr>
                                  <w:t>Behaviour</w:t>
                                </w:r>
                                <w:proofErr w:type="spellEnd"/>
                                <w:r w:rsidR="003161A0">
                                  <w:rPr>
                                    <w:color w:val="5B9BD5" w:themeColor="accent1"/>
                                    <w:sz w:val="72"/>
                                    <w:szCs w:val="72"/>
                                  </w:rPr>
                                  <w:t xml:space="preserve"> Policy</w:t>
                                </w:r>
                              </w:sdtContent>
                            </w:sdt>
                          </w:p>
                          <w:sdt>
                            <w:sdtPr>
                              <w:rPr>
                                <w:caps/>
                                <w:color w:val="1F3864"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F29C2C8" w14:textId="77777777" w:rsidR="00726130" w:rsidRDefault="00726130">
                                <w:pPr>
                                  <w:pStyle w:val="NoSpacing"/>
                                  <w:spacing w:before="40" w:after="40"/>
                                  <w:rPr>
                                    <w:caps/>
                                    <w:color w:val="1F3864" w:themeColor="accent5" w:themeShade="80"/>
                                    <w:sz w:val="28"/>
                                    <w:szCs w:val="28"/>
                                  </w:rPr>
                                </w:pPr>
                                <w:r>
                                  <w:rPr>
                                    <w:caps/>
                                    <w:color w:val="1F3864" w:themeColor="accent5" w:themeShade="80"/>
                                    <w:sz w:val="28"/>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1529B8" id="_x0000_t202" coordsize="21600,21600" o:spt="202" path="m,l,21600r21600,l21600,xe">
                <v:stroke joinstyle="miter"/>
                <v:path gradientshapeok="t" o:connecttype="rect"/>
              </v:shapetype>
              <v:shape id="Text Box 131" o:spid="_x0000_s1026" type="#_x0000_t202" style="position:absolute;left:0;text-align:left;margin-left:-1pt;margin-top:315pt;width:369pt;height:99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" filled="f" stroked="f" strokeweight=".5pt">
                <v:textbox inset="0,0,0,0">
                  <w:txbxContent>
                    <w:p w14:paraId="74EF6605" w14:textId="7290B0FC" w:rsidR="00726130" w:rsidRDefault="002D4DF5">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85749">
                            <w:rPr>
                              <w:color w:val="5B9BD5" w:themeColor="accent1"/>
                              <w:sz w:val="72"/>
                              <w:szCs w:val="72"/>
                            </w:rPr>
                            <w:t xml:space="preserve">Housing </w:t>
                          </w:r>
                          <w:r w:rsidR="003161A0">
                            <w:rPr>
                              <w:color w:val="5B9BD5" w:themeColor="accent1"/>
                              <w:sz w:val="72"/>
                              <w:szCs w:val="72"/>
                            </w:rPr>
                            <w:t xml:space="preserve">Anti-social </w:t>
                          </w:r>
                          <w:proofErr w:type="spellStart"/>
                          <w:r w:rsidR="003161A0">
                            <w:rPr>
                              <w:color w:val="5B9BD5" w:themeColor="accent1"/>
                              <w:sz w:val="72"/>
                              <w:szCs w:val="72"/>
                            </w:rPr>
                            <w:t>Behaviour</w:t>
                          </w:r>
                          <w:proofErr w:type="spellEnd"/>
                          <w:r w:rsidR="003161A0">
                            <w:rPr>
                              <w:color w:val="5B9BD5" w:themeColor="accent1"/>
                              <w:sz w:val="72"/>
                              <w:szCs w:val="72"/>
                            </w:rPr>
                            <w:t xml:space="preserve"> Policy</w:t>
                          </w:r>
                        </w:sdtContent>
                      </w:sdt>
                    </w:p>
                    <w:sdt>
                      <w:sdtPr>
                        <w:rPr>
                          <w:caps/>
                          <w:color w:val="1F3864"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F29C2C8" w14:textId="77777777" w:rsidR="00726130" w:rsidRDefault="00726130">
                          <w:pPr>
                            <w:pStyle w:val="NoSpacing"/>
                            <w:spacing w:before="40" w:after="40"/>
                            <w:rPr>
                              <w:caps/>
                              <w:color w:val="1F3864" w:themeColor="accent5" w:themeShade="80"/>
                              <w:sz w:val="28"/>
                              <w:szCs w:val="28"/>
                            </w:rPr>
                          </w:pPr>
                          <w:r>
                            <w:rPr>
                              <w:caps/>
                              <w:color w:val="1F3864" w:themeColor="accent5" w:themeShade="80"/>
                              <w:sz w:val="28"/>
                              <w:szCs w:val="28"/>
                            </w:rPr>
                            <w:t xml:space="preserve">     </w:t>
                          </w:r>
                        </w:p>
                      </w:sdtContent>
                    </w:sdt>
                  </w:txbxContent>
                </v:textbox>
                <w10:wrap type="square" anchorx="margin" anchory="page"/>
              </v:shape>
            </w:pict>
          </mc:Fallback>
        </mc:AlternateContent>
      </w:r>
    </w:p>
    <w:p w14:paraId="6CFB04B6" w14:textId="77777777" w:rsidR="003860D0" w:rsidRDefault="003860D0" w:rsidP="003860D0">
      <w:pPr>
        <w:ind w:left="5812"/>
      </w:pPr>
    </w:p>
    <w:p w14:paraId="74F0B7C5" w14:textId="77777777" w:rsidR="003860D0" w:rsidRDefault="003860D0" w:rsidP="003860D0">
      <w:pPr>
        <w:ind w:left="5812"/>
      </w:pPr>
    </w:p>
    <w:p w14:paraId="51C6F1EF" w14:textId="77777777" w:rsidR="003860D0" w:rsidRDefault="003860D0" w:rsidP="003860D0">
      <w:pPr>
        <w:ind w:left="5812"/>
      </w:pPr>
    </w:p>
    <w:p w14:paraId="583C30EB" w14:textId="77777777" w:rsidR="003860D0" w:rsidRDefault="003860D0" w:rsidP="003860D0">
      <w:pPr>
        <w:ind w:left="5812"/>
      </w:pPr>
    </w:p>
    <w:p w14:paraId="182D9212" w14:textId="77777777" w:rsidR="003860D0" w:rsidRDefault="003860D0" w:rsidP="003860D0">
      <w:pPr>
        <w:ind w:left="5812"/>
      </w:pPr>
    </w:p>
    <w:p w14:paraId="27498931" w14:textId="77777777" w:rsidR="003860D0" w:rsidRDefault="003860D0" w:rsidP="003860D0">
      <w:pPr>
        <w:ind w:left="5812"/>
      </w:pPr>
    </w:p>
    <w:p w14:paraId="4B20EFAC" w14:textId="77777777" w:rsidR="003860D0" w:rsidRDefault="003860D0" w:rsidP="003860D0">
      <w:pPr>
        <w:ind w:left="5812"/>
      </w:pPr>
    </w:p>
    <w:p w14:paraId="49976F47" w14:textId="77777777" w:rsidR="003860D0" w:rsidRDefault="003860D0" w:rsidP="003860D0">
      <w:pPr>
        <w:ind w:left="5812"/>
      </w:pPr>
    </w:p>
    <w:p w14:paraId="5194CFCF" w14:textId="77777777" w:rsidR="003860D0" w:rsidRDefault="003860D0" w:rsidP="003860D0">
      <w:pPr>
        <w:ind w:left="5812"/>
      </w:pPr>
    </w:p>
    <w:p w14:paraId="54F509F2" w14:textId="77777777" w:rsidR="003860D0" w:rsidRDefault="003860D0" w:rsidP="003860D0">
      <w:pPr>
        <w:ind w:left="5812"/>
      </w:pPr>
    </w:p>
    <w:p w14:paraId="578B6945" w14:textId="63042C6A" w:rsidR="003860D0" w:rsidRDefault="003860D0" w:rsidP="003860D0">
      <w:pPr>
        <w:ind w:left="5812"/>
      </w:pPr>
    </w:p>
    <w:p w14:paraId="1A526C89" w14:textId="77777777" w:rsidR="003860D0" w:rsidRDefault="003860D0" w:rsidP="003860D0">
      <w:pPr>
        <w:ind w:left="5812"/>
      </w:pPr>
    </w:p>
    <w:p w14:paraId="671A8FE5" w14:textId="77777777" w:rsidR="003860D0" w:rsidRDefault="003860D0" w:rsidP="003860D0">
      <w:pPr>
        <w:ind w:left="5812"/>
      </w:pPr>
    </w:p>
    <w:p w14:paraId="010F3304" w14:textId="77777777" w:rsidR="003860D0" w:rsidRDefault="003860D0" w:rsidP="003860D0">
      <w:pPr>
        <w:ind w:left="5812"/>
      </w:pPr>
    </w:p>
    <w:p w14:paraId="3F24C65E" w14:textId="77777777" w:rsidR="003860D0" w:rsidRDefault="003860D0" w:rsidP="003860D0">
      <w:pPr>
        <w:ind w:left="5812"/>
      </w:pPr>
    </w:p>
    <w:p w14:paraId="00DADA8C" w14:textId="77777777" w:rsidR="003860D0" w:rsidRDefault="003860D0" w:rsidP="003860D0">
      <w:pPr>
        <w:ind w:left="5812"/>
      </w:pPr>
    </w:p>
    <w:p w14:paraId="66FED5FE" w14:textId="77777777" w:rsidR="003860D0" w:rsidRDefault="003860D0" w:rsidP="003860D0">
      <w:pPr>
        <w:ind w:left="5812"/>
      </w:pPr>
    </w:p>
    <w:p w14:paraId="596466C3" w14:textId="77777777" w:rsidR="003860D0" w:rsidRDefault="003860D0" w:rsidP="003860D0">
      <w:pPr>
        <w:ind w:left="5812"/>
      </w:pPr>
    </w:p>
    <w:p w14:paraId="7BC724F2" w14:textId="77777777" w:rsidR="003860D0" w:rsidRDefault="003860D0" w:rsidP="003860D0">
      <w:pPr>
        <w:ind w:left="5812"/>
      </w:pPr>
    </w:p>
    <w:p w14:paraId="21E15D83" w14:textId="77777777" w:rsidR="003860D0" w:rsidRDefault="003860D0" w:rsidP="003860D0">
      <w:pPr>
        <w:ind w:left="5812"/>
      </w:pPr>
    </w:p>
    <w:p w14:paraId="5DCD3F55" w14:textId="77777777" w:rsidR="003860D0" w:rsidRDefault="003860D0" w:rsidP="003860D0">
      <w:pPr>
        <w:ind w:left="5812"/>
      </w:pPr>
    </w:p>
    <w:p w14:paraId="26038A6E" w14:textId="77777777" w:rsidR="003860D0" w:rsidRDefault="003860D0" w:rsidP="003860D0">
      <w:pPr>
        <w:ind w:left="5812"/>
      </w:pPr>
    </w:p>
    <w:p w14:paraId="70E25CAC" w14:textId="77777777" w:rsidR="003860D0" w:rsidRDefault="003860D0" w:rsidP="003860D0">
      <w:pPr>
        <w:ind w:left="5812"/>
      </w:pPr>
    </w:p>
    <w:p w14:paraId="370A33F6" w14:textId="77777777" w:rsidR="003860D0" w:rsidRDefault="003860D0" w:rsidP="003860D0">
      <w:pPr>
        <w:ind w:left="5812"/>
      </w:pPr>
    </w:p>
    <w:p w14:paraId="1D78396A" w14:textId="77777777" w:rsidR="003860D0" w:rsidRDefault="003860D0" w:rsidP="003860D0">
      <w:pPr>
        <w:ind w:left="5812"/>
      </w:pPr>
    </w:p>
    <w:p w14:paraId="283F5134" w14:textId="7211EC37" w:rsidR="003860D0" w:rsidRDefault="00C954BC" w:rsidP="003860D0">
      <w:pPr>
        <w:ind w:left="142"/>
      </w:pPr>
      <w:r>
        <w:t>Date of last review:</w:t>
      </w:r>
      <w:r w:rsidR="003860D0">
        <w:t xml:space="preserve">  </w:t>
      </w:r>
      <w:r w:rsidR="00332E01">
        <w:t>January 2021</w:t>
      </w:r>
    </w:p>
    <w:p w14:paraId="1F9E1A01" w14:textId="3AE5F58B" w:rsidR="000B09CB" w:rsidRDefault="008E2C52" w:rsidP="000B09CB">
      <w:pPr>
        <w:ind w:left="142"/>
      </w:pPr>
      <w:r>
        <w:t xml:space="preserve">Date of next review: </w:t>
      </w:r>
      <w:r w:rsidR="00332E01">
        <w:t>January 2023</w:t>
      </w:r>
    </w:p>
    <w:p w14:paraId="48BACDA8" w14:textId="53E93939" w:rsidR="003860D0" w:rsidRDefault="00C954BC" w:rsidP="003860D0">
      <w:pPr>
        <w:ind w:left="142"/>
      </w:pPr>
      <w:r>
        <w:t xml:space="preserve">Version: </w:t>
      </w:r>
      <w:r w:rsidR="00757D31">
        <w:t>9</w:t>
      </w:r>
    </w:p>
    <w:p w14:paraId="4170935A" w14:textId="3D0B1E58" w:rsidR="003860D0" w:rsidRDefault="003860D0" w:rsidP="003860D0">
      <w:pPr>
        <w:ind w:left="142"/>
      </w:pPr>
      <w:r>
        <w:t xml:space="preserve">Document </w:t>
      </w:r>
      <w:r w:rsidR="00C954BC">
        <w:t>Owner:</w:t>
      </w:r>
      <w:r>
        <w:t xml:space="preserve"> </w:t>
      </w:r>
      <w:r w:rsidR="00FA175D">
        <w:t xml:space="preserve"> </w:t>
      </w:r>
      <w:r w:rsidR="00620336">
        <w:t>Tim Fairhurst (AD – Neighbourhood Housing)</w:t>
      </w:r>
    </w:p>
    <w:p w14:paraId="16D1BE10" w14:textId="4532EC97" w:rsidR="003860D0" w:rsidRDefault="003860D0" w:rsidP="003860D0">
      <w:pPr>
        <w:ind w:left="142"/>
      </w:pPr>
    </w:p>
    <w:p w14:paraId="17C143A7" w14:textId="77777777" w:rsidR="005A47A3" w:rsidRPr="005A47A3" w:rsidRDefault="005A47A3" w:rsidP="005A47A3"/>
    <w:p w14:paraId="2877F1E3" w14:textId="6C08823A" w:rsidR="005A47A3" w:rsidRDefault="005C4059" w:rsidP="00851409">
      <w:pPr>
        <w:pStyle w:val="Blueheading"/>
        <w:numPr>
          <w:ilvl w:val="0"/>
          <w:numId w:val="1"/>
        </w:numPr>
      </w:pPr>
      <w:r>
        <w:lastRenderedPageBreak/>
        <w:t>Introduction</w:t>
      </w:r>
    </w:p>
    <w:p w14:paraId="2481AE3B" w14:textId="3F5213FB" w:rsidR="00084604" w:rsidRPr="00A80C47" w:rsidRDefault="0022581E" w:rsidP="00084604">
      <w:pPr>
        <w:rPr>
          <w:rFonts w:ascii="Arial" w:hAnsi="Arial" w:cs="Arial"/>
          <w:sz w:val="22"/>
          <w:szCs w:val="22"/>
        </w:rPr>
      </w:pPr>
      <w:r w:rsidRPr="00A80C47">
        <w:rPr>
          <w:rFonts w:ascii="Arial" w:hAnsi="Arial" w:cs="Arial"/>
          <w:sz w:val="22"/>
          <w:szCs w:val="22"/>
        </w:rPr>
        <w:t xml:space="preserve">As a </w:t>
      </w:r>
      <w:r w:rsidR="004B317C" w:rsidRPr="00A80C47">
        <w:rPr>
          <w:rFonts w:ascii="Arial" w:hAnsi="Arial" w:cs="Arial"/>
          <w:sz w:val="22"/>
          <w:szCs w:val="22"/>
        </w:rPr>
        <w:t xml:space="preserve">social </w:t>
      </w:r>
      <w:r w:rsidRPr="00A80C47">
        <w:rPr>
          <w:rFonts w:ascii="Arial" w:hAnsi="Arial" w:cs="Arial"/>
          <w:sz w:val="22"/>
          <w:szCs w:val="22"/>
        </w:rPr>
        <w:t xml:space="preserve">landlord, we are steadfastly committed to preventing </w:t>
      </w:r>
      <w:r w:rsidR="008846E3" w:rsidRPr="00A80C47">
        <w:rPr>
          <w:rFonts w:ascii="Arial" w:hAnsi="Arial" w:cs="Arial"/>
          <w:sz w:val="22"/>
          <w:szCs w:val="22"/>
        </w:rPr>
        <w:t>anti-social behaviour (</w:t>
      </w:r>
      <w:r w:rsidRPr="00A80C47">
        <w:rPr>
          <w:rFonts w:ascii="Arial" w:hAnsi="Arial" w:cs="Arial"/>
          <w:sz w:val="22"/>
          <w:szCs w:val="22"/>
        </w:rPr>
        <w:t>ASB</w:t>
      </w:r>
      <w:r w:rsidR="008846E3" w:rsidRPr="00A80C47">
        <w:rPr>
          <w:rFonts w:ascii="Arial" w:hAnsi="Arial" w:cs="Arial"/>
          <w:sz w:val="22"/>
          <w:szCs w:val="22"/>
        </w:rPr>
        <w:t>)</w:t>
      </w:r>
      <w:r w:rsidRPr="00A80C47">
        <w:rPr>
          <w:rFonts w:ascii="Arial" w:hAnsi="Arial" w:cs="Arial"/>
          <w:sz w:val="22"/>
          <w:szCs w:val="22"/>
        </w:rPr>
        <w:t xml:space="preserve"> and tackling ASB at an early stage, to ensure tenants </w:t>
      </w:r>
      <w:r w:rsidR="00BF0246" w:rsidRPr="00A80C47">
        <w:rPr>
          <w:rFonts w:ascii="Arial" w:hAnsi="Arial" w:cs="Arial"/>
          <w:sz w:val="22"/>
          <w:szCs w:val="22"/>
        </w:rPr>
        <w:t xml:space="preserve">and leaseholders </w:t>
      </w:r>
      <w:r w:rsidRPr="00A80C47">
        <w:rPr>
          <w:rFonts w:ascii="Arial" w:hAnsi="Arial" w:cs="Arial"/>
          <w:sz w:val="22"/>
          <w:szCs w:val="22"/>
        </w:rPr>
        <w:t xml:space="preserve">feel safe and secure in their homes and </w:t>
      </w:r>
      <w:r w:rsidR="004B317C" w:rsidRPr="00A80C47">
        <w:rPr>
          <w:rFonts w:ascii="Arial" w:hAnsi="Arial" w:cs="Arial"/>
          <w:sz w:val="22"/>
          <w:szCs w:val="22"/>
        </w:rPr>
        <w:t>in</w:t>
      </w:r>
      <w:r w:rsidRPr="00A80C47">
        <w:rPr>
          <w:rFonts w:ascii="Arial" w:hAnsi="Arial" w:cs="Arial"/>
          <w:sz w:val="22"/>
          <w:szCs w:val="22"/>
        </w:rPr>
        <w:t xml:space="preserve"> their </w:t>
      </w:r>
      <w:r w:rsidR="004B317C" w:rsidRPr="00A80C47">
        <w:rPr>
          <w:rFonts w:ascii="Arial" w:hAnsi="Arial" w:cs="Arial"/>
          <w:sz w:val="22"/>
          <w:szCs w:val="22"/>
        </w:rPr>
        <w:t>neighbourhoods</w:t>
      </w:r>
      <w:r w:rsidRPr="00A80C47">
        <w:rPr>
          <w:rFonts w:ascii="Arial" w:hAnsi="Arial" w:cs="Arial"/>
          <w:sz w:val="22"/>
          <w:szCs w:val="22"/>
        </w:rPr>
        <w:t xml:space="preserve">. This policy and procedure </w:t>
      </w:r>
      <w:r w:rsidR="00D817A4" w:rsidRPr="00A80C47">
        <w:rPr>
          <w:rFonts w:ascii="Arial" w:hAnsi="Arial" w:cs="Arial"/>
          <w:sz w:val="22"/>
          <w:szCs w:val="22"/>
        </w:rPr>
        <w:t>will clarify our</w:t>
      </w:r>
      <w:r w:rsidRPr="00A80C47">
        <w:rPr>
          <w:rFonts w:ascii="Arial" w:hAnsi="Arial" w:cs="Arial"/>
          <w:sz w:val="22"/>
          <w:szCs w:val="22"/>
        </w:rPr>
        <w:t xml:space="preserve"> approach for dealing with ASB and the measures available to the Council for tackling ASB effectively and </w:t>
      </w:r>
      <w:r w:rsidR="00CB598A" w:rsidRPr="00A80C47">
        <w:rPr>
          <w:rFonts w:ascii="Arial" w:hAnsi="Arial" w:cs="Arial"/>
          <w:sz w:val="22"/>
          <w:szCs w:val="22"/>
        </w:rPr>
        <w:t>proportionately</w:t>
      </w:r>
      <w:r w:rsidRPr="00A80C47">
        <w:rPr>
          <w:rFonts w:ascii="Arial" w:hAnsi="Arial" w:cs="Arial"/>
          <w:sz w:val="22"/>
          <w:szCs w:val="22"/>
        </w:rPr>
        <w:t>, in line with t</w:t>
      </w:r>
      <w:r w:rsidR="004B3AB2" w:rsidRPr="00A80C47">
        <w:rPr>
          <w:rFonts w:ascii="Arial" w:hAnsi="Arial" w:cs="Arial"/>
          <w:sz w:val="22"/>
          <w:szCs w:val="22"/>
        </w:rPr>
        <w:t xml:space="preserve">he relevant </w:t>
      </w:r>
      <w:r w:rsidRPr="00A80C47">
        <w:rPr>
          <w:rFonts w:ascii="Arial" w:hAnsi="Arial" w:cs="Arial"/>
          <w:sz w:val="22"/>
          <w:szCs w:val="22"/>
        </w:rPr>
        <w:t>legal and regulatory framework.</w:t>
      </w:r>
      <w:r w:rsidR="004B3AB2" w:rsidRPr="00A80C47">
        <w:rPr>
          <w:rFonts w:ascii="Arial" w:hAnsi="Arial" w:cs="Arial"/>
          <w:sz w:val="22"/>
          <w:szCs w:val="22"/>
        </w:rPr>
        <w:t xml:space="preserve"> </w:t>
      </w:r>
      <w:r w:rsidR="006E405D" w:rsidRPr="00A80C47">
        <w:rPr>
          <w:rFonts w:ascii="Arial" w:hAnsi="Arial" w:cs="Arial"/>
          <w:sz w:val="22"/>
          <w:szCs w:val="22"/>
        </w:rPr>
        <w:t xml:space="preserve">This document has been developed in accordance with the Housing Act (1996), which requires all social landlords to prepare and publish statements of policies and procedures in relation to ASB; </w:t>
      </w:r>
      <w:r w:rsidR="006E405D">
        <w:rPr>
          <w:rFonts w:ascii="Arial" w:hAnsi="Arial" w:cs="Arial"/>
          <w:sz w:val="22"/>
          <w:szCs w:val="22"/>
        </w:rPr>
        <w:t xml:space="preserve">the </w:t>
      </w:r>
      <w:r w:rsidR="006E405D" w:rsidRPr="00A80C47">
        <w:rPr>
          <w:rStyle w:val="Strong"/>
          <w:rFonts w:ascii="Arial" w:hAnsi="Arial" w:cs="Arial"/>
          <w:b w:val="0"/>
          <w:bCs w:val="0"/>
          <w:sz w:val="22"/>
          <w:szCs w:val="22"/>
        </w:rPr>
        <w:t>Anti-social Behaviour, Crime and Policing Act (2014)</w:t>
      </w:r>
      <w:r w:rsidR="006E405D">
        <w:rPr>
          <w:rFonts w:ascii="Arial" w:hAnsi="Arial" w:cs="Arial"/>
          <w:sz w:val="22"/>
          <w:szCs w:val="22"/>
        </w:rPr>
        <w:t xml:space="preserve"> which introduced legal powers for tackling ASB</w:t>
      </w:r>
      <w:r w:rsidR="005D60F0">
        <w:rPr>
          <w:rFonts w:ascii="Arial" w:hAnsi="Arial" w:cs="Arial"/>
          <w:sz w:val="22"/>
          <w:szCs w:val="22"/>
        </w:rPr>
        <w:t>;</w:t>
      </w:r>
      <w:r w:rsidR="006E405D" w:rsidRPr="00A80C47">
        <w:rPr>
          <w:rFonts w:ascii="Arial" w:hAnsi="Arial" w:cs="Arial"/>
          <w:sz w:val="22"/>
          <w:szCs w:val="22"/>
        </w:rPr>
        <w:t xml:space="preserve"> the Neighbourhood and Community Standard, which sets out the expectations and outcomes of ASB provision</w:t>
      </w:r>
      <w:r w:rsidR="005D60F0">
        <w:rPr>
          <w:rFonts w:ascii="Arial" w:hAnsi="Arial" w:cs="Arial"/>
          <w:sz w:val="22"/>
          <w:szCs w:val="22"/>
        </w:rPr>
        <w:t>; and the ASB commitments for social landlords within the Social Housing White Paper (2020)</w:t>
      </w:r>
      <w:r w:rsidR="00875538">
        <w:rPr>
          <w:rFonts w:ascii="Arial" w:hAnsi="Arial" w:cs="Arial"/>
          <w:sz w:val="22"/>
          <w:szCs w:val="22"/>
        </w:rPr>
        <w:t>.</w:t>
      </w:r>
    </w:p>
    <w:p w14:paraId="3F9413E1" w14:textId="2ECB7C7A" w:rsidR="0022581E" w:rsidRPr="00A80C47" w:rsidRDefault="0022581E" w:rsidP="00084604">
      <w:pPr>
        <w:rPr>
          <w:rFonts w:ascii="Arial" w:hAnsi="Arial" w:cs="Arial"/>
          <w:sz w:val="22"/>
          <w:szCs w:val="22"/>
        </w:rPr>
      </w:pPr>
    </w:p>
    <w:p w14:paraId="4F7310B6" w14:textId="19C96410" w:rsidR="0022581E" w:rsidRPr="00A80C47" w:rsidRDefault="001A18CD" w:rsidP="00F40EB8">
      <w:pPr>
        <w:rPr>
          <w:rFonts w:ascii="Arial" w:hAnsi="Arial" w:cs="Arial"/>
          <w:sz w:val="22"/>
          <w:szCs w:val="22"/>
        </w:rPr>
      </w:pPr>
      <w:r w:rsidRPr="00A80C47">
        <w:rPr>
          <w:rFonts w:ascii="Arial" w:hAnsi="Arial" w:cs="Arial"/>
          <w:sz w:val="22"/>
          <w:szCs w:val="22"/>
        </w:rPr>
        <w:t>We recognise that the causes of ASB are complex and when ASB does occur, often it can have an impact o</w:t>
      </w:r>
      <w:r w:rsidR="00BF0246" w:rsidRPr="00A80C47">
        <w:rPr>
          <w:rFonts w:ascii="Arial" w:hAnsi="Arial" w:cs="Arial"/>
          <w:sz w:val="22"/>
          <w:szCs w:val="22"/>
        </w:rPr>
        <w:t>n the</w:t>
      </w:r>
      <w:r w:rsidRPr="00A80C47">
        <w:rPr>
          <w:rFonts w:ascii="Arial" w:hAnsi="Arial" w:cs="Arial"/>
          <w:sz w:val="22"/>
          <w:szCs w:val="22"/>
        </w:rPr>
        <w:t xml:space="preserve"> health and wellbeing, safety and welfare of the victim and wider community. </w:t>
      </w:r>
      <w:r w:rsidR="006E405D" w:rsidRPr="00A80C47">
        <w:rPr>
          <w:rFonts w:ascii="Arial" w:hAnsi="Arial" w:cs="Arial"/>
          <w:sz w:val="22"/>
          <w:szCs w:val="22"/>
        </w:rPr>
        <w:t xml:space="preserve">To ensure that we have a victim-focussed approach and, a focus on rehabilitating the perpetrators of ASB, this document will outline how we will work in partnership with agencies across the local system to provide the necessary support to both the victim of ASB and the perpetrator. </w:t>
      </w:r>
      <w:r w:rsidR="006E405D">
        <w:rPr>
          <w:rFonts w:ascii="Arial" w:hAnsi="Arial" w:cs="Arial"/>
          <w:sz w:val="22"/>
          <w:szCs w:val="22"/>
        </w:rPr>
        <w:t xml:space="preserve">Equally, we will have regard to the full range of powers available to the council to deal with the perpetrator. </w:t>
      </w:r>
      <w:r w:rsidR="008846E3" w:rsidRPr="00A80C47">
        <w:rPr>
          <w:rFonts w:ascii="Arial" w:hAnsi="Arial" w:cs="Arial"/>
          <w:sz w:val="22"/>
          <w:szCs w:val="22"/>
        </w:rPr>
        <w:t xml:space="preserve">This will </w:t>
      </w:r>
      <w:r w:rsidR="00E91C93" w:rsidRPr="00A80C47">
        <w:rPr>
          <w:rFonts w:ascii="Arial" w:hAnsi="Arial" w:cs="Arial"/>
          <w:sz w:val="22"/>
          <w:szCs w:val="22"/>
        </w:rPr>
        <w:t xml:space="preserve">also </w:t>
      </w:r>
      <w:r w:rsidR="008846E3" w:rsidRPr="00A80C47">
        <w:rPr>
          <w:rFonts w:ascii="Arial" w:hAnsi="Arial" w:cs="Arial"/>
          <w:sz w:val="22"/>
          <w:szCs w:val="22"/>
        </w:rPr>
        <w:t>include</w:t>
      </w:r>
      <w:r w:rsidRPr="00A80C47">
        <w:rPr>
          <w:rFonts w:ascii="Arial" w:hAnsi="Arial" w:cs="Arial"/>
          <w:sz w:val="22"/>
          <w:szCs w:val="22"/>
        </w:rPr>
        <w:t xml:space="preserve"> </w:t>
      </w:r>
      <w:r w:rsidR="00E91C93" w:rsidRPr="00A80C47">
        <w:rPr>
          <w:rFonts w:ascii="Arial" w:hAnsi="Arial" w:cs="Arial"/>
          <w:sz w:val="22"/>
          <w:szCs w:val="22"/>
        </w:rPr>
        <w:t>having clearly</w:t>
      </w:r>
      <w:r w:rsidRPr="00A80C47">
        <w:rPr>
          <w:rFonts w:ascii="Arial" w:hAnsi="Arial" w:cs="Arial"/>
          <w:sz w:val="22"/>
          <w:szCs w:val="22"/>
        </w:rPr>
        <w:t xml:space="preserve"> defined roles and responsibilities</w:t>
      </w:r>
      <w:r w:rsidR="00750A24" w:rsidRPr="00A80C47">
        <w:rPr>
          <w:rFonts w:ascii="Arial" w:hAnsi="Arial" w:cs="Arial"/>
          <w:sz w:val="22"/>
          <w:szCs w:val="22"/>
        </w:rPr>
        <w:t xml:space="preserve">, to avoid duplication and to ensure tenants have clarity </w:t>
      </w:r>
      <w:r w:rsidR="008846E3" w:rsidRPr="00A80C47">
        <w:rPr>
          <w:rFonts w:ascii="Arial" w:hAnsi="Arial" w:cs="Arial"/>
          <w:sz w:val="22"/>
          <w:szCs w:val="22"/>
        </w:rPr>
        <w:t xml:space="preserve">on </w:t>
      </w:r>
      <w:r w:rsidR="00750A24" w:rsidRPr="00A80C47">
        <w:rPr>
          <w:rFonts w:ascii="Arial" w:hAnsi="Arial" w:cs="Arial"/>
          <w:sz w:val="22"/>
          <w:szCs w:val="22"/>
        </w:rPr>
        <w:t xml:space="preserve">who to turn to </w:t>
      </w:r>
      <w:r w:rsidR="008846E3" w:rsidRPr="00A80C47">
        <w:rPr>
          <w:rFonts w:ascii="Arial" w:hAnsi="Arial" w:cs="Arial"/>
          <w:sz w:val="22"/>
          <w:szCs w:val="22"/>
        </w:rPr>
        <w:t xml:space="preserve">when ASB does occur and </w:t>
      </w:r>
      <w:r w:rsidR="00750A24" w:rsidRPr="00A80C47">
        <w:rPr>
          <w:rFonts w:ascii="Arial" w:hAnsi="Arial" w:cs="Arial"/>
          <w:sz w:val="22"/>
          <w:szCs w:val="22"/>
        </w:rPr>
        <w:t xml:space="preserve">throughout </w:t>
      </w:r>
      <w:r w:rsidR="008846E3" w:rsidRPr="00A80C47">
        <w:rPr>
          <w:rFonts w:ascii="Arial" w:hAnsi="Arial" w:cs="Arial"/>
          <w:sz w:val="22"/>
          <w:szCs w:val="22"/>
        </w:rPr>
        <w:t>the procedure</w:t>
      </w:r>
      <w:r w:rsidR="00750A24" w:rsidRPr="00A80C47">
        <w:rPr>
          <w:rFonts w:ascii="Arial" w:hAnsi="Arial" w:cs="Arial"/>
          <w:sz w:val="22"/>
          <w:szCs w:val="22"/>
        </w:rPr>
        <w:t>.</w:t>
      </w:r>
    </w:p>
    <w:p w14:paraId="48097171" w14:textId="205DB2B2" w:rsidR="001B5959" w:rsidRPr="00A80C47" w:rsidRDefault="001B5959" w:rsidP="001B5959">
      <w:pPr>
        <w:rPr>
          <w:rFonts w:ascii="Arial" w:hAnsi="Arial" w:cs="Arial"/>
          <w:sz w:val="22"/>
          <w:szCs w:val="22"/>
        </w:rPr>
      </w:pPr>
    </w:p>
    <w:p w14:paraId="5AF6AB93" w14:textId="291C44FB" w:rsidR="001B5959" w:rsidRPr="00A80C47" w:rsidRDefault="001B5959" w:rsidP="001B5959">
      <w:pPr>
        <w:rPr>
          <w:rStyle w:val="Strong"/>
          <w:rFonts w:ascii="Arial" w:hAnsi="Arial" w:cs="Arial"/>
          <w:b w:val="0"/>
          <w:bCs w:val="0"/>
          <w:sz w:val="22"/>
          <w:szCs w:val="22"/>
        </w:rPr>
      </w:pPr>
      <w:r w:rsidRPr="00A80C47">
        <w:rPr>
          <w:rFonts w:ascii="Arial" w:hAnsi="Arial" w:cs="Arial"/>
          <w:sz w:val="22"/>
          <w:szCs w:val="22"/>
        </w:rPr>
        <w:t xml:space="preserve">There may be instances in which the victim, or other members of the community feel that more can be done to tackle ASB. We outline our arrangements for the communities’ right to request a review of an ASB case, in line with the </w:t>
      </w:r>
      <w:bookmarkStart w:id="0" w:name="_Hlk62477044"/>
      <w:r w:rsidRPr="00A80C47">
        <w:rPr>
          <w:rStyle w:val="Strong"/>
          <w:rFonts w:ascii="Arial" w:hAnsi="Arial" w:cs="Arial"/>
          <w:b w:val="0"/>
          <w:bCs w:val="0"/>
          <w:sz w:val="22"/>
          <w:szCs w:val="22"/>
        </w:rPr>
        <w:t>Anti-social Behaviour, Crime and Policing Act (2014).</w:t>
      </w:r>
      <w:bookmarkEnd w:id="0"/>
    </w:p>
    <w:p w14:paraId="3C8F1512" w14:textId="58281CBE" w:rsidR="00B254BD" w:rsidRPr="00A80C47" w:rsidRDefault="00B254BD" w:rsidP="001B5959">
      <w:pPr>
        <w:rPr>
          <w:rStyle w:val="Strong"/>
          <w:rFonts w:ascii="Arial" w:hAnsi="Arial" w:cs="Arial"/>
          <w:b w:val="0"/>
          <w:bCs w:val="0"/>
          <w:sz w:val="22"/>
          <w:szCs w:val="22"/>
        </w:rPr>
      </w:pPr>
    </w:p>
    <w:p w14:paraId="2355E1BC" w14:textId="3EB1B4EE" w:rsidR="00750A24" w:rsidRDefault="001B5959" w:rsidP="00084604">
      <w:pPr>
        <w:rPr>
          <w:rFonts w:ascii="Arial" w:hAnsi="Arial" w:cs="Arial"/>
          <w:sz w:val="22"/>
          <w:szCs w:val="22"/>
        </w:rPr>
      </w:pPr>
      <w:r w:rsidRPr="00A80C47">
        <w:rPr>
          <w:rFonts w:ascii="Arial" w:hAnsi="Arial" w:cs="Arial"/>
          <w:sz w:val="22"/>
          <w:szCs w:val="22"/>
        </w:rPr>
        <w:t xml:space="preserve">This ASB policy enhances the </w:t>
      </w:r>
      <w:r w:rsidR="00B254BD" w:rsidRPr="00A80C47">
        <w:rPr>
          <w:rFonts w:ascii="Arial" w:hAnsi="Arial" w:cs="Arial"/>
          <w:sz w:val="22"/>
          <w:szCs w:val="22"/>
        </w:rPr>
        <w:t xml:space="preserve">Lambeth Made Safer Strategy (LMSS) </w:t>
      </w:r>
      <w:r w:rsidRPr="00A80C47">
        <w:rPr>
          <w:rFonts w:ascii="Arial" w:hAnsi="Arial" w:cs="Arial"/>
          <w:sz w:val="22"/>
          <w:szCs w:val="22"/>
        </w:rPr>
        <w:t xml:space="preserve">vision, aiming to make Lambeth the safest place in London for children, </w:t>
      </w:r>
      <w:r w:rsidR="00B254BD" w:rsidRPr="00A80C47">
        <w:rPr>
          <w:rFonts w:ascii="Arial" w:hAnsi="Arial" w:cs="Arial"/>
          <w:sz w:val="22"/>
          <w:szCs w:val="22"/>
        </w:rPr>
        <w:t>teenagers,</w:t>
      </w:r>
      <w:r w:rsidRPr="00A80C47">
        <w:rPr>
          <w:rFonts w:ascii="Arial" w:hAnsi="Arial" w:cs="Arial"/>
          <w:sz w:val="22"/>
          <w:szCs w:val="22"/>
        </w:rPr>
        <w:t xml:space="preserve"> and young adults. </w:t>
      </w:r>
      <w:r w:rsidR="008B211A" w:rsidRPr="00A80C47">
        <w:rPr>
          <w:rFonts w:ascii="Arial" w:hAnsi="Arial" w:cs="Arial"/>
          <w:sz w:val="22"/>
          <w:szCs w:val="22"/>
        </w:rPr>
        <w:t xml:space="preserve">Lambeth </w:t>
      </w:r>
      <w:r w:rsidR="00A80C47">
        <w:rPr>
          <w:rFonts w:ascii="Arial" w:hAnsi="Arial" w:cs="Arial"/>
          <w:sz w:val="22"/>
          <w:szCs w:val="22"/>
        </w:rPr>
        <w:t>C</w:t>
      </w:r>
      <w:r w:rsidR="008B211A" w:rsidRPr="00A80C47">
        <w:rPr>
          <w:rFonts w:ascii="Arial" w:hAnsi="Arial" w:cs="Arial"/>
          <w:sz w:val="22"/>
          <w:szCs w:val="22"/>
        </w:rPr>
        <w:t xml:space="preserve">ouncil and our partners are committed to tackling violence affecting young people through the development and implementation of our Preventing Serious Youth Violence Programme. We understand the role ASB plays in perpetuating serious youth violence. Through the commitments </w:t>
      </w:r>
      <w:r w:rsidRPr="00A80C47">
        <w:rPr>
          <w:rFonts w:ascii="Arial" w:hAnsi="Arial" w:cs="Arial"/>
          <w:sz w:val="22"/>
          <w:szCs w:val="22"/>
        </w:rPr>
        <w:t>in</w:t>
      </w:r>
      <w:r w:rsidR="008B211A" w:rsidRPr="00A80C47">
        <w:rPr>
          <w:rFonts w:ascii="Arial" w:hAnsi="Arial" w:cs="Arial"/>
          <w:sz w:val="22"/>
          <w:szCs w:val="22"/>
        </w:rPr>
        <w:t xml:space="preserve"> L</w:t>
      </w:r>
      <w:r w:rsidR="00A80C47">
        <w:rPr>
          <w:rFonts w:ascii="Arial" w:hAnsi="Arial" w:cs="Arial"/>
          <w:sz w:val="22"/>
          <w:szCs w:val="22"/>
        </w:rPr>
        <w:t>MSS</w:t>
      </w:r>
      <w:r w:rsidRPr="00A80C47">
        <w:rPr>
          <w:rFonts w:ascii="Arial" w:hAnsi="Arial" w:cs="Arial"/>
          <w:sz w:val="22"/>
          <w:szCs w:val="22"/>
        </w:rPr>
        <w:t xml:space="preserve"> (Intervene early and prevent) we</w:t>
      </w:r>
      <w:r w:rsidR="008B211A" w:rsidRPr="00A80C47">
        <w:rPr>
          <w:rFonts w:ascii="Arial" w:hAnsi="Arial" w:cs="Arial"/>
          <w:sz w:val="22"/>
          <w:szCs w:val="22"/>
        </w:rPr>
        <w:t xml:space="preserve"> </w:t>
      </w:r>
      <w:r w:rsidRPr="00A80C47">
        <w:rPr>
          <w:rFonts w:ascii="Arial" w:hAnsi="Arial" w:cs="Arial"/>
          <w:sz w:val="22"/>
          <w:szCs w:val="22"/>
        </w:rPr>
        <w:t xml:space="preserve">have committed to working with our young people to create interventions that range from enforcement, </w:t>
      </w:r>
      <w:r w:rsidR="006E405D" w:rsidRPr="00A80C47">
        <w:rPr>
          <w:rFonts w:ascii="Arial" w:hAnsi="Arial" w:cs="Arial"/>
          <w:sz w:val="22"/>
          <w:szCs w:val="22"/>
        </w:rPr>
        <w:t>support,</w:t>
      </w:r>
      <w:r w:rsidRPr="00A80C47">
        <w:rPr>
          <w:rFonts w:ascii="Arial" w:hAnsi="Arial" w:cs="Arial"/>
          <w:sz w:val="22"/>
          <w:szCs w:val="22"/>
        </w:rPr>
        <w:t xml:space="preserve"> and assist to tackle </w:t>
      </w:r>
      <w:r w:rsidR="00A80C47">
        <w:rPr>
          <w:rFonts w:ascii="Arial" w:hAnsi="Arial" w:cs="Arial"/>
          <w:sz w:val="22"/>
          <w:szCs w:val="22"/>
        </w:rPr>
        <w:t>ASB</w:t>
      </w:r>
      <w:r w:rsidRPr="00A80C47">
        <w:rPr>
          <w:rFonts w:ascii="Arial" w:hAnsi="Arial" w:cs="Arial"/>
          <w:sz w:val="22"/>
          <w:szCs w:val="22"/>
        </w:rPr>
        <w:t>.</w:t>
      </w:r>
    </w:p>
    <w:p w14:paraId="426677A1" w14:textId="77777777" w:rsidR="00542C43" w:rsidRDefault="00542C43" w:rsidP="00542C43">
      <w:pPr>
        <w:rPr>
          <w:rFonts w:ascii="Arial" w:eastAsia="Arial" w:hAnsi="Arial" w:cs="Arial"/>
          <w:sz w:val="22"/>
          <w:szCs w:val="22"/>
        </w:rPr>
      </w:pPr>
    </w:p>
    <w:p w14:paraId="7FB79F48" w14:textId="6E849A20" w:rsidR="00542C43" w:rsidRDefault="00542C43" w:rsidP="00542C43">
      <w:pPr>
        <w:rPr>
          <w:rFonts w:ascii="Arial" w:hAnsi="Arial" w:cs="Arial"/>
          <w:sz w:val="22"/>
          <w:szCs w:val="22"/>
        </w:rPr>
      </w:pPr>
      <w:r w:rsidRPr="00B33610">
        <w:rPr>
          <w:rFonts w:ascii="Arial" w:eastAsia="Arial" w:hAnsi="Arial" w:cs="Arial"/>
          <w:sz w:val="22"/>
          <w:szCs w:val="22"/>
        </w:rPr>
        <w:t>This policy also supports the vision for the Violence Against Women and Girls (VAWG) Strategy – ‘Lambeth is a borough where everyone is safe.</w:t>
      </w:r>
      <w:r w:rsidR="002039CF" w:rsidRPr="00B33610">
        <w:rPr>
          <w:rFonts w:ascii="Arial" w:eastAsia="Arial" w:hAnsi="Arial" w:cs="Arial"/>
          <w:sz w:val="22"/>
          <w:szCs w:val="22"/>
        </w:rPr>
        <w:t xml:space="preserve"> While domestic violence</w:t>
      </w:r>
      <w:r w:rsidR="00B550D9" w:rsidRPr="00B33610">
        <w:rPr>
          <w:rFonts w:ascii="Arial" w:eastAsia="Arial" w:hAnsi="Arial" w:cs="Arial"/>
          <w:sz w:val="22"/>
          <w:szCs w:val="22"/>
        </w:rPr>
        <w:t xml:space="preserve"> and abuse</w:t>
      </w:r>
      <w:r w:rsidR="002039CF" w:rsidRPr="00B33610">
        <w:rPr>
          <w:rFonts w:ascii="Arial" w:eastAsia="Arial" w:hAnsi="Arial" w:cs="Arial"/>
          <w:sz w:val="22"/>
          <w:szCs w:val="22"/>
        </w:rPr>
        <w:t xml:space="preserve"> can happen to anyone regardless of race, age, gender, sexual orientation or social background, we support the VAWG Strategy’s recognition that the majority of victims and survivors are women and the majority of preparators a </w:t>
      </w:r>
      <w:proofErr w:type="gramStart"/>
      <w:r w:rsidR="002039CF" w:rsidRPr="00B33610">
        <w:rPr>
          <w:rFonts w:ascii="Arial" w:eastAsia="Arial" w:hAnsi="Arial" w:cs="Arial"/>
          <w:sz w:val="22"/>
          <w:szCs w:val="22"/>
        </w:rPr>
        <w:t>men</w:t>
      </w:r>
      <w:proofErr w:type="gramEnd"/>
      <w:r w:rsidR="002039CF" w:rsidRPr="00B33610">
        <w:rPr>
          <w:rFonts w:ascii="Arial" w:eastAsia="Arial" w:hAnsi="Arial" w:cs="Arial"/>
          <w:sz w:val="22"/>
          <w:szCs w:val="22"/>
        </w:rPr>
        <w:t>.</w:t>
      </w:r>
    </w:p>
    <w:p w14:paraId="29CAF1F8" w14:textId="69B18923" w:rsidR="006E405D" w:rsidRDefault="006E405D" w:rsidP="00084604">
      <w:pPr>
        <w:rPr>
          <w:rFonts w:ascii="Arial" w:hAnsi="Arial" w:cs="Arial"/>
          <w:sz w:val="22"/>
          <w:szCs w:val="22"/>
        </w:rPr>
      </w:pPr>
    </w:p>
    <w:p w14:paraId="5AE6FFF2" w14:textId="65157812" w:rsidR="006E405D" w:rsidRPr="00A80C47" w:rsidRDefault="006E405D" w:rsidP="00084604">
      <w:pPr>
        <w:rPr>
          <w:rFonts w:ascii="Arial" w:hAnsi="Arial" w:cs="Arial"/>
          <w:sz w:val="22"/>
          <w:szCs w:val="22"/>
        </w:rPr>
      </w:pPr>
      <w:r>
        <w:rPr>
          <w:rFonts w:ascii="Arial" w:hAnsi="Arial" w:cs="Arial"/>
          <w:sz w:val="22"/>
          <w:szCs w:val="22"/>
        </w:rPr>
        <w:t xml:space="preserve">The ASB Policy will be supported by the ASB Procedure which will provide the detail for how the policy will be practically applied. </w:t>
      </w:r>
    </w:p>
    <w:p w14:paraId="47316935" w14:textId="77777777" w:rsidR="008B211A" w:rsidRPr="00A80C47" w:rsidRDefault="008B211A" w:rsidP="00084604">
      <w:pPr>
        <w:rPr>
          <w:rFonts w:ascii="Arial" w:hAnsi="Arial" w:cs="Arial"/>
          <w:sz w:val="22"/>
          <w:szCs w:val="22"/>
        </w:rPr>
      </w:pPr>
    </w:p>
    <w:p w14:paraId="1DAD72C5" w14:textId="0B93BE97" w:rsidR="0010074C" w:rsidRPr="00A80C47" w:rsidRDefault="004B3AB2" w:rsidP="0010074C">
      <w:pPr>
        <w:rPr>
          <w:rFonts w:ascii="Arial" w:hAnsi="Arial" w:cs="Arial"/>
          <w:sz w:val="22"/>
          <w:szCs w:val="22"/>
        </w:rPr>
      </w:pPr>
      <w:r w:rsidRPr="00A80C47">
        <w:rPr>
          <w:rFonts w:ascii="Arial" w:hAnsi="Arial" w:cs="Arial"/>
          <w:sz w:val="22"/>
          <w:szCs w:val="22"/>
        </w:rPr>
        <w:t>Finally, this document has been developed in line with Lambeth Council’s Borough Plan (2016-2021), as well as other relevant local and regional policy and strategy.</w:t>
      </w:r>
    </w:p>
    <w:p w14:paraId="731EAC53" w14:textId="77777777" w:rsidR="0022581E" w:rsidRPr="0010074C" w:rsidRDefault="0022581E" w:rsidP="0010074C"/>
    <w:p w14:paraId="5BA79754" w14:textId="12A9FA31" w:rsidR="0010074C" w:rsidRDefault="003860D0" w:rsidP="00851409">
      <w:pPr>
        <w:pStyle w:val="Blueheading"/>
        <w:numPr>
          <w:ilvl w:val="0"/>
          <w:numId w:val="1"/>
        </w:numPr>
      </w:pPr>
      <w:r>
        <w:lastRenderedPageBreak/>
        <w:t>Aims of Policy</w:t>
      </w:r>
      <w:r w:rsidR="000135E5">
        <w:t xml:space="preserve"> </w:t>
      </w:r>
    </w:p>
    <w:p w14:paraId="0102EA5F" w14:textId="1CD6C2F1" w:rsidR="00CB598A" w:rsidRDefault="00CB598A" w:rsidP="00CB598A">
      <w:pPr>
        <w:rPr>
          <w:rFonts w:ascii="Arial" w:hAnsi="Arial" w:cs="Arial"/>
          <w:sz w:val="22"/>
          <w:szCs w:val="22"/>
        </w:rPr>
      </w:pPr>
      <w:r>
        <w:rPr>
          <w:rFonts w:ascii="Arial" w:hAnsi="Arial" w:cs="Arial"/>
          <w:sz w:val="22"/>
          <w:szCs w:val="22"/>
        </w:rPr>
        <w:t xml:space="preserve">The aim of this policy is to set out </w:t>
      </w:r>
      <w:r w:rsidR="00ED4955">
        <w:rPr>
          <w:rFonts w:ascii="Arial" w:hAnsi="Arial" w:cs="Arial"/>
          <w:sz w:val="22"/>
          <w:szCs w:val="22"/>
        </w:rPr>
        <w:t xml:space="preserve">our policy approach </w:t>
      </w:r>
      <w:r>
        <w:rPr>
          <w:rFonts w:ascii="Arial" w:hAnsi="Arial" w:cs="Arial"/>
          <w:sz w:val="22"/>
          <w:szCs w:val="22"/>
        </w:rPr>
        <w:t xml:space="preserve">and how we intend to practically deliver our </w:t>
      </w:r>
      <w:r w:rsidR="00ED4955">
        <w:rPr>
          <w:rFonts w:ascii="Arial" w:hAnsi="Arial" w:cs="Arial"/>
          <w:sz w:val="22"/>
          <w:szCs w:val="22"/>
        </w:rPr>
        <w:t>statutory and regulatory</w:t>
      </w:r>
      <w:r>
        <w:rPr>
          <w:rFonts w:ascii="Arial" w:hAnsi="Arial" w:cs="Arial"/>
          <w:sz w:val="22"/>
          <w:szCs w:val="22"/>
        </w:rPr>
        <w:t xml:space="preserve"> responsibilities in respect of ASB</w:t>
      </w:r>
      <w:r w:rsidR="00754019">
        <w:rPr>
          <w:rFonts w:ascii="Arial" w:hAnsi="Arial" w:cs="Arial"/>
          <w:sz w:val="22"/>
          <w:szCs w:val="22"/>
        </w:rPr>
        <w:t>.</w:t>
      </w:r>
      <w:r w:rsidR="00ED4955">
        <w:rPr>
          <w:rFonts w:ascii="Arial" w:hAnsi="Arial" w:cs="Arial"/>
          <w:sz w:val="22"/>
          <w:szCs w:val="22"/>
        </w:rPr>
        <w:t xml:space="preserve"> </w:t>
      </w:r>
      <w:r>
        <w:rPr>
          <w:rFonts w:ascii="Arial" w:hAnsi="Arial" w:cs="Arial"/>
          <w:sz w:val="22"/>
          <w:szCs w:val="22"/>
        </w:rPr>
        <w:t>Specifically, our aims are as follows:</w:t>
      </w:r>
    </w:p>
    <w:p w14:paraId="473B14FC" w14:textId="40A0F072" w:rsidR="00CB598A" w:rsidRDefault="00CB598A" w:rsidP="00CB598A">
      <w:pPr>
        <w:rPr>
          <w:rFonts w:ascii="Arial" w:hAnsi="Arial" w:cs="Arial"/>
          <w:sz w:val="22"/>
          <w:szCs w:val="22"/>
        </w:rPr>
      </w:pPr>
    </w:p>
    <w:p w14:paraId="09289D5F" w14:textId="595AA9A4" w:rsidR="00ED25AC" w:rsidRPr="008653B7" w:rsidRDefault="00754019" w:rsidP="00851409">
      <w:pPr>
        <w:pStyle w:val="ListParagraph"/>
        <w:numPr>
          <w:ilvl w:val="0"/>
          <w:numId w:val="2"/>
        </w:numPr>
        <w:rPr>
          <w:rFonts w:ascii="Arial" w:hAnsi="Arial" w:cs="Arial"/>
        </w:rPr>
      </w:pPr>
      <w:r w:rsidRPr="008653B7">
        <w:rPr>
          <w:rFonts w:ascii="Arial" w:hAnsi="Arial" w:cs="Arial"/>
          <w:lang w:val="en"/>
        </w:rPr>
        <w:t xml:space="preserve">Prevent and </w:t>
      </w:r>
      <w:proofErr w:type="spellStart"/>
      <w:r w:rsidRPr="008653B7">
        <w:rPr>
          <w:rFonts w:ascii="Arial" w:hAnsi="Arial" w:cs="Arial"/>
          <w:lang w:val="en"/>
        </w:rPr>
        <w:t>minimise</w:t>
      </w:r>
      <w:proofErr w:type="spellEnd"/>
      <w:r w:rsidRPr="008653B7">
        <w:rPr>
          <w:rFonts w:ascii="Arial" w:hAnsi="Arial" w:cs="Arial"/>
          <w:lang w:val="en"/>
        </w:rPr>
        <w:t xml:space="preserve"> the risk of ASB before </w:t>
      </w:r>
      <w:r w:rsidR="004A6D90">
        <w:rPr>
          <w:rFonts w:ascii="Arial" w:hAnsi="Arial" w:cs="Arial"/>
          <w:lang w:val="en"/>
        </w:rPr>
        <w:t>it</w:t>
      </w:r>
      <w:r w:rsidR="004A6D90" w:rsidRPr="008653B7">
        <w:rPr>
          <w:rFonts w:ascii="Arial" w:hAnsi="Arial" w:cs="Arial"/>
          <w:lang w:val="en"/>
        </w:rPr>
        <w:t xml:space="preserve"> </w:t>
      </w:r>
      <w:proofErr w:type="gramStart"/>
      <w:r w:rsidRPr="008653B7">
        <w:rPr>
          <w:rFonts w:ascii="Arial" w:hAnsi="Arial" w:cs="Arial"/>
          <w:lang w:val="en"/>
        </w:rPr>
        <w:t>occur</w:t>
      </w:r>
      <w:r w:rsidR="004A6D90">
        <w:rPr>
          <w:rFonts w:ascii="Arial" w:hAnsi="Arial" w:cs="Arial"/>
          <w:lang w:val="en"/>
        </w:rPr>
        <w:t>s</w:t>
      </w:r>
      <w:r w:rsidR="00FE7905" w:rsidRPr="008653B7">
        <w:rPr>
          <w:rFonts w:ascii="Arial" w:hAnsi="Arial" w:cs="Arial"/>
          <w:lang w:val="en"/>
        </w:rPr>
        <w:t>;</w:t>
      </w:r>
      <w:proofErr w:type="gramEnd"/>
    </w:p>
    <w:p w14:paraId="330FEDED" w14:textId="27FFC7EF" w:rsidR="00ED25AC" w:rsidRPr="00C31059" w:rsidRDefault="00754019" w:rsidP="00851409">
      <w:pPr>
        <w:pStyle w:val="ListParagraph"/>
        <w:numPr>
          <w:ilvl w:val="0"/>
          <w:numId w:val="2"/>
        </w:numPr>
        <w:rPr>
          <w:rFonts w:ascii="Arial" w:hAnsi="Arial" w:cs="Arial"/>
        </w:rPr>
      </w:pPr>
      <w:r w:rsidRPr="008653B7">
        <w:rPr>
          <w:rFonts w:ascii="Arial" w:hAnsi="Arial" w:cs="Arial"/>
          <w:lang w:val="en"/>
        </w:rPr>
        <w:t xml:space="preserve">Resolve instances of ASB as early as possible through timely and appropriate </w:t>
      </w:r>
      <w:proofErr w:type="gramStart"/>
      <w:r w:rsidRPr="008653B7">
        <w:rPr>
          <w:rFonts w:ascii="Arial" w:hAnsi="Arial" w:cs="Arial"/>
          <w:lang w:val="en"/>
        </w:rPr>
        <w:t>intervention</w:t>
      </w:r>
      <w:r w:rsidR="00FE7905" w:rsidRPr="008653B7">
        <w:rPr>
          <w:rFonts w:ascii="Arial" w:hAnsi="Arial" w:cs="Arial"/>
          <w:lang w:val="en"/>
        </w:rPr>
        <w:t>;</w:t>
      </w:r>
      <w:proofErr w:type="gramEnd"/>
    </w:p>
    <w:p w14:paraId="1AA5F5D1" w14:textId="01B25C34" w:rsidR="00C31059" w:rsidRPr="008653B7" w:rsidRDefault="00C31059" w:rsidP="00851409">
      <w:pPr>
        <w:pStyle w:val="ListParagraph"/>
        <w:numPr>
          <w:ilvl w:val="0"/>
          <w:numId w:val="2"/>
        </w:numPr>
        <w:rPr>
          <w:rFonts w:ascii="Arial" w:hAnsi="Arial" w:cs="Arial"/>
        </w:rPr>
      </w:pPr>
      <w:r>
        <w:rPr>
          <w:rFonts w:ascii="Arial" w:hAnsi="Arial" w:cs="Arial"/>
        </w:rPr>
        <w:t xml:space="preserve">Support tenants to sustain their </w:t>
      </w:r>
      <w:proofErr w:type="gramStart"/>
      <w:r>
        <w:rPr>
          <w:rFonts w:ascii="Arial" w:hAnsi="Arial" w:cs="Arial"/>
        </w:rPr>
        <w:t>tenancy;</w:t>
      </w:r>
      <w:proofErr w:type="gramEnd"/>
    </w:p>
    <w:p w14:paraId="1D721E47" w14:textId="062AE497" w:rsidR="00ED25AC" w:rsidRPr="008653B7" w:rsidRDefault="00754019" w:rsidP="00851409">
      <w:pPr>
        <w:pStyle w:val="ListParagraph"/>
        <w:numPr>
          <w:ilvl w:val="0"/>
          <w:numId w:val="2"/>
        </w:numPr>
        <w:rPr>
          <w:rFonts w:ascii="Arial" w:hAnsi="Arial" w:cs="Arial"/>
        </w:rPr>
      </w:pPr>
      <w:r w:rsidRPr="008653B7">
        <w:rPr>
          <w:rFonts w:ascii="Arial" w:hAnsi="Arial" w:cs="Arial"/>
          <w:lang w:val="en"/>
        </w:rPr>
        <w:t>Ensure we have a victim-</w:t>
      </w:r>
      <w:r w:rsidR="004A6D90" w:rsidRPr="008653B7">
        <w:rPr>
          <w:rFonts w:ascii="Arial" w:hAnsi="Arial" w:cs="Arial"/>
          <w:lang w:val="en"/>
        </w:rPr>
        <w:t>focused</w:t>
      </w:r>
      <w:r w:rsidRPr="008653B7">
        <w:rPr>
          <w:rFonts w:ascii="Arial" w:hAnsi="Arial" w:cs="Arial"/>
          <w:lang w:val="en"/>
        </w:rPr>
        <w:t xml:space="preserve"> approach </w:t>
      </w:r>
      <w:r w:rsidR="003B327B" w:rsidRPr="008653B7">
        <w:rPr>
          <w:rFonts w:ascii="Arial" w:hAnsi="Arial" w:cs="Arial"/>
          <w:lang w:val="en"/>
        </w:rPr>
        <w:t>and</w:t>
      </w:r>
      <w:r w:rsidR="00AC5820" w:rsidRPr="008653B7">
        <w:rPr>
          <w:rFonts w:ascii="Arial" w:hAnsi="Arial" w:cs="Arial"/>
          <w:lang w:val="en"/>
        </w:rPr>
        <w:t xml:space="preserve"> </w:t>
      </w:r>
      <w:r w:rsidR="003B327B" w:rsidRPr="008653B7">
        <w:rPr>
          <w:rFonts w:ascii="Arial" w:hAnsi="Arial" w:cs="Arial"/>
          <w:lang w:val="en"/>
        </w:rPr>
        <w:t xml:space="preserve">a focus on rehabilitation </w:t>
      </w:r>
      <w:r w:rsidRPr="008653B7">
        <w:rPr>
          <w:rFonts w:ascii="Arial" w:hAnsi="Arial" w:cs="Arial"/>
          <w:lang w:val="en"/>
        </w:rPr>
        <w:t>throughout the proc</w:t>
      </w:r>
      <w:r w:rsidR="00AC5820" w:rsidRPr="008653B7">
        <w:rPr>
          <w:rFonts w:ascii="Arial" w:hAnsi="Arial" w:cs="Arial"/>
          <w:lang w:val="en"/>
        </w:rPr>
        <w:t>edure</w:t>
      </w:r>
      <w:r w:rsidRPr="008653B7">
        <w:rPr>
          <w:rFonts w:ascii="Arial" w:hAnsi="Arial" w:cs="Arial"/>
          <w:lang w:val="en"/>
        </w:rPr>
        <w:t xml:space="preserve"> by </w:t>
      </w:r>
      <w:r w:rsidR="00ED4955" w:rsidRPr="008653B7">
        <w:rPr>
          <w:rFonts w:ascii="Arial" w:hAnsi="Arial" w:cs="Arial"/>
          <w:lang w:val="en"/>
        </w:rPr>
        <w:t xml:space="preserve">partnership </w:t>
      </w:r>
      <w:r w:rsidRPr="008653B7">
        <w:rPr>
          <w:rFonts w:ascii="Arial" w:hAnsi="Arial" w:cs="Arial"/>
          <w:lang w:val="en"/>
        </w:rPr>
        <w:t xml:space="preserve">working with internal and external </w:t>
      </w:r>
      <w:r w:rsidR="00AC5820" w:rsidRPr="008653B7">
        <w:rPr>
          <w:rFonts w:ascii="Arial" w:hAnsi="Arial" w:cs="Arial"/>
          <w:lang w:val="en"/>
        </w:rPr>
        <w:t>partners</w:t>
      </w:r>
      <w:r w:rsidRPr="008653B7">
        <w:rPr>
          <w:rFonts w:ascii="Arial" w:hAnsi="Arial" w:cs="Arial"/>
          <w:lang w:val="en"/>
        </w:rPr>
        <w:t xml:space="preserve"> to ensure the most appropriate support is </w:t>
      </w:r>
      <w:proofErr w:type="gramStart"/>
      <w:r w:rsidRPr="008653B7">
        <w:rPr>
          <w:rFonts w:ascii="Arial" w:hAnsi="Arial" w:cs="Arial"/>
          <w:lang w:val="en"/>
        </w:rPr>
        <w:t>provided</w:t>
      </w:r>
      <w:r w:rsidR="00FE7905" w:rsidRPr="008653B7">
        <w:rPr>
          <w:rFonts w:ascii="Arial" w:hAnsi="Arial" w:cs="Arial"/>
          <w:lang w:val="en"/>
        </w:rPr>
        <w:t>;</w:t>
      </w:r>
      <w:proofErr w:type="gramEnd"/>
    </w:p>
    <w:p w14:paraId="6C8226AD" w14:textId="1F953B8A" w:rsidR="00ED25AC" w:rsidRPr="008653B7" w:rsidRDefault="00754019" w:rsidP="00851409">
      <w:pPr>
        <w:pStyle w:val="ListParagraph"/>
        <w:numPr>
          <w:ilvl w:val="0"/>
          <w:numId w:val="2"/>
        </w:numPr>
        <w:rPr>
          <w:rFonts w:ascii="Arial" w:hAnsi="Arial" w:cs="Arial"/>
        </w:rPr>
      </w:pPr>
      <w:r w:rsidRPr="008653B7">
        <w:rPr>
          <w:rFonts w:ascii="Arial" w:hAnsi="Arial" w:cs="Arial"/>
          <w:lang w:val="en"/>
        </w:rPr>
        <w:t xml:space="preserve">Good, effective communication and regular updates to victims by providing a point of </w:t>
      </w:r>
      <w:proofErr w:type="gramStart"/>
      <w:r w:rsidRPr="008653B7">
        <w:rPr>
          <w:rFonts w:ascii="Arial" w:hAnsi="Arial" w:cs="Arial"/>
          <w:lang w:val="en"/>
        </w:rPr>
        <w:t>contac</w:t>
      </w:r>
      <w:r w:rsidR="00ED25AC" w:rsidRPr="008653B7">
        <w:rPr>
          <w:rFonts w:ascii="Arial" w:hAnsi="Arial" w:cs="Arial"/>
          <w:lang w:val="en"/>
        </w:rPr>
        <w:t>t</w:t>
      </w:r>
      <w:r w:rsidR="00FE7905" w:rsidRPr="008653B7">
        <w:rPr>
          <w:rFonts w:ascii="Arial" w:hAnsi="Arial" w:cs="Arial"/>
          <w:lang w:val="en"/>
        </w:rPr>
        <w:t>;</w:t>
      </w:r>
      <w:proofErr w:type="gramEnd"/>
    </w:p>
    <w:p w14:paraId="2B8008B5" w14:textId="1D5AA0E2" w:rsidR="00AC5820" w:rsidRPr="008653B7" w:rsidRDefault="00AC5820" w:rsidP="00AC5820">
      <w:pPr>
        <w:pStyle w:val="ListParagraph"/>
        <w:numPr>
          <w:ilvl w:val="0"/>
          <w:numId w:val="2"/>
        </w:numPr>
        <w:rPr>
          <w:rFonts w:ascii="Arial" w:hAnsi="Arial" w:cs="Arial"/>
        </w:rPr>
      </w:pPr>
      <w:r w:rsidRPr="008653B7">
        <w:rPr>
          <w:rFonts w:ascii="Arial" w:hAnsi="Arial" w:cs="Arial"/>
          <w:lang w:val="en"/>
        </w:rPr>
        <w:t xml:space="preserve">Ensure that both partners and residents have clarity about the varying roles and responsibilities of the agencies that are involved in applying this policy and </w:t>
      </w:r>
      <w:proofErr w:type="gramStart"/>
      <w:r w:rsidRPr="008653B7">
        <w:rPr>
          <w:rFonts w:ascii="Arial" w:hAnsi="Arial" w:cs="Arial"/>
          <w:lang w:val="en"/>
        </w:rPr>
        <w:t>procedure;</w:t>
      </w:r>
      <w:proofErr w:type="gramEnd"/>
    </w:p>
    <w:p w14:paraId="273C39C6" w14:textId="0938ABD3" w:rsidR="0010074C" w:rsidRDefault="00ED25AC" w:rsidP="0010074C">
      <w:pPr>
        <w:pStyle w:val="ListParagraph"/>
        <w:numPr>
          <w:ilvl w:val="0"/>
          <w:numId w:val="2"/>
        </w:numPr>
        <w:rPr>
          <w:rFonts w:ascii="Arial" w:hAnsi="Arial" w:cs="Arial"/>
        </w:rPr>
      </w:pPr>
      <w:r>
        <w:rPr>
          <w:rFonts w:ascii="Arial" w:hAnsi="Arial" w:cs="Arial"/>
        </w:rPr>
        <w:t xml:space="preserve">Treating people fairly and equally, ensuring that any action taken to tackle ASB is proportionate and reasonable </w:t>
      </w:r>
      <w:r w:rsidR="003B327B">
        <w:rPr>
          <w:rFonts w:ascii="Arial" w:hAnsi="Arial" w:cs="Arial"/>
        </w:rPr>
        <w:t>by having regard to whether someone is vulnerable and full use of t</w:t>
      </w:r>
      <w:r w:rsidR="00AC5820">
        <w:rPr>
          <w:rFonts w:ascii="Arial" w:hAnsi="Arial" w:cs="Arial"/>
        </w:rPr>
        <w:t>he</w:t>
      </w:r>
      <w:r w:rsidR="003B327B">
        <w:rPr>
          <w:rFonts w:ascii="Arial" w:hAnsi="Arial" w:cs="Arial"/>
        </w:rPr>
        <w:t xml:space="preserve"> range of legal and early intervention measures </w:t>
      </w:r>
      <w:proofErr w:type="gramStart"/>
      <w:r w:rsidR="003B327B">
        <w:rPr>
          <w:rFonts w:ascii="Arial" w:hAnsi="Arial" w:cs="Arial"/>
        </w:rPr>
        <w:t>available</w:t>
      </w:r>
      <w:r w:rsidR="00C43A2F">
        <w:rPr>
          <w:rFonts w:ascii="Arial" w:hAnsi="Arial" w:cs="Arial"/>
        </w:rPr>
        <w:t>;</w:t>
      </w:r>
      <w:proofErr w:type="gramEnd"/>
    </w:p>
    <w:p w14:paraId="5E247F10" w14:textId="54E403B7" w:rsidR="00C43A2F" w:rsidRDefault="00C43A2F" w:rsidP="0010074C">
      <w:pPr>
        <w:pStyle w:val="ListParagraph"/>
        <w:numPr>
          <w:ilvl w:val="0"/>
          <w:numId w:val="2"/>
        </w:numPr>
        <w:rPr>
          <w:rFonts w:ascii="Arial" w:hAnsi="Arial" w:cs="Arial"/>
        </w:rPr>
      </w:pPr>
      <w:r>
        <w:rPr>
          <w:rFonts w:ascii="Arial" w:hAnsi="Arial" w:cs="Arial"/>
        </w:rPr>
        <w:t xml:space="preserve">Reduce escalation of serious youth </w:t>
      </w:r>
      <w:proofErr w:type="gramStart"/>
      <w:r>
        <w:rPr>
          <w:rFonts w:ascii="Arial" w:hAnsi="Arial" w:cs="Arial"/>
        </w:rPr>
        <w:t>violence;</w:t>
      </w:r>
      <w:proofErr w:type="gramEnd"/>
    </w:p>
    <w:p w14:paraId="4A6F5C58" w14:textId="782D49AE" w:rsidR="006E405D" w:rsidRDefault="006E405D" w:rsidP="006E405D">
      <w:pPr>
        <w:pStyle w:val="ListParagraph"/>
        <w:numPr>
          <w:ilvl w:val="0"/>
          <w:numId w:val="2"/>
        </w:numPr>
        <w:rPr>
          <w:rFonts w:ascii="Arial" w:hAnsi="Arial" w:cs="Arial"/>
        </w:rPr>
      </w:pPr>
      <w:r>
        <w:rPr>
          <w:rFonts w:ascii="Arial" w:hAnsi="Arial" w:cs="Arial"/>
        </w:rPr>
        <w:t xml:space="preserve">To deliver a high-quality, resident-focused service and increase the level of resident satisfaction with ASB </w:t>
      </w:r>
      <w:proofErr w:type="gramStart"/>
      <w:r>
        <w:rPr>
          <w:rFonts w:ascii="Arial" w:hAnsi="Arial" w:cs="Arial"/>
        </w:rPr>
        <w:t>provision</w:t>
      </w:r>
      <w:r w:rsidR="00C052A6">
        <w:rPr>
          <w:rFonts w:ascii="Arial" w:hAnsi="Arial" w:cs="Arial"/>
        </w:rPr>
        <w:t>;</w:t>
      </w:r>
      <w:proofErr w:type="gramEnd"/>
    </w:p>
    <w:p w14:paraId="57D12D5C" w14:textId="04802442" w:rsidR="00C052A6" w:rsidRPr="006E405D" w:rsidRDefault="00C052A6" w:rsidP="006E405D">
      <w:pPr>
        <w:pStyle w:val="ListParagraph"/>
        <w:numPr>
          <w:ilvl w:val="0"/>
          <w:numId w:val="2"/>
        </w:numPr>
        <w:rPr>
          <w:rFonts w:ascii="Arial" w:hAnsi="Arial" w:cs="Arial"/>
        </w:rPr>
      </w:pPr>
      <w:r>
        <w:rPr>
          <w:rFonts w:ascii="Arial" w:hAnsi="Arial" w:cs="Arial"/>
        </w:rPr>
        <w:t xml:space="preserve">We will support the priorities, </w:t>
      </w:r>
      <w:proofErr w:type="gramStart"/>
      <w:r>
        <w:rPr>
          <w:rFonts w:ascii="Arial" w:hAnsi="Arial" w:cs="Arial"/>
        </w:rPr>
        <w:t>goals</w:t>
      </w:r>
      <w:proofErr w:type="gramEnd"/>
      <w:r>
        <w:rPr>
          <w:rFonts w:ascii="Arial" w:hAnsi="Arial" w:cs="Arial"/>
        </w:rPr>
        <w:t xml:space="preserve"> and commitments of the VAWG Strategy.</w:t>
      </w:r>
    </w:p>
    <w:p w14:paraId="5265E5EA" w14:textId="611DD196" w:rsidR="006E405D" w:rsidRDefault="00C82A5D" w:rsidP="00C82A5D">
      <w:pPr>
        <w:rPr>
          <w:rFonts w:ascii="Arial" w:hAnsi="Arial" w:cs="Arial"/>
          <w:sz w:val="22"/>
          <w:szCs w:val="22"/>
        </w:rPr>
      </w:pPr>
      <w:r w:rsidRPr="00D46FF3">
        <w:rPr>
          <w:rFonts w:ascii="Arial" w:hAnsi="Arial" w:cs="Arial"/>
          <w:sz w:val="22"/>
          <w:szCs w:val="22"/>
        </w:rPr>
        <w:t>The policy also supports the wider aims of the Lambeth Made Safer Strategy</w:t>
      </w:r>
      <w:r w:rsidR="006E405D">
        <w:rPr>
          <w:rFonts w:ascii="Arial" w:hAnsi="Arial" w:cs="Arial"/>
          <w:sz w:val="22"/>
          <w:szCs w:val="22"/>
        </w:rPr>
        <w:t>:</w:t>
      </w:r>
    </w:p>
    <w:p w14:paraId="4FFE526A" w14:textId="77777777" w:rsidR="006E405D" w:rsidRPr="00D46FF3" w:rsidRDefault="006E405D" w:rsidP="00C82A5D">
      <w:pPr>
        <w:rPr>
          <w:rFonts w:ascii="Arial" w:hAnsi="Arial" w:cs="Arial"/>
          <w:sz w:val="22"/>
          <w:szCs w:val="22"/>
        </w:rPr>
      </w:pPr>
    </w:p>
    <w:p w14:paraId="6691C333" w14:textId="66628F97" w:rsidR="00C43A2F" w:rsidRDefault="00C43A2F" w:rsidP="0010074C">
      <w:pPr>
        <w:pStyle w:val="ListParagraph"/>
        <w:numPr>
          <w:ilvl w:val="0"/>
          <w:numId w:val="2"/>
        </w:numPr>
        <w:rPr>
          <w:rFonts w:ascii="Arial" w:hAnsi="Arial" w:cs="Arial"/>
        </w:rPr>
      </w:pPr>
      <w:r>
        <w:rPr>
          <w:rFonts w:ascii="Arial" w:hAnsi="Arial" w:cs="Arial"/>
        </w:rPr>
        <w:t>Identify, acknowledge and address systemic racism</w:t>
      </w:r>
      <w:r w:rsidR="001C48D0">
        <w:rPr>
          <w:rFonts w:ascii="Arial" w:hAnsi="Arial" w:cs="Arial"/>
        </w:rPr>
        <w:t xml:space="preserve">, homophobia and all other forms of </w:t>
      </w:r>
      <w:proofErr w:type="gramStart"/>
      <w:r w:rsidR="001C48D0">
        <w:rPr>
          <w:rFonts w:ascii="Arial" w:hAnsi="Arial" w:cs="Arial"/>
        </w:rPr>
        <w:t>discrimination;</w:t>
      </w:r>
      <w:proofErr w:type="gramEnd"/>
    </w:p>
    <w:p w14:paraId="6E2B7DF4" w14:textId="44B0E5FE" w:rsidR="001C48D0" w:rsidRDefault="001C48D0" w:rsidP="0010074C">
      <w:pPr>
        <w:pStyle w:val="ListParagraph"/>
        <w:numPr>
          <w:ilvl w:val="0"/>
          <w:numId w:val="2"/>
        </w:numPr>
        <w:rPr>
          <w:rFonts w:ascii="Arial" w:hAnsi="Arial" w:cs="Arial"/>
        </w:rPr>
      </w:pPr>
      <w:r>
        <w:rPr>
          <w:rFonts w:ascii="Arial" w:hAnsi="Arial" w:cs="Arial"/>
        </w:rPr>
        <w:t xml:space="preserve">To develop and embed a whole system approach to preventing violence against young </w:t>
      </w:r>
      <w:proofErr w:type="gramStart"/>
      <w:r>
        <w:rPr>
          <w:rFonts w:ascii="Arial" w:hAnsi="Arial" w:cs="Arial"/>
        </w:rPr>
        <w:t>people;</w:t>
      </w:r>
      <w:proofErr w:type="gramEnd"/>
    </w:p>
    <w:p w14:paraId="51741D96" w14:textId="16359085" w:rsidR="006E405D" w:rsidRPr="006E405D" w:rsidRDefault="006E405D" w:rsidP="006E405D">
      <w:pPr>
        <w:pStyle w:val="ListParagraph"/>
        <w:numPr>
          <w:ilvl w:val="0"/>
          <w:numId w:val="2"/>
        </w:numPr>
        <w:rPr>
          <w:rFonts w:ascii="Arial" w:hAnsi="Arial" w:cs="Arial"/>
        </w:rPr>
      </w:pPr>
      <w:r>
        <w:rPr>
          <w:rFonts w:ascii="Arial" w:hAnsi="Arial" w:cs="Arial"/>
        </w:rPr>
        <w:t>Recognise that ASB can be a precursor to other crimes, and that our policy will support the identification and prevention of other crimes throughout.</w:t>
      </w:r>
    </w:p>
    <w:p w14:paraId="5B5C6741" w14:textId="18551241" w:rsidR="0010074C" w:rsidRDefault="003860D0" w:rsidP="00851409">
      <w:pPr>
        <w:pStyle w:val="Blueheading"/>
        <w:numPr>
          <w:ilvl w:val="0"/>
          <w:numId w:val="1"/>
        </w:numPr>
      </w:pPr>
      <w:r>
        <w:t xml:space="preserve">Who is </w:t>
      </w:r>
      <w:r w:rsidR="0085514B" w:rsidRPr="00AB6A31">
        <w:t>this</w:t>
      </w:r>
      <w:r w:rsidR="0085514B">
        <w:t xml:space="preserve"> </w:t>
      </w:r>
      <w:r w:rsidR="000135E5">
        <w:t>P</w:t>
      </w:r>
      <w:r w:rsidR="0085514B">
        <w:t>olicy</w:t>
      </w:r>
      <w:r>
        <w:t xml:space="preserve"> for?</w:t>
      </w:r>
    </w:p>
    <w:p w14:paraId="0DB4DBEB" w14:textId="33E297CD" w:rsidR="00BE1A84" w:rsidRPr="00ED4955" w:rsidRDefault="00793957" w:rsidP="00BE1A84">
      <w:pPr>
        <w:rPr>
          <w:rFonts w:ascii="Arial" w:hAnsi="Arial" w:cs="Arial"/>
          <w:sz w:val="22"/>
          <w:szCs w:val="22"/>
        </w:rPr>
      </w:pPr>
      <w:r>
        <w:rPr>
          <w:rFonts w:ascii="Arial" w:hAnsi="Arial" w:cs="Arial"/>
          <w:sz w:val="22"/>
          <w:szCs w:val="22"/>
        </w:rPr>
        <w:t xml:space="preserve">This document applies to all the identified teams within the </w:t>
      </w:r>
      <w:r w:rsidR="00A61A9E">
        <w:rPr>
          <w:rFonts w:ascii="Arial" w:hAnsi="Arial" w:cs="Arial"/>
          <w:sz w:val="22"/>
          <w:szCs w:val="22"/>
        </w:rPr>
        <w:t>c</w:t>
      </w:r>
      <w:r>
        <w:rPr>
          <w:rFonts w:ascii="Arial" w:hAnsi="Arial" w:cs="Arial"/>
          <w:sz w:val="22"/>
          <w:szCs w:val="22"/>
        </w:rPr>
        <w:t xml:space="preserve">ouncil and external agencies that </w:t>
      </w:r>
      <w:r w:rsidR="00A61A9E">
        <w:rPr>
          <w:rFonts w:ascii="Arial" w:hAnsi="Arial" w:cs="Arial"/>
          <w:sz w:val="22"/>
          <w:szCs w:val="22"/>
        </w:rPr>
        <w:t>support the application of the ASB Policy</w:t>
      </w:r>
      <w:r>
        <w:rPr>
          <w:rFonts w:ascii="Arial" w:hAnsi="Arial" w:cs="Arial"/>
          <w:sz w:val="22"/>
          <w:szCs w:val="22"/>
        </w:rPr>
        <w:t xml:space="preserve">. It also </w:t>
      </w:r>
      <w:r w:rsidR="008B37D7">
        <w:rPr>
          <w:rFonts w:ascii="Arial" w:hAnsi="Arial" w:cs="Arial"/>
          <w:sz w:val="22"/>
          <w:szCs w:val="22"/>
        </w:rPr>
        <w:t>acts as a guide for</w:t>
      </w:r>
      <w:r>
        <w:rPr>
          <w:rFonts w:ascii="Arial" w:hAnsi="Arial" w:cs="Arial"/>
          <w:sz w:val="22"/>
          <w:szCs w:val="22"/>
        </w:rPr>
        <w:t xml:space="preserve"> tenants and leaseholders that reside within Lambeth Council’s housing stock, </w:t>
      </w:r>
      <w:r w:rsidR="000C010A">
        <w:rPr>
          <w:rFonts w:ascii="Arial" w:hAnsi="Arial" w:cs="Arial"/>
          <w:sz w:val="22"/>
          <w:szCs w:val="22"/>
        </w:rPr>
        <w:t xml:space="preserve">young people, </w:t>
      </w:r>
      <w:r>
        <w:rPr>
          <w:rFonts w:ascii="Arial" w:hAnsi="Arial" w:cs="Arial"/>
          <w:sz w:val="22"/>
          <w:szCs w:val="22"/>
        </w:rPr>
        <w:t xml:space="preserve">and residents more broadly, that may </w:t>
      </w:r>
      <w:r w:rsidR="00B00EBB">
        <w:rPr>
          <w:rFonts w:ascii="Arial" w:hAnsi="Arial" w:cs="Arial"/>
          <w:sz w:val="22"/>
          <w:szCs w:val="22"/>
        </w:rPr>
        <w:t xml:space="preserve">cause or be </w:t>
      </w:r>
      <w:r>
        <w:rPr>
          <w:rFonts w:ascii="Arial" w:hAnsi="Arial" w:cs="Arial"/>
          <w:sz w:val="22"/>
          <w:szCs w:val="22"/>
        </w:rPr>
        <w:t xml:space="preserve">affected by ASB </w:t>
      </w:r>
      <w:r w:rsidR="00A61A9E">
        <w:rPr>
          <w:rFonts w:ascii="Arial" w:hAnsi="Arial" w:cs="Arial"/>
          <w:sz w:val="22"/>
          <w:szCs w:val="22"/>
        </w:rPr>
        <w:t>relating to</w:t>
      </w:r>
      <w:r>
        <w:rPr>
          <w:rFonts w:ascii="Arial" w:hAnsi="Arial" w:cs="Arial"/>
          <w:sz w:val="22"/>
          <w:szCs w:val="22"/>
        </w:rPr>
        <w:t xml:space="preserve"> the </w:t>
      </w:r>
      <w:r w:rsidR="00A61A9E">
        <w:rPr>
          <w:rFonts w:ascii="Arial" w:hAnsi="Arial" w:cs="Arial"/>
          <w:sz w:val="22"/>
          <w:szCs w:val="22"/>
        </w:rPr>
        <w:t>c</w:t>
      </w:r>
      <w:r>
        <w:rPr>
          <w:rFonts w:ascii="Arial" w:hAnsi="Arial" w:cs="Arial"/>
          <w:sz w:val="22"/>
          <w:szCs w:val="22"/>
        </w:rPr>
        <w:t>ouncil’s housing stock.</w:t>
      </w:r>
    </w:p>
    <w:p w14:paraId="1BA2DD2F" w14:textId="3679A984" w:rsidR="003860D0" w:rsidRDefault="00250F09" w:rsidP="00851409">
      <w:pPr>
        <w:pStyle w:val="Blueheading"/>
        <w:numPr>
          <w:ilvl w:val="0"/>
          <w:numId w:val="1"/>
        </w:numPr>
      </w:pPr>
      <w:r>
        <w:lastRenderedPageBreak/>
        <w:t xml:space="preserve">ASB </w:t>
      </w:r>
      <w:r w:rsidR="003860D0">
        <w:t>Policy Statements</w:t>
      </w:r>
    </w:p>
    <w:p w14:paraId="4B946A8A" w14:textId="40401144" w:rsidR="00875756" w:rsidRDefault="00250F09" w:rsidP="00321560">
      <w:pPr>
        <w:pStyle w:val="BlueHeading2"/>
        <w:numPr>
          <w:ilvl w:val="1"/>
          <w:numId w:val="1"/>
        </w:numPr>
        <w:ind w:left="567"/>
      </w:pPr>
      <w:r>
        <w:t>Definition of ASB</w:t>
      </w:r>
      <w:r w:rsidR="00DB7329">
        <w:t xml:space="preserve"> </w:t>
      </w:r>
    </w:p>
    <w:p w14:paraId="2B70E2A2" w14:textId="77777777" w:rsidR="00CA71D9" w:rsidRDefault="0035703F" w:rsidP="00CA71D9">
      <w:pPr>
        <w:pStyle w:val="BlueHeading2"/>
        <w:rPr>
          <w:b w:val="0"/>
          <w:bCs w:val="0"/>
          <w:color w:val="auto"/>
          <w:sz w:val="22"/>
          <w:szCs w:val="22"/>
        </w:rPr>
      </w:pPr>
      <w:r>
        <w:rPr>
          <w:b w:val="0"/>
          <w:bCs w:val="0"/>
          <w:color w:val="auto"/>
          <w:sz w:val="22"/>
          <w:szCs w:val="22"/>
        </w:rPr>
        <w:t xml:space="preserve">ASB is a broad term and </w:t>
      </w:r>
      <w:r w:rsidR="00C36D88">
        <w:rPr>
          <w:b w:val="0"/>
          <w:bCs w:val="0"/>
          <w:color w:val="auto"/>
          <w:sz w:val="22"/>
          <w:szCs w:val="22"/>
        </w:rPr>
        <w:t xml:space="preserve">various </w:t>
      </w:r>
      <w:r>
        <w:rPr>
          <w:b w:val="0"/>
          <w:bCs w:val="0"/>
          <w:color w:val="auto"/>
          <w:sz w:val="22"/>
          <w:szCs w:val="22"/>
        </w:rPr>
        <w:t xml:space="preserve">legislation has offered varying definitions. </w:t>
      </w:r>
      <w:r w:rsidR="00C36D88">
        <w:rPr>
          <w:b w:val="0"/>
          <w:bCs w:val="0"/>
          <w:color w:val="auto"/>
          <w:sz w:val="22"/>
          <w:szCs w:val="22"/>
        </w:rPr>
        <w:t xml:space="preserve">For the purposes of this </w:t>
      </w:r>
      <w:proofErr w:type="gramStart"/>
      <w:r w:rsidR="00C36D88">
        <w:rPr>
          <w:b w:val="0"/>
          <w:bCs w:val="0"/>
          <w:color w:val="auto"/>
          <w:sz w:val="22"/>
          <w:szCs w:val="22"/>
        </w:rPr>
        <w:t>document</w:t>
      </w:r>
      <w:proofErr w:type="gramEnd"/>
      <w:r w:rsidR="00C36D88">
        <w:rPr>
          <w:b w:val="0"/>
          <w:bCs w:val="0"/>
          <w:color w:val="auto"/>
          <w:sz w:val="22"/>
          <w:szCs w:val="22"/>
        </w:rPr>
        <w:t xml:space="preserve"> we will adopt the</w:t>
      </w:r>
      <w:r>
        <w:rPr>
          <w:b w:val="0"/>
          <w:bCs w:val="0"/>
          <w:color w:val="auto"/>
          <w:sz w:val="22"/>
          <w:szCs w:val="22"/>
        </w:rPr>
        <w:t xml:space="preserve"> most recent definition, as captured in the</w:t>
      </w:r>
      <w:r w:rsidRPr="0035703F">
        <w:rPr>
          <w:rStyle w:val="Strong"/>
          <w:b/>
          <w:bCs/>
          <w:color w:val="auto"/>
          <w:sz w:val="22"/>
          <w:szCs w:val="22"/>
        </w:rPr>
        <w:t xml:space="preserve"> </w:t>
      </w:r>
      <w:r w:rsidRPr="0035703F">
        <w:rPr>
          <w:rStyle w:val="Strong"/>
          <w:color w:val="auto"/>
          <w:sz w:val="22"/>
          <w:szCs w:val="22"/>
        </w:rPr>
        <w:t>Anti-social Behaviour, Crime and Policing Act (2014)</w:t>
      </w:r>
      <w:r w:rsidRPr="0035703F">
        <w:rPr>
          <w:color w:val="auto"/>
          <w:sz w:val="22"/>
          <w:szCs w:val="22"/>
        </w:rPr>
        <w:t>,</w:t>
      </w:r>
      <w:r>
        <w:rPr>
          <w:b w:val="0"/>
          <w:bCs w:val="0"/>
          <w:color w:val="auto"/>
          <w:sz w:val="22"/>
          <w:szCs w:val="22"/>
        </w:rPr>
        <w:t xml:space="preserve"> </w:t>
      </w:r>
      <w:r w:rsidR="00C36D88">
        <w:rPr>
          <w:b w:val="0"/>
          <w:bCs w:val="0"/>
          <w:color w:val="auto"/>
          <w:sz w:val="22"/>
          <w:szCs w:val="22"/>
        </w:rPr>
        <w:t xml:space="preserve">which </w:t>
      </w:r>
      <w:r>
        <w:rPr>
          <w:b w:val="0"/>
          <w:bCs w:val="0"/>
          <w:color w:val="auto"/>
          <w:sz w:val="22"/>
          <w:szCs w:val="22"/>
        </w:rPr>
        <w:t>is as follows:</w:t>
      </w:r>
    </w:p>
    <w:p w14:paraId="29F16448" w14:textId="77777777" w:rsidR="00CA71D9" w:rsidRDefault="0035703F" w:rsidP="008B37D7">
      <w:pPr>
        <w:pStyle w:val="standbull"/>
      </w:pPr>
      <w:r w:rsidRPr="0035703F">
        <w:t xml:space="preserve">Conduct that has caused, or is likely to cause, harassment, alarm or distress to any </w:t>
      </w:r>
      <w:proofErr w:type="gramStart"/>
      <w:r w:rsidRPr="0035703F">
        <w:t>person</w:t>
      </w:r>
      <w:r>
        <w:t>;</w:t>
      </w:r>
      <w:proofErr w:type="gramEnd"/>
    </w:p>
    <w:p w14:paraId="4E680FBF" w14:textId="77777777" w:rsidR="00CA71D9" w:rsidRDefault="0035703F" w:rsidP="008B37D7">
      <w:pPr>
        <w:pStyle w:val="standbull"/>
      </w:pPr>
      <w:r w:rsidRPr="00CA71D9">
        <w:t xml:space="preserve">Conduct capable of causing nuisance or annoyance to a person in relation to that person’s occupation of residential </w:t>
      </w:r>
      <w:proofErr w:type="gramStart"/>
      <w:r w:rsidRPr="00CA71D9">
        <w:t>premises;</w:t>
      </w:r>
      <w:proofErr w:type="gramEnd"/>
    </w:p>
    <w:p w14:paraId="22703FA5" w14:textId="57F0DD56" w:rsidR="00B00EBB" w:rsidRPr="00CA71D9" w:rsidRDefault="0035703F" w:rsidP="008B37D7">
      <w:pPr>
        <w:pStyle w:val="standbull"/>
      </w:pPr>
      <w:r w:rsidRPr="00CA71D9">
        <w:t>Conduct capable of causing housing-related nuisance or annoyance to any person.</w:t>
      </w:r>
    </w:p>
    <w:p w14:paraId="49BB5416" w14:textId="1F1798E9" w:rsidR="0035703F" w:rsidRDefault="00303CE8" w:rsidP="00481F2A">
      <w:pPr>
        <w:pStyle w:val="BlueHeading2"/>
        <w:rPr>
          <w:b w:val="0"/>
          <w:bCs w:val="0"/>
          <w:color w:val="auto"/>
          <w:sz w:val="22"/>
          <w:szCs w:val="22"/>
        </w:rPr>
      </w:pPr>
      <w:r>
        <w:rPr>
          <w:b w:val="0"/>
          <w:bCs w:val="0"/>
          <w:color w:val="auto"/>
          <w:sz w:val="22"/>
          <w:szCs w:val="22"/>
        </w:rPr>
        <w:t xml:space="preserve">Lambeth’s tenancy agreement </w:t>
      </w:r>
      <w:r w:rsidR="00D746B0">
        <w:rPr>
          <w:b w:val="0"/>
          <w:bCs w:val="0"/>
          <w:color w:val="auto"/>
          <w:sz w:val="22"/>
          <w:szCs w:val="22"/>
        </w:rPr>
        <w:t xml:space="preserve">and lease agreements </w:t>
      </w:r>
      <w:r w:rsidR="008F29C6">
        <w:rPr>
          <w:b w:val="0"/>
          <w:bCs w:val="0"/>
          <w:color w:val="auto"/>
          <w:sz w:val="22"/>
          <w:szCs w:val="22"/>
        </w:rPr>
        <w:t>provides</w:t>
      </w:r>
      <w:r>
        <w:rPr>
          <w:b w:val="0"/>
          <w:bCs w:val="0"/>
          <w:color w:val="auto"/>
          <w:sz w:val="22"/>
          <w:szCs w:val="22"/>
        </w:rPr>
        <w:t xml:space="preserve"> examples of what constitutes ASB</w:t>
      </w:r>
      <w:r w:rsidR="008F29C6">
        <w:rPr>
          <w:b w:val="0"/>
          <w:bCs w:val="0"/>
          <w:color w:val="auto"/>
          <w:sz w:val="22"/>
          <w:szCs w:val="22"/>
        </w:rPr>
        <w:t xml:space="preserve"> and is therefore, prohibited under the terms of the agreement.</w:t>
      </w:r>
      <w:r w:rsidR="00DA065D">
        <w:rPr>
          <w:b w:val="0"/>
          <w:bCs w:val="0"/>
          <w:color w:val="auto"/>
          <w:sz w:val="22"/>
          <w:szCs w:val="22"/>
        </w:rPr>
        <w:t xml:space="preserve"> </w:t>
      </w:r>
    </w:p>
    <w:p w14:paraId="6751DE10" w14:textId="0804F956" w:rsidR="00956B27" w:rsidRDefault="00956B27" w:rsidP="00481F2A">
      <w:pPr>
        <w:pStyle w:val="BlueHeading2"/>
        <w:rPr>
          <w:b w:val="0"/>
          <w:bCs w:val="0"/>
          <w:color w:val="auto"/>
          <w:sz w:val="22"/>
          <w:szCs w:val="22"/>
        </w:rPr>
      </w:pPr>
      <w:r>
        <w:rPr>
          <w:b w:val="0"/>
          <w:bCs w:val="0"/>
          <w:color w:val="auto"/>
          <w:sz w:val="22"/>
          <w:szCs w:val="22"/>
        </w:rPr>
        <w:t xml:space="preserve">A ‘reporting person’ refers to the individual that has made the ASB complaint via one of the avenues of reporting ASB to the council. The avenues of reporting ASB are identified in the ASB Procedure. </w:t>
      </w:r>
    </w:p>
    <w:p w14:paraId="11B7A4DA" w14:textId="2D3B5B76" w:rsidR="00956B27" w:rsidRDefault="00956B27" w:rsidP="00481F2A">
      <w:pPr>
        <w:pStyle w:val="BlueHeading2"/>
        <w:rPr>
          <w:b w:val="0"/>
          <w:bCs w:val="0"/>
          <w:color w:val="auto"/>
          <w:sz w:val="22"/>
          <w:szCs w:val="22"/>
        </w:rPr>
      </w:pPr>
      <w:r>
        <w:rPr>
          <w:b w:val="0"/>
          <w:bCs w:val="0"/>
          <w:color w:val="auto"/>
          <w:sz w:val="22"/>
          <w:szCs w:val="22"/>
        </w:rPr>
        <w:t>The ‘alleged perpetrator’ or ‘perpetrator’ refers to the individual accused of ASB (by the reporting person) or the individual that has been found to have committed the ASB.</w:t>
      </w:r>
    </w:p>
    <w:p w14:paraId="1032D049" w14:textId="5CD9F0F4" w:rsidR="00481F2A" w:rsidRPr="00CA71D9" w:rsidRDefault="00302A08" w:rsidP="00321560">
      <w:pPr>
        <w:pStyle w:val="Standardtext"/>
        <w:numPr>
          <w:ilvl w:val="2"/>
          <w:numId w:val="1"/>
        </w:numPr>
        <w:ind w:left="709"/>
        <w:rPr>
          <w:b/>
          <w:bCs/>
          <w:color w:val="2E74B5" w:themeColor="accent1" w:themeShade="BF"/>
        </w:rPr>
      </w:pPr>
      <w:r w:rsidRPr="00343025">
        <w:rPr>
          <w:b/>
          <w:bCs/>
          <w:color w:val="2E74B5" w:themeColor="accent1" w:themeShade="BF"/>
        </w:rPr>
        <w:t>Primary and sub-categories of ASB</w:t>
      </w:r>
    </w:p>
    <w:p w14:paraId="53C5D0DF" w14:textId="66EAD5F9" w:rsidR="00097E65" w:rsidRPr="00D53B9B" w:rsidRDefault="00D53B9B" w:rsidP="00726130">
      <w:pPr>
        <w:pStyle w:val="Standardtext"/>
      </w:pPr>
      <w:r>
        <w:t xml:space="preserve">The </w:t>
      </w:r>
      <w:proofErr w:type="spellStart"/>
      <w:r>
        <w:t>categorisation</w:t>
      </w:r>
      <w:proofErr w:type="spellEnd"/>
      <w:r>
        <w:t xml:space="preserve"> of ASB and </w:t>
      </w:r>
      <w:r w:rsidR="00662E45">
        <w:t xml:space="preserve">examples of the </w:t>
      </w:r>
      <w:r>
        <w:t xml:space="preserve">type of behaviors concerned are identified in the table below.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481F2A" w:rsidRPr="00E67E66" w14:paraId="70198ACF" w14:textId="77777777" w:rsidTr="007873A8">
        <w:tc>
          <w:tcPr>
            <w:tcW w:w="3600" w:type="dxa"/>
            <w:tcBorders>
              <w:top w:val="single" w:sz="4" w:space="0" w:color="auto"/>
              <w:left w:val="single" w:sz="4" w:space="0" w:color="auto"/>
              <w:bottom w:val="single" w:sz="4" w:space="0" w:color="auto"/>
              <w:right w:val="single" w:sz="4" w:space="0" w:color="auto"/>
            </w:tcBorders>
          </w:tcPr>
          <w:p w14:paraId="3D7605DB" w14:textId="77777777" w:rsidR="00481F2A" w:rsidRPr="00481F2A" w:rsidRDefault="00481F2A" w:rsidP="007873A8">
            <w:pPr>
              <w:jc w:val="center"/>
              <w:rPr>
                <w:rFonts w:ascii="Arial" w:hAnsi="Arial" w:cs="Arial"/>
                <w:b/>
                <w:sz w:val="22"/>
                <w:szCs w:val="22"/>
              </w:rPr>
            </w:pPr>
          </w:p>
          <w:p w14:paraId="73CB84DD" w14:textId="2C35039B" w:rsidR="00481F2A" w:rsidRPr="00481F2A" w:rsidRDefault="00481F2A" w:rsidP="007873A8">
            <w:pPr>
              <w:jc w:val="center"/>
              <w:rPr>
                <w:rFonts w:ascii="Arial" w:hAnsi="Arial" w:cs="Arial"/>
                <w:b/>
                <w:sz w:val="22"/>
                <w:szCs w:val="22"/>
              </w:rPr>
            </w:pPr>
            <w:r w:rsidRPr="00481F2A">
              <w:rPr>
                <w:rFonts w:ascii="Arial" w:hAnsi="Arial" w:cs="Arial"/>
                <w:b/>
                <w:sz w:val="22"/>
                <w:szCs w:val="22"/>
              </w:rPr>
              <w:t>Primary Categor</w:t>
            </w:r>
            <w:r w:rsidR="00D53B9B">
              <w:rPr>
                <w:rFonts w:ascii="Arial" w:hAnsi="Arial" w:cs="Arial"/>
                <w:b/>
                <w:sz w:val="22"/>
                <w:szCs w:val="22"/>
              </w:rPr>
              <w:t>ies</w:t>
            </w:r>
          </w:p>
          <w:p w14:paraId="61B4F81C" w14:textId="77777777" w:rsidR="00481F2A" w:rsidRPr="00481F2A" w:rsidRDefault="00481F2A" w:rsidP="007873A8">
            <w:pPr>
              <w:jc w:val="center"/>
              <w:rPr>
                <w:rFonts w:ascii="Arial" w:hAnsi="Arial" w:cs="Arial"/>
                <w:b/>
                <w:sz w:val="22"/>
                <w:szCs w:val="22"/>
              </w:rPr>
            </w:pPr>
          </w:p>
        </w:tc>
        <w:tc>
          <w:tcPr>
            <w:tcW w:w="4428" w:type="dxa"/>
            <w:tcBorders>
              <w:top w:val="single" w:sz="4" w:space="0" w:color="auto"/>
              <w:left w:val="single" w:sz="4" w:space="0" w:color="auto"/>
              <w:bottom w:val="single" w:sz="4" w:space="0" w:color="auto"/>
              <w:right w:val="single" w:sz="4" w:space="0" w:color="auto"/>
            </w:tcBorders>
          </w:tcPr>
          <w:p w14:paraId="769F44AD" w14:textId="77777777" w:rsidR="00481F2A" w:rsidRPr="00481F2A" w:rsidRDefault="00481F2A" w:rsidP="007873A8">
            <w:pPr>
              <w:jc w:val="center"/>
              <w:rPr>
                <w:rFonts w:ascii="Arial" w:hAnsi="Arial" w:cs="Arial"/>
                <w:b/>
                <w:sz w:val="22"/>
                <w:szCs w:val="22"/>
              </w:rPr>
            </w:pPr>
          </w:p>
          <w:p w14:paraId="338762B6" w14:textId="7E99B3F7" w:rsidR="00481F2A" w:rsidRPr="00481F2A" w:rsidRDefault="00D53B9B" w:rsidP="007873A8">
            <w:pPr>
              <w:jc w:val="center"/>
              <w:rPr>
                <w:rFonts w:ascii="Arial" w:hAnsi="Arial" w:cs="Arial"/>
                <w:b/>
                <w:sz w:val="22"/>
                <w:szCs w:val="22"/>
              </w:rPr>
            </w:pPr>
            <w:r>
              <w:rPr>
                <w:rFonts w:ascii="Arial" w:hAnsi="Arial" w:cs="Arial"/>
                <w:b/>
                <w:sz w:val="22"/>
                <w:szCs w:val="22"/>
              </w:rPr>
              <w:t>S</w:t>
            </w:r>
            <w:r w:rsidR="00481F2A" w:rsidRPr="00481F2A">
              <w:rPr>
                <w:rFonts w:ascii="Arial" w:hAnsi="Arial" w:cs="Arial"/>
                <w:b/>
                <w:sz w:val="22"/>
                <w:szCs w:val="22"/>
              </w:rPr>
              <w:t>ub</w:t>
            </w:r>
            <w:r w:rsidR="00DA065D">
              <w:rPr>
                <w:rFonts w:ascii="Arial" w:hAnsi="Arial" w:cs="Arial"/>
                <w:b/>
                <w:sz w:val="22"/>
                <w:szCs w:val="22"/>
              </w:rPr>
              <w:t>-</w:t>
            </w:r>
            <w:r>
              <w:rPr>
                <w:rFonts w:ascii="Arial" w:hAnsi="Arial" w:cs="Arial"/>
                <w:b/>
                <w:sz w:val="22"/>
                <w:szCs w:val="22"/>
              </w:rPr>
              <w:t>C</w:t>
            </w:r>
            <w:r w:rsidR="00481F2A" w:rsidRPr="00481F2A">
              <w:rPr>
                <w:rFonts w:ascii="Arial" w:hAnsi="Arial" w:cs="Arial"/>
                <w:b/>
                <w:sz w:val="22"/>
                <w:szCs w:val="22"/>
              </w:rPr>
              <w:t>ategor</w:t>
            </w:r>
            <w:r>
              <w:rPr>
                <w:rFonts w:ascii="Arial" w:hAnsi="Arial" w:cs="Arial"/>
                <w:b/>
                <w:sz w:val="22"/>
                <w:szCs w:val="22"/>
              </w:rPr>
              <w:t>ies</w:t>
            </w:r>
            <w:r w:rsidR="00662E45">
              <w:rPr>
                <w:rFonts w:ascii="Arial" w:hAnsi="Arial" w:cs="Arial"/>
                <w:b/>
                <w:sz w:val="22"/>
                <w:szCs w:val="22"/>
              </w:rPr>
              <w:t xml:space="preserve"> </w:t>
            </w:r>
            <w:r w:rsidR="00662E45" w:rsidRPr="00662E45">
              <w:rPr>
                <w:rFonts w:ascii="Arial" w:hAnsi="Arial" w:cs="Arial"/>
                <w:bCs/>
                <w:sz w:val="22"/>
                <w:szCs w:val="22"/>
              </w:rPr>
              <w:t>(not an exhaustive list)</w:t>
            </w:r>
            <w:r>
              <w:rPr>
                <w:rFonts w:ascii="Arial" w:hAnsi="Arial" w:cs="Arial"/>
                <w:b/>
                <w:sz w:val="22"/>
                <w:szCs w:val="22"/>
              </w:rPr>
              <w:t xml:space="preserve"> </w:t>
            </w:r>
          </w:p>
          <w:p w14:paraId="6BE29FCE" w14:textId="77777777" w:rsidR="00481F2A" w:rsidRPr="00481F2A" w:rsidRDefault="00481F2A" w:rsidP="007873A8">
            <w:pPr>
              <w:jc w:val="center"/>
              <w:rPr>
                <w:rFonts w:ascii="Arial" w:hAnsi="Arial" w:cs="Arial"/>
                <w:b/>
                <w:sz w:val="22"/>
                <w:szCs w:val="22"/>
              </w:rPr>
            </w:pPr>
          </w:p>
        </w:tc>
      </w:tr>
      <w:tr w:rsidR="00481F2A" w14:paraId="02FA72D7" w14:textId="77777777" w:rsidTr="007873A8">
        <w:tc>
          <w:tcPr>
            <w:tcW w:w="3600" w:type="dxa"/>
            <w:tcBorders>
              <w:top w:val="single" w:sz="4" w:space="0" w:color="auto"/>
              <w:left w:val="single" w:sz="4" w:space="0" w:color="auto"/>
              <w:bottom w:val="single" w:sz="4" w:space="0" w:color="auto"/>
              <w:right w:val="single" w:sz="4" w:space="0" w:color="auto"/>
            </w:tcBorders>
          </w:tcPr>
          <w:p w14:paraId="1EEF1379"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Noise</w:t>
            </w:r>
          </w:p>
        </w:tc>
        <w:tc>
          <w:tcPr>
            <w:tcW w:w="4428" w:type="dxa"/>
            <w:tcBorders>
              <w:top w:val="single" w:sz="4" w:space="0" w:color="auto"/>
              <w:left w:val="single" w:sz="4" w:space="0" w:color="auto"/>
              <w:bottom w:val="single" w:sz="4" w:space="0" w:color="auto"/>
              <w:right w:val="single" w:sz="4" w:space="0" w:color="auto"/>
            </w:tcBorders>
          </w:tcPr>
          <w:p w14:paraId="036360B4" w14:textId="4A24B7B9" w:rsidR="00481F2A" w:rsidRPr="00481F2A" w:rsidRDefault="0061320E" w:rsidP="007873A8">
            <w:pPr>
              <w:rPr>
                <w:rFonts w:ascii="Arial" w:hAnsi="Arial" w:cs="Arial"/>
                <w:sz w:val="22"/>
                <w:szCs w:val="22"/>
              </w:rPr>
            </w:pPr>
            <w:r>
              <w:rPr>
                <w:rFonts w:ascii="Arial" w:hAnsi="Arial" w:cs="Arial"/>
                <w:sz w:val="22"/>
                <w:szCs w:val="22"/>
              </w:rPr>
              <w:t>Loud m</w:t>
            </w:r>
            <w:r w:rsidR="00481F2A" w:rsidRPr="00481F2A">
              <w:rPr>
                <w:rFonts w:ascii="Arial" w:hAnsi="Arial" w:cs="Arial"/>
                <w:sz w:val="22"/>
                <w:szCs w:val="22"/>
              </w:rPr>
              <w:t xml:space="preserve">usic, DIY noise, cars, motorbikes, </w:t>
            </w:r>
            <w:r>
              <w:rPr>
                <w:rFonts w:ascii="Arial" w:hAnsi="Arial" w:cs="Arial"/>
                <w:sz w:val="22"/>
                <w:szCs w:val="22"/>
              </w:rPr>
              <w:t xml:space="preserve">shouting </w:t>
            </w:r>
            <w:r w:rsidR="00481F2A" w:rsidRPr="00481F2A">
              <w:rPr>
                <w:rFonts w:ascii="Arial" w:hAnsi="Arial" w:cs="Arial"/>
                <w:sz w:val="22"/>
                <w:szCs w:val="22"/>
              </w:rPr>
              <w:t>and other noise</w:t>
            </w:r>
          </w:p>
          <w:p w14:paraId="16818C92" w14:textId="77777777" w:rsidR="00481F2A" w:rsidRPr="00481F2A" w:rsidRDefault="00481F2A" w:rsidP="007873A8">
            <w:pPr>
              <w:rPr>
                <w:rFonts w:ascii="Arial" w:hAnsi="Arial" w:cs="Arial"/>
                <w:b/>
                <w:bCs/>
                <w:sz w:val="22"/>
                <w:szCs w:val="22"/>
              </w:rPr>
            </w:pPr>
          </w:p>
        </w:tc>
      </w:tr>
      <w:tr w:rsidR="00481F2A" w14:paraId="0A67E57C" w14:textId="77777777" w:rsidTr="007873A8">
        <w:tc>
          <w:tcPr>
            <w:tcW w:w="3600" w:type="dxa"/>
            <w:tcBorders>
              <w:top w:val="single" w:sz="4" w:space="0" w:color="auto"/>
              <w:left w:val="single" w:sz="4" w:space="0" w:color="auto"/>
              <w:bottom w:val="single" w:sz="4" w:space="0" w:color="auto"/>
              <w:right w:val="single" w:sz="4" w:space="0" w:color="auto"/>
            </w:tcBorders>
          </w:tcPr>
          <w:p w14:paraId="5D14659D"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Harassment / Intimidation</w:t>
            </w:r>
          </w:p>
        </w:tc>
        <w:tc>
          <w:tcPr>
            <w:tcW w:w="4428" w:type="dxa"/>
            <w:tcBorders>
              <w:top w:val="single" w:sz="4" w:space="0" w:color="auto"/>
              <w:left w:val="single" w:sz="4" w:space="0" w:color="auto"/>
              <w:bottom w:val="single" w:sz="4" w:space="0" w:color="auto"/>
              <w:right w:val="single" w:sz="4" w:space="0" w:color="auto"/>
            </w:tcBorders>
          </w:tcPr>
          <w:p w14:paraId="60025B77" w14:textId="77777777" w:rsidR="00481F2A" w:rsidRPr="00481F2A" w:rsidRDefault="00481F2A" w:rsidP="007873A8">
            <w:pPr>
              <w:rPr>
                <w:rFonts w:ascii="Arial" w:hAnsi="Arial" w:cs="Arial"/>
                <w:sz w:val="22"/>
                <w:szCs w:val="22"/>
              </w:rPr>
            </w:pPr>
            <w:r w:rsidRPr="00481F2A">
              <w:rPr>
                <w:rFonts w:ascii="Arial" w:hAnsi="Arial" w:cs="Arial"/>
                <w:sz w:val="22"/>
                <w:szCs w:val="22"/>
              </w:rPr>
              <w:t xml:space="preserve">Verbal abuse, written abuse, nuisance phone calls and menacing gestures </w:t>
            </w:r>
          </w:p>
          <w:p w14:paraId="557BD359" w14:textId="77777777" w:rsidR="00481F2A" w:rsidRPr="00481F2A" w:rsidRDefault="00481F2A" w:rsidP="007873A8">
            <w:pPr>
              <w:rPr>
                <w:rFonts w:ascii="Arial" w:hAnsi="Arial" w:cs="Arial"/>
                <w:b/>
                <w:bCs/>
                <w:sz w:val="22"/>
                <w:szCs w:val="22"/>
              </w:rPr>
            </w:pPr>
          </w:p>
        </w:tc>
      </w:tr>
      <w:tr w:rsidR="00481F2A" w14:paraId="31B663DF" w14:textId="77777777" w:rsidTr="007873A8">
        <w:tc>
          <w:tcPr>
            <w:tcW w:w="3600" w:type="dxa"/>
            <w:tcBorders>
              <w:top w:val="single" w:sz="4" w:space="0" w:color="auto"/>
              <w:left w:val="single" w:sz="4" w:space="0" w:color="auto"/>
              <w:bottom w:val="single" w:sz="4" w:space="0" w:color="auto"/>
              <w:right w:val="single" w:sz="4" w:space="0" w:color="auto"/>
            </w:tcBorders>
          </w:tcPr>
          <w:p w14:paraId="4EDB8BF4" w14:textId="3DEB2E9E"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 xml:space="preserve">Hate </w:t>
            </w:r>
            <w:r w:rsidR="001070CF">
              <w:rPr>
                <w:rFonts w:ascii="Arial" w:hAnsi="Arial" w:cs="Arial"/>
                <w:b/>
              </w:rPr>
              <w:t>related incidents</w:t>
            </w:r>
            <w:r w:rsidR="007F7810">
              <w:rPr>
                <w:rFonts w:ascii="Arial" w:hAnsi="Arial" w:cs="Arial"/>
                <w:b/>
              </w:rPr>
              <w:t xml:space="preserve"> </w:t>
            </w:r>
            <w:r w:rsidR="00116FD2">
              <w:rPr>
                <w:rFonts w:ascii="Arial" w:hAnsi="Arial" w:cs="Arial"/>
                <w:b/>
              </w:rPr>
              <w:t>and crime</w:t>
            </w:r>
          </w:p>
        </w:tc>
        <w:tc>
          <w:tcPr>
            <w:tcW w:w="4428" w:type="dxa"/>
            <w:tcBorders>
              <w:top w:val="single" w:sz="4" w:space="0" w:color="auto"/>
              <w:left w:val="single" w:sz="4" w:space="0" w:color="auto"/>
              <w:bottom w:val="single" w:sz="4" w:space="0" w:color="auto"/>
              <w:right w:val="single" w:sz="4" w:space="0" w:color="auto"/>
            </w:tcBorders>
          </w:tcPr>
          <w:p w14:paraId="0982A631" w14:textId="1A112DC9" w:rsidR="00481F2A" w:rsidRPr="00481F2A" w:rsidRDefault="00481F2A" w:rsidP="007873A8">
            <w:pPr>
              <w:rPr>
                <w:rFonts w:ascii="Arial" w:hAnsi="Arial" w:cs="Arial"/>
                <w:sz w:val="22"/>
                <w:szCs w:val="22"/>
              </w:rPr>
            </w:pPr>
            <w:r w:rsidRPr="00481F2A">
              <w:rPr>
                <w:rFonts w:ascii="Arial" w:hAnsi="Arial" w:cs="Arial"/>
                <w:sz w:val="22"/>
                <w:szCs w:val="22"/>
              </w:rPr>
              <w:t>Racial, sexual, gender, religious, disability and age-related intimidation and community tension</w:t>
            </w:r>
          </w:p>
          <w:p w14:paraId="742E5D18" w14:textId="77777777" w:rsidR="00481F2A" w:rsidRPr="00481F2A" w:rsidRDefault="00481F2A" w:rsidP="007873A8">
            <w:pPr>
              <w:rPr>
                <w:rFonts w:ascii="Arial" w:hAnsi="Arial" w:cs="Arial"/>
                <w:b/>
                <w:bCs/>
                <w:sz w:val="22"/>
                <w:szCs w:val="22"/>
              </w:rPr>
            </w:pPr>
          </w:p>
        </w:tc>
      </w:tr>
      <w:tr w:rsidR="00481F2A" w14:paraId="2E898F6D" w14:textId="77777777" w:rsidTr="007873A8">
        <w:tc>
          <w:tcPr>
            <w:tcW w:w="3600" w:type="dxa"/>
            <w:tcBorders>
              <w:top w:val="single" w:sz="4" w:space="0" w:color="auto"/>
              <w:left w:val="single" w:sz="4" w:space="0" w:color="auto"/>
              <w:bottom w:val="single" w:sz="4" w:space="0" w:color="auto"/>
              <w:right w:val="single" w:sz="4" w:space="0" w:color="auto"/>
            </w:tcBorders>
          </w:tcPr>
          <w:p w14:paraId="3D22291F"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Criminal Damage</w:t>
            </w:r>
          </w:p>
        </w:tc>
        <w:tc>
          <w:tcPr>
            <w:tcW w:w="4428" w:type="dxa"/>
            <w:tcBorders>
              <w:top w:val="single" w:sz="4" w:space="0" w:color="auto"/>
              <w:left w:val="single" w:sz="4" w:space="0" w:color="auto"/>
              <w:bottom w:val="single" w:sz="4" w:space="0" w:color="auto"/>
              <w:right w:val="single" w:sz="4" w:space="0" w:color="auto"/>
            </w:tcBorders>
          </w:tcPr>
          <w:p w14:paraId="54C8145F" w14:textId="77777777" w:rsidR="00481F2A" w:rsidRPr="00481F2A" w:rsidRDefault="00481F2A" w:rsidP="007873A8">
            <w:pPr>
              <w:rPr>
                <w:rFonts w:ascii="Arial" w:hAnsi="Arial" w:cs="Arial"/>
                <w:sz w:val="22"/>
                <w:szCs w:val="22"/>
              </w:rPr>
            </w:pPr>
            <w:r w:rsidRPr="00481F2A">
              <w:rPr>
                <w:rFonts w:ascii="Arial" w:hAnsi="Arial" w:cs="Arial"/>
                <w:sz w:val="22"/>
                <w:szCs w:val="22"/>
              </w:rPr>
              <w:t>Vandalism, graffiti, damage to property, damage to shelters, street furniture and damage to plants/hedges</w:t>
            </w:r>
          </w:p>
          <w:p w14:paraId="1AC2642B" w14:textId="77777777" w:rsidR="00481F2A" w:rsidRPr="00481F2A" w:rsidRDefault="00481F2A" w:rsidP="007873A8">
            <w:pPr>
              <w:rPr>
                <w:rFonts w:ascii="Arial" w:hAnsi="Arial" w:cs="Arial"/>
                <w:b/>
                <w:bCs/>
                <w:sz w:val="22"/>
                <w:szCs w:val="22"/>
              </w:rPr>
            </w:pPr>
          </w:p>
        </w:tc>
      </w:tr>
      <w:tr w:rsidR="00481F2A" w14:paraId="44DDB94F" w14:textId="77777777" w:rsidTr="007873A8">
        <w:tc>
          <w:tcPr>
            <w:tcW w:w="3600" w:type="dxa"/>
            <w:tcBorders>
              <w:top w:val="single" w:sz="4" w:space="0" w:color="auto"/>
              <w:left w:val="single" w:sz="4" w:space="0" w:color="auto"/>
              <w:bottom w:val="single" w:sz="4" w:space="0" w:color="auto"/>
              <w:right w:val="single" w:sz="4" w:space="0" w:color="auto"/>
            </w:tcBorders>
          </w:tcPr>
          <w:p w14:paraId="6E501F36"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br w:type="page"/>
              <w:t>Animal Nuisance</w:t>
            </w:r>
          </w:p>
        </w:tc>
        <w:tc>
          <w:tcPr>
            <w:tcW w:w="4428" w:type="dxa"/>
            <w:tcBorders>
              <w:top w:val="single" w:sz="4" w:space="0" w:color="auto"/>
              <w:left w:val="single" w:sz="4" w:space="0" w:color="auto"/>
              <w:bottom w:val="single" w:sz="4" w:space="0" w:color="auto"/>
              <w:right w:val="single" w:sz="4" w:space="0" w:color="auto"/>
            </w:tcBorders>
          </w:tcPr>
          <w:p w14:paraId="77E87D96" w14:textId="2752D492" w:rsidR="00481F2A" w:rsidRPr="00481F2A" w:rsidRDefault="0061320E" w:rsidP="007873A8">
            <w:pPr>
              <w:rPr>
                <w:rFonts w:ascii="Arial" w:hAnsi="Arial" w:cs="Arial"/>
                <w:sz w:val="22"/>
                <w:szCs w:val="22"/>
              </w:rPr>
            </w:pPr>
            <w:r>
              <w:rPr>
                <w:rFonts w:ascii="Arial" w:hAnsi="Arial" w:cs="Arial"/>
                <w:sz w:val="22"/>
                <w:szCs w:val="22"/>
              </w:rPr>
              <w:t>Disturbance caused by a</w:t>
            </w:r>
            <w:r w:rsidR="00481F2A" w:rsidRPr="00481F2A">
              <w:rPr>
                <w:rFonts w:ascii="Arial" w:hAnsi="Arial" w:cs="Arial"/>
                <w:sz w:val="22"/>
                <w:szCs w:val="22"/>
              </w:rPr>
              <w:t>nimal noise, breeding, dangerous dogs, condition/smell, animal fouling, dogs in flats and general animal nuisance</w:t>
            </w:r>
          </w:p>
          <w:p w14:paraId="2D26CEF1" w14:textId="77777777" w:rsidR="00481F2A" w:rsidRPr="00481F2A" w:rsidRDefault="00481F2A" w:rsidP="007873A8">
            <w:pPr>
              <w:rPr>
                <w:rFonts w:ascii="Arial" w:hAnsi="Arial" w:cs="Arial"/>
                <w:b/>
                <w:bCs/>
                <w:sz w:val="22"/>
                <w:szCs w:val="22"/>
              </w:rPr>
            </w:pPr>
          </w:p>
        </w:tc>
      </w:tr>
      <w:tr w:rsidR="00481F2A" w14:paraId="279B0D7D" w14:textId="77777777" w:rsidTr="007873A8">
        <w:tc>
          <w:tcPr>
            <w:tcW w:w="3600" w:type="dxa"/>
            <w:tcBorders>
              <w:top w:val="single" w:sz="4" w:space="0" w:color="auto"/>
              <w:left w:val="single" w:sz="4" w:space="0" w:color="auto"/>
              <w:bottom w:val="single" w:sz="4" w:space="0" w:color="auto"/>
              <w:right w:val="single" w:sz="4" w:space="0" w:color="auto"/>
            </w:tcBorders>
          </w:tcPr>
          <w:p w14:paraId="091AE9AA"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Vehicle Nuisance</w:t>
            </w:r>
          </w:p>
        </w:tc>
        <w:tc>
          <w:tcPr>
            <w:tcW w:w="4428" w:type="dxa"/>
            <w:tcBorders>
              <w:top w:val="single" w:sz="4" w:space="0" w:color="auto"/>
              <w:left w:val="single" w:sz="4" w:space="0" w:color="auto"/>
              <w:bottom w:val="single" w:sz="4" w:space="0" w:color="auto"/>
              <w:right w:val="single" w:sz="4" w:space="0" w:color="auto"/>
            </w:tcBorders>
          </w:tcPr>
          <w:p w14:paraId="7C806835" w14:textId="77777777" w:rsidR="00481F2A" w:rsidRPr="00481F2A" w:rsidRDefault="00481F2A" w:rsidP="007873A8">
            <w:pPr>
              <w:rPr>
                <w:rFonts w:ascii="Arial" w:hAnsi="Arial" w:cs="Arial"/>
                <w:sz w:val="22"/>
                <w:szCs w:val="22"/>
              </w:rPr>
            </w:pPr>
            <w:r w:rsidRPr="00481F2A">
              <w:rPr>
                <w:rFonts w:ascii="Arial" w:hAnsi="Arial" w:cs="Arial"/>
                <w:sz w:val="22"/>
                <w:szCs w:val="22"/>
              </w:rPr>
              <w:t>Motorbikes, abandoned vehicles,</w:t>
            </w:r>
          </w:p>
          <w:p w14:paraId="652AC272" w14:textId="77777777" w:rsidR="00481F2A" w:rsidRPr="00481F2A" w:rsidRDefault="00481F2A" w:rsidP="007873A8">
            <w:pPr>
              <w:rPr>
                <w:rFonts w:ascii="Arial" w:hAnsi="Arial" w:cs="Arial"/>
                <w:sz w:val="22"/>
                <w:szCs w:val="22"/>
              </w:rPr>
            </w:pPr>
            <w:r w:rsidRPr="00481F2A">
              <w:rPr>
                <w:rFonts w:ascii="Arial" w:hAnsi="Arial" w:cs="Arial"/>
                <w:sz w:val="22"/>
                <w:szCs w:val="22"/>
              </w:rPr>
              <w:t>un-roadworthy vehicles, joy riding, vehicle repairs, shared drive dispute and parking issues</w:t>
            </w:r>
          </w:p>
          <w:p w14:paraId="34727FBC" w14:textId="77777777" w:rsidR="00481F2A" w:rsidRPr="00481F2A" w:rsidRDefault="00481F2A" w:rsidP="007873A8">
            <w:pPr>
              <w:rPr>
                <w:rFonts w:ascii="Arial" w:hAnsi="Arial" w:cs="Arial"/>
                <w:b/>
                <w:bCs/>
                <w:sz w:val="22"/>
                <w:szCs w:val="22"/>
              </w:rPr>
            </w:pPr>
          </w:p>
        </w:tc>
      </w:tr>
      <w:tr w:rsidR="00481F2A" w14:paraId="7B0CC639" w14:textId="77777777" w:rsidTr="007873A8">
        <w:tc>
          <w:tcPr>
            <w:tcW w:w="3600" w:type="dxa"/>
            <w:tcBorders>
              <w:top w:val="single" w:sz="4" w:space="0" w:color="auto"/>
              <w:left w:val="single" w:sz="4" w:space="0" w:color="auto"/>
              <w:bottom w:val="single" w:sz="4" w:space="0" w:color="auto"/>
              <w:right w:val="single" w:sz="4" w:space="0" w:color="auto"/>
            </w:tcBorders>
          </w:tcPr>
          <w:p w14:paraId="0261451D"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lastRenderedPageBreak/>
              <w:t>Drugs</w:t>
            </w:r>
          </w:p>
        </w:tc>
        <w:tc>
          <w:tcPr>
            <w:tcW w:w="4428" w:type="dxa"/>
            <w:tcBorders>
              <w:top w:val="single" w:sz="4" w:space="0" w:color="auto"/>
              <w:left w:val="single" w:sz="4" w:space="0" w:color="auto"/>
              <w:bottom w:val="single" w:sz="4" w:space="0" w:color="auto"/>
              <w:right w:val="single" w:sz="4" w:space="0" w:color="auto"/>
            </w:tcBorders>
          </w:tcPr>
          <w:p w14:paraId="1F31C678" w14:textId="6A998BDE" w:rsidR="00481F2A" w:rsidRPr="00481F2A" w:rsidRDefault="00481F2A" w:rsidP="007873A8">
            <w:pPr>
              <w:rPr>
                <w:rFonts w:ascii="Arial" w:hAnsi="Arial" w:cs="Arial"/>
                <w:sz w:val="22"/>
                <w:szCs w:val="22"/>
              </w:rPr>
            </w:pPr>
            <w:r w:rsidRPr="00481F2A">
              <w:rPr>
                <w:rFonts w:ascii="Arial" w:hAnsi="Arial" w:cs="Arial"/>
                <w:sz w:val="22"/>
                <w:szCs w:val="22"/>
              </w:rPr>
              <w:t xml:space="preserve">Drug dealing, paraphernalia, frequent </w:t>
            </w:r>
            <w:r w:rsidR="0061320E" w:rsidRPr="00481F2A">
              <w:rPr>
                <w:rFonts w:ascii="Arial" w:hAnsi="Arial" w:cs="Arial"/>
                <w:sz w:val="22"/>
                <w:szCs w:val="22"/>
              </w:rPr>
              <w:t>visitors,</w:t>
            </w:r>
            <w:r w:rsidRPr="00481F2A">
              <w:rPr>
                <w:rFonts w:ascii="Arial" w:hAnsi="Arial" w:cs="Arial"/>
                <w:sz w:val="22"/>
                <w:szCs w:val="22"/>
              </w:rPr>
              <w:t xml:space="preserve"> and presence of dealers/users</w:t>
            </w:r>
          </w:p>
          <w:p w14:paraId="5397A11D" w14:textId="77777777" w:rsidR="00481F2A" w:rsidRPr="00481F2A" w:rsidRDefault="00481F2A" w:rsidP="007873A8">
            <w:pPr>
              <w:rPr>
                <w:rFonts w:ascii="Arial" w:hAnsi="Arial" w:cs="Arial"/>
                <w:b/>
                <w:bCs/>
                <w:sz w:val="22"/>
                <w:szCs w:val="22"/>
              </w:rPr>
            </w:pPr>
          </w:p>
        </w:tc>
      </w:tr>
      <w:tr w:rsidR="00481F2A" w14:paraId="714C9749" w14:textId="77777777" w:rsidTr="007873A8">
        <w:tc>
          <w:tcPr>
            <w:tcW w:w="3600" w:type="dxa"/>
            <w:tcBorders>
              <w:top w:val="single" w:sz="4" w:space="0" w:color="auto"/>
              <w:left w:val="single" w:sz="4" w:space="0" w:color="auto"/>
              <w:bottom w:val="single" w:sz="4" w:space="0" w:color="auto"/>
              <w:right w:val="single" w:sz="4" w:space="0" w:color="auto"/>
            </w:tcBorders>
          </w:tcPr>
          <w:p w14:paraId="341D801A"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Alcohol Related</w:t>
            </w:r>
          </w:p>
          <w:p w14:paraId="6AC847F9" w14:textId="77777777" w:rsidR="00481F2A" w:rsidRPr="00481F2A" w:rsidRDefault="00481F2A" w:rsidP="007873A8">
            <w:pPr>
              <w:rPr>
                <w:rFonts w:ascii="Arial" w:hAnsi="Arial" w:cs="Arial"/>
                <w:b/>
                <w:sz w:val="22"/>
                <w:szCs w:val="22"/>
              </w:rPr>
            </w:pPr>
          </w:p>
        </w:tc>
        <w:tc>
          <w:tcPr>
            <w:tcW w:w="4428" w:type="dxa"/>
            <w:tcBorders>
              <w:top w:val="single" w:sz="4" w:space="0" w:color="auto"/>
              <w:left w:val="single" w:sz="4" w:space="0" w:color="auto"/>
              <w:bottom w:val="single" w:sz="4" w:space="0" w:color="auto"/>
              <w:right w:val="single" w:sz="4" w:space="0" w:color="auto"/>
            </w:tcBorders>
          </w:tcPr>
          <w:p w14:paraId="20261DA9" w14:textId="77777777" w:rsidR="00481F2A" w:rsidRPr="00481F2A" w:rsidRDefault="00481F2A" w:rsidP="007873A8">
            <w:pPr>
              <w:rPr>
                <w:rFonts w:ascii="Arial" w:hAnsi="Arial" w:cs="Arial"/>
                <w:b/>
                <w:bCs/>
                <w:sz w:val="22"/>
                <w:szCs w:val="22"/>
              </w:rPr>
            </w:pPr>
            <w:r w:rsidRPr="00481F2A">
              <w:rPr>
                <w:rFonts w:ascii="Arial" w:hAnsi="Arial" w:cs="Arial"/>
                <w:sz w:val="22"/>
                <w:szCs w:val="22"/>
              </w:rPr>
              <w:t>Street drinking and drunken behaviour</w:t>
            </w:r>
          </w:p>
        </w:tc>
      </w:tr>
      <w:tr w:rsidR="00481F2A" w14:paraId="664F1A64" w14:textId="77777777" w:rsidTr="007873A8">
        <w:tc>
          <w:tcPr>
            <w:tcW w:w="3600" w:type="dxa"/>
            <w:tcBorders>
              <w:top w:val="single" w:sz="4" w:space="0" w:color="auto"/>
              <w:left w:val="single" w:sz="4" w:space="0" w:color="auto"/>
              <w:bottom w:val="single" w:sz="4" w:space="0" w:color="auto"/>
              <w:right w:val="single" w:sz="4" w:space="0" w:color="auto"/>
            </w:tcBorders>
          </w:tcPr>
          <w:p w14:paraId="2254C2E2"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Domestic Abuse</w:t>
            </w:r>
          </w:p>
        </w:tc>
        <w:tc>
          <w:tcPr>
            <w:tcW w:w="4428" w:type="dxa"/>
            <w:tcBorders>
              <w:top w:val="single" w:sz="4" w:space="0" w:color="auto"/>
              <w:left w:val="single" w:sz="4" w:space="0" w:color="auto"/>
              <w:bottom w:val="single" w:sz="4" w:space="0" w:color="auto"/>
              <w:right w:val="single" w:sz="4" w:space="0" w:color="auto"/>
            </w:tcBorders>
          </w:tcPr>
          <w:p w14:paraId="2C6526E7" w14:textId="77777777" w:rsidR="00481F2A" w:rsidRPr="00481F2A" w:rsidRDefault="00481F2A" w:rsidP="007873A8">
            <w:pPr>
              <w:rPr>
                <w:rFonts w:ascii="Arial" w:hAnsi="Arial" w:cs="Arial"/>
                <w:sz w:val="22"/>
                <w:szCs w:val="22"/>
              </w:rPr>
            </w:pPr>
            <w:r w:rsidRPr="00481F2A">
              <w:rPr>
                <w:rFonts w:ascii="Arial" w:hAnsi="Arial" w:cs="Arial"/>
                <w:sz w:val="22"/>
                <w:szCs w:val="22"/>
              </w:rPr>
              <w:t>Domestic abuse</w:t>
            </w:r>
          </w:p>
          <w:p w14:paraId="3F92302E" w14:textId="77777777" w:rsidR="00481F2A" w:rsidRPr="00481F2A" w:rsidRDefault="00481F2A" w:rsidP="007873A8">
            <w:pPr>
              <w:rPr>
                <w:rFonts w:ascii="Arial" w:hAnsi="Arial" w:cs="Arial"/>
                <w:b/>
                <w:bCs/>
                <w:sz w:val="22"/>
                <w:szCs w:val="22"/>
              </w:rPr>
            </w:pPr>
          </w:p>
        </w:tc>
      </w:tr>
      <w:tr w:rsidR="00481F2A" w14:paraId="183B4BB6" w14:textId="77777777" w:rsidTr="007873A8">
        <w:tc>
          <w:tcPr>
            <w:tcW w:w="3600" w:type="dxa"/>
            <w:tcBorders>
              <w:top w:val="single" w:sz="4" w:space="0" w:color="auto"/>
              <w:left w:val="single" w:sz="4" w:space="0" w:color="auto"/>
              <w:bottom w:val="single" w:sz="4" w:space="0" w:color="auto"/>
              <w:right w:val="single" w:sz="4" w:space="0" w:color="auto"/>
            </w:tcBorders>
          </w:tcPr>
          <w:p w14:paraId="03B46BB0"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Physical Violence</w:t>
            </w:r>
          </w:p>
          <w:p w14:paraId="3B93EDFE" w14:textId="77777777" w:rsidR="00481F2A" w:rsidRPr="00481F2A" w:rsidRDefault="00481F2A" w:rsidP="007873A8">
            <w:pPr>
              <w:rPr>
                <w:rFonts w:ascii="Arial" w:hAnsi="Arial" w:cs="Arial"/>
                <w:b/>
                <w:sz w:val="22"/>
                <w:szCs w:val="22"/>
              </w:rPr>
            </w:pPr>
          </w:p>
        </w:tc>
        <w:tc>
          <w:tcPr>
            <w:tcW w:w="4428" w:type="dxa"/>
            <w:tcBorders>
              <w:top w:val="single" w:sz="4" w:space="0" w:color="auto"/>
              <w:left w:val="single" w:sz="4" w:space="0" w:color="auto"/>
              <w:bottom w:val="single" w:sz="4" w:space="0" w:color="auto"/>
              <w:right w:val="single" w:sz="4" w:space="0" w:color="auto"/>
            </w:tcBorders>
          </w:tcPr>
          <w:p w14:paraId="19476530" w14:textId="77777777" w:rsidR="00481F2A" w:rsidRDefault="0061320E" w:rsidP="007873A8">
            <w:pPr>
              <w:rPr>
                <w:rFonts w:ascii="Arial" w:hAnsi="Arial" w:cs="Arial"/>
                <w:sz w:val="22"/>
                <w:szCs w:val="22"/>
              </w:rPr>
            </w:pPr>
            <w:r>
              <w:rPr>
                <w:rFonts w:ascii="Arial" w:hAnsi="Arial" w:cs="Arial"/>
                <w:sz w:val="22"/>
                <w:szCs w:val="22"/>
              </w:rPr>
              <w:t>Serious acts of violence, p</w:t>
            </w:r>
            <w:r w:rsidR="00481F2A" w:rsidRPr="00481F2A">
              <w:rPr>
                <w:rFonts w:ascii="Arial" w:hAnsi="Arial" w:cs="Arial"/>
                <w:sz w:val="22"/>
                <w:szCs w:val="22"/>
              </w:rPr>
              <w:t>hysical intimidation, assault and fighting</w:t>
            </w:r>
          </w:p>
          <w:p w14:paraId="5BD1BC8D" w14:textId="09799B4C" w:rsidR="008B37D7" w:rsidRPr="00481F2A" w:rsidRDefault="008B37D7" w:rsidP="007873A8">
            <w:pPr>
              <w:rPr>
                <w:rFonts w:ascii="Arial" w:hAnsi="Arial" w:cs="Arial"/>
                <w:b/>
                <w:bCs/>
                <w:sz w:val="22"/>
                <w:szCs w:val="22"/>
              </w:rPr>
            </w:pPr>
          </w:p>
        </w:tc>
      </w:tr>
      <w:tr w:rsidR="00481F2A" w14:paraId="2DB08263" w14:textId="77777777" w:rsidTr="007873A8">
        <w:tc>
          <w:tcPr>
            <w:tcW w:w="3600" w:type="dxa"/>
            <w:tcBorders>
              <w:top w:val="single" w:sz="4" w:space="0" w:color="auto"/>
              <w:left w:val="single" w:sz="4" w:space="0" w:color="auto"/>
              <w:bottom w:val="single" w:sz="4" w:space="0" w:color="auto"/>
              <w:right w:val="single" w:sz="4" w:space="0" w:color="auto"/>
            </w:tcBorders>
          </w:tcPr>
          <w:p w14:paraId="35D43A78"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Litter/Rubbish</w:t>
            </w:r>
          </w:p>
          <w:p w14:paraId="29D3CDA9" w14:textId="77777777" w:rsidR="00481F2A" w:rsidRPr="00481F2A" w:rsidRDefault="00481F2A" w:rsidP="007873A8">
            <w:pPr>
              <w:rPr>
                <w:rFonts w:ascii="Arial" w:hAnsi="Arial" w:cs="Arial"/>
                <w:b/>
                <w:sz w:val="22"/>
                <w:szCs w:val="22"/>
              </w:rPr>
            </w:pPr>
          </w:p>
        </w:tc>
        <w:tc>
          <w:tcPr>
            <w:tcW w:w="4428" w:type="dxa"/>
            <w:tcBorders>
              <w:top w:val="single" w:sz="4" w:space="0" w:color="auto"/>
              <w:left w:val="single" w:sz="4" w:space="0" w:color="auto"/>
              <w:bottom w:val="single" w:sz="4" w:space="0" w:color="auto"/>
              <w:right w:val="single" w:sz="4" w:space="0" w:color="auto"/>
            </w:tcBorders>
          </w:tcPr>
          <w:p w14:paraId="4744EBA3" w14:textId="264A591B" w:rsidR="00481F2A" w:rsidRPr="00481F2A" w:rsidRDefault="00481F2A" w:rsidP="007873A8">
            <w:pPr>
              <w:rPr>
                <w:rFonts w:ascii="Arial" w:hAnsi="Arial" w:cs="Arial"/>
                <w:sz w:val="22"/>
                <w:szCs w:val="22"/>
              </w:rPr>
            </w:pPr>
            <w:r w:rsidRPr="00481F2A">
              <w:rPr>
                <w:rFonts w:ascii="Arial" w:hAnsi="Arial" w:cs="Arial"/>
                <w:sz w:val="22"/>
                <w:szCs w:val="22"/>
              </w:rPr>
              <w:t xml:space="preserve">Fly tipping, </w:t>
            </w:r>
            <w:r w:rsidR="0061320E">
              <w:rPr>
                <w:rFonts w:ascii="Arial" w:hAnsi="Arial" w:cs="Arial"/>
                <w:sz w:val="22"/>
                <w:szCs w:val="22"/>
              </w:rPr>
              <w:t xml:space="preserve">garden rubbish, </w:t>
            </w:r>
            <w:r w:rsidRPr="00481F2A">
              <w:rPr>
                <w:rFonts w:ascii="Arial" w:hAnsi="Arial" w:cs="Arial"/>
                <w:sz w:val="22"/>
                <w:szCs w:val="22"/>
              </w:rPr>
              <w:t>general litter/rubbish, and fly posting</w:t>
            </w:r>
          </w:p>
          <w:p w14:paraId="3A10B304" w14:textId="77777777" w:rsidR="00481F2A" w:rsidRPr="00481F2A" w:rsidRDefault="00481F2A" w:rsidP="007873A8">
            <w:pPr>
              <w:rPr>
                <w:rFonts w:ascii="Arial" w:hAnsi="Arial" w:cs="Arial"/>
                <w:b/>
                <w:bCs/>
                <w:sz w:val="22"/>
                <w:szCs w:val="22"/>
              </w:rPr>
            </w:pPr>
          </w:p>
        </w:tc>
      </w:tr>
      <w:tr w:rsidR="00481F2A" w14:paraId="3F23FA40" w14:textId="77777777" w:rsidTr="007873A8">
        <w:tc>
          <w:tcPr>
            <w:tcW w:w="3600" w:type="dxa"/>
            <w:tcBorders>
              <w:top w:val="single" w:sz="4" w:space="0" w:color="auto"/>
              <w:left w:val="single" w:sz="4" w:space="0" w:color="auto"/>
              <w:bottom w:val="single" w:sz="4" w:space="0" w:color="auto"/>
              <w:right w:val="single" w:sz="4" w:space="0" w:color="auto"/>
            </w:tcBorders>
          </w:tcPr>
          <w:p w14:paraId="6786D2F3"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Garden Nuisance</w:t>
            </w:r>
          </w:p>
          <w:p w14:paraId="3A579CF4" w14:textId="77777777" w:rsidR="00481F2A" w:rsidRPr="00481F2A" w:rsidRDefault="00481F2A" w:rsidP="007873A8">
            <w:pPr>
              <w:rPr>
                <w:rFonts w:ascii="Arial" w:hAnsi="Arial" w:cs="Arial"/>
                <w:b/>
                <w:sz w:val="22"/>
                <w:szCs w:val="22"/>
              </w:rPr>
            </w:pPr>
          </w:p>
        </w:tc>
        <w:tc>
          <w:tcPr>
            <w:tcW w:w="4428" w:type="dxa"/>
            <w:tcBorders>
              <w:top w:val="single" w:sz="4" w:space="0" w:color="auto"/>
              <w:left w:val="single" w:sz="4" w:space="0" w:color="auto"/>
              <w:bottom w:val="single" w:sz="4" w:space="0" w:color="auto"/>
              <w:right w:val="single" w:sz="4" w:space="0" w:color="auto"/>
            </w:tcBorders>
          </w:tcPr>
          <w:p w14:paraId="31572EC8" w14:textId="77777777" w:rsidR="00481F2A" w:rsidRPr="00481F2A" w:rsidRDefault="00481F2A" w:rsidP="007873A8">
            <w:pPr>
              <w:rPr>
                <w:rFonts w:ascii="Arial" w:hAnsi="Arial" w:cs="Arial"/>
                <w:sz w:val="22"/>
                <w:szCs w:val="22"/>
              </w:rPr>
            </w:pPr>
            <w:r w:rsidRPr="00481F2A">
              <w:rPr>
                <w:rFonts w:ascii="Arial" w:hAnsi="Arial" w:cs="Arial"/>
                <w:sz w:val="22"/>
                <w:szCs w:val="22"/>
              </w:rPr>
              <w:t>Overgrown gardens, rubbish in gardens and bonfires</w:t>
            </w:r>
          </w:p>
          <w:p w14:paraId="78AA7A55" w14:textId="77777777" w:rsidR="00481F2A" w:rsidRPr="00481F2A" w:rsidRDefault="00481F2A" w:rsidP="007873A8">
            <w:pPr>
              <w:rPr>
                <w:rFonts w:ascii="Arial" w:hAnsi="Arial" w:cs="Arial"/>
                <w:b/>
                <w:bCs/>
                <w:sz w:val="22"/>
                <w:szCs w:val="22"/>
              </w:rPr>
            </w:pPr>
          </w:p>
        </w:tc>
      </w:tr>
      <w:tr w:rsidR="00481F2A" w14:paraId="49AE66B2" w14:textId="77777777" w:rsidTr="007873A8">
        <w:tc>
          <w:tcPr>
            <w:tcW w:w="3600" w:type="dxa"/>
            <w:tcBorders>
              <w:top w:val="single" w:sz="4" w:space="0" w:color="auto"/>
              <w:left w:val="single" w:sz="4" w:space="0" w:color="auto"/>
              <w:bottom w:val="single" w:sz="4" w:space="0" w:color="auto"/>
              <w:right w:val="single" w:sz="4" w:space="0" w:color="auto"/>
            </w:tcBorders>
          </w:tcPr>
          <w:p w14:paraId="62444E54"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Communal/Public Area Misuse</w:t>
            </w:r>
          </w:p>
        </w:tc>
        <w:tc>
          <w:tcPr>
            <w:tcW w:w="4428" w:type="dxa"/>
            <w:tcBorders>
              <w:top w:val="single" w:sz="4" w:space="0" w:color="auto"/>
              <w:left w:val="single" w:sz="4" w:space="0" w:color="auto"/>
              <w:bottom w:val="single" w:sz="4" w:space="0" w:color="auto"/>
              <w:right w:val="single" w:sz="4" w:space="0" w:color="auto"/>
            </w:tcBorders>
          </w:tcPr>
          <w:p w14:paraId="01604089" w14:textId="4F7B4436" w:rsidR="00481F2A" w:rsidRPr="00481F2A" w:rsidRDefault="00481F2A" w:rsidP="007873A8">
            <w:pPr>
              <w:rPr>
                <w:rFonts w:ascii="Arial" w:hAnsi="Arial" w:cs="Arial"/>
                <w:sz w:val="22"/>
                <w:szCs w:val="22"/>
              </w:rPr>
            </w:pPr>
            <w:r w:rsidRPr="00481F2A">
              <w:rPr>
                <w:rFonts w:ascii="Arial" w:hAnsi="Arial" w:cs="Arial"/>
                <w:sz w:val="22"/>
                <w:szCs w:val="22"/>
              </w:rPr>
              <w:t xml:space="preserve">Condition of communal area, misuse of area, youth nuisance, begging, nuisance children, ball games, </w:t>
            </w:r>
            <w:r w:rsidR="0061320E">
              <w:rPr>
                <w:rFonts w:ascii="Arial" w:hAnsi="Arial" w:cs="Arial"/>
                <w:sz w:val="22"/>
                <w:szCs w:val="22"/>
              </w:rPr>
              <w:t>inconsiderate parking</w:t>
            </w:r>
            <w:r w:rsidR="00CB1493">
              <w:rPr>
                <w:rFonts w:ascii="Arial" w:hAnsi="Arial" w:cs="Arial"/>
                <w:sz w:val="22"/>
                <w:szCs w:val="22"/>
              </w:rPr>
              <w:t>, smoking</w:t>
            </w:r>
            <w:r w:rsidR="00CC28A6">
              <w:rPr>
                <w:rFonts w:ascii="Arial" w:hAnsi="Arial" w:cs="Arial"/>
                <w:sz w:val="22"/>
                <w:szCs w:val="22"/>
              </w:rPr>
              <w:t>, using a gas pipe as a washing line</w:t>
            </w:r>
            <w:r w:rsidR="0061320E">
              <w:rPr>
                <w:rFonts w:ascii="Arial" w:hAnsi="Arial" w:cs="Arial"/>
                <w:sz w:val="22"/>
                <w:szCs w:val="22"/>
              </w:rPr>
              <w:t xml:space="preserve"> </w:t>
            </w:r>
            <w:r w:rsidRPr="00481F2A">
              <w:rPr>
                <w:rFonts w:ascii="Arial" w:hAnsi="Arial" w:cs="Arial"/>
                <w:sz w:val="22"/>
                <w:szCs w:val="22"/>
              </w:rPr>
              <w:t>and urinating</w:t>
            </w:r>
          </w:p>
          <w:p w14:paraId="6498818A" w14:textId="77777777" w:rsidR="00481F2A" w:rsidRPr="00481F2A" w:rsidRDefault="00481F2A" w:rsidP="007873A8">
            <w:pPr>
              <w:rPr>
                <w:rFonts w:ascii="Arial" w:hAnsi="Arial" w:cs="Arial"/>
                <w:b/>
                <w:bCs/>
                <w:sz w:val="22"/>
                <w:szCs w:val="22"/>
              </w:rPr>
            </w:pPr>
          </w:p>
        </w:tc>
      </w:tr>
      <w:tr w:rsidR="00481F2A" w14:paraId="453D74F3" w14:textId="77777777" w:rsidTr="007873A8">
        <w:tc>
          <w:tcPr>
            <w:tcW w:w="3600" w:type="dxa"/>
            <w:tcBorders>
              <w:top w:val="single" w:sz="4" w:space="0" w:color="auto"/>
              <w:left w:val="single" w:sz="4" w:space="0" w:color="auto"/>
              <w:bottom w:val="single" w:sz="4" w:space="0" w:color="auto"/>
              <w:right w:val="single" w:sz="4" w:space="0" w:color="auto"/>
            </w:tcBorders>
          </w:tcPr>
          <w:p w14:paraId="42A69E9E"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Sexual Acts</w:t>
            </w:r>
          </w:p>
        </w:tc>
        <w:tc>
          <w:tcPr>
            <w:tcW w:w="4428" w:type="dxa"/>
            <w:tcBorders>
              <w:top w:val="single" w:sz="4" w:space="0" w:color="auto"/>
              <w:left w:val="single" w:sz="4" w:space="0" w:color="auto"/>
              <w:bottom w:val="single" w:sz="4" w:space="0" w:color="auto"/>
              <w:right w:val="single" w:sz="4" w:space="0" w:color="auto"/>
            </w:tcBorders>
          </w:tcPr>
          <w:p w14:paraId="1EA33A67" w14:textId="77777777" w:rsidR="00481F2A" w:rsidRPr="00481F2A" w:rsidRDefault="00481F2A" w:rsidP="007873A8">
            <w:pPr>
              <w:rPr>
                <w:rFonts w:ascii="Arial" w:hAnsi="Arial" w:cs="Arial"/>
                <w:sz w:val="22"/>
                <w:szCs w:val="22"/>
              </w:rPr>
            </w:pPr>
            <w:r w:rsidRPr="00481F2A">
              <w:rPr>
                <w:rFonts w:ascii="Arial" w:hAnsi="Arial" w:cs="Arial"/>
                <w:sz w:val="22"/>
                <w:szCs w:val="22"/>
              </w:rPr>
              <w:t>Sex acts in public, kerb crawlers,</w:t>
            </w:r>
          </w:p>
          <w:p w14:paraId="7704357D" w14:textId="77777777" w:rsidR="00481F2A" w:rsidRPr="00481F2A" w:rsidRDefault="00481F2A" w:rsidP="007873A8">
            <w:pPr>
              <w:rPr>
                <w:rFonts w:ascii="Arial" w:hAnsi="Arial" w:cs="Arial"/>
                <w:sz w:val="22"/>
                <w:szCs w:val="22"/>
              </w:rPr>
            </w:pPr>
            <w:r w:rsidRPr="00481F2A">
              <w:rPr>
                <w:rFonts w:ascii="Arial" w:hAnsi="Arial" w:cs="Arial"/>
                <w:sz w:val="22"/>
                <w:szCs w:val="22"/>
              </w:rPr>
              <w:t>prostitution, and paedophile activity</w:t>
            </w:r>
          </w:p>
          <w:p w14:paraId="778505D3" w14:textId="77777777" w:rsidR="00481F2A" w:rsidRPr="00481F2A" w:rsidRDefault="00481F2A" w:rsidP="007873A8">
            <w:pPr>
              <w:rPr>
                <w:rFonts w:ascii="Arial" w:hAnsi="Arial" w:cs="Arial"/>
                <w:b/>
                <w:bCs/>
                <w:sz w:val="22"/>
                <w:szCs w:val="22"/>
              </w:rPr>
            </w:pPr>
          </w:p>
        </w:tc>
      </w:tr>
      <w:tr w:rsidR="00481F2A" w14:paraId="7905F3C1" w14:textId="77777777" w:rsidTr="007873A8">
        <w:tc>
          <w:tcPr>
            <w:tcW w:w="3600" w:type="dxa"/>
            <w:tcBorders>
              <w:top w:val="single" w:sz="4" w:space="0" w:color="auto"/>
              <w:left w:val="single" w:sz="4" w:space="0" w:color="auto"/>
              <w:bottom w:val="single" w:sz="4" w:space="0" w:color="auto"/>
              <w:right w:val="single" w:sz="4" w:space="0" w:color="auto"/>
            </w:tcBorders>
          </w:tcPr>
          <w:p w14:paraId="61BC6D82" w14:textId="642EA444"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Other Criminal</w:t>
            </w:r>
            <w:r>
              <w:rPr>
                <w:rFonts w:ascii="Arial" w:hAnsi="Arial" w:cs="Arial"/>
                <w:b/>
              </w:rPr>
              <w:t xml:space="preserve"> Activities </w:t>
            </w:r>
          </w:p>
        </w:tc>
        <w:tc>
          <w:tcPr>
            <w:tcW w:w="4428" w:type="dxa"/>
            <w:tcBorders>
              <w:top w:val="single" w:sz="4" w:space="0" w:color="auto"/>
              <w:left w:val="single" w:sz="4" w:space="0" w:color="auto"/>
              <w:bottom w:val="single" w:sz="4" w:space="0" w:color="auto"/>
              <w:right w:val="single" w:sz="4" w:space="0" w:color="auto"/>
            </w:tcBorders>
          </w:tcPr>
          <w:p w14:paraId="73D03A8E" w14:textId="53B355D0" w:rsidR="00481F2A" w:rsidRPr="00481F2A" w:rsidRDefault="00481F2A" w:rsidP="007873A8">
            <w:pPr>
              <w:rPr>
                <w:rFonts w:ascii="Arial" w:hAnsi="Arial" w:cs="Arial"/>
                <w:sz w:val="22"/>
                <w:szCs w:val="22"/>
              </w:rPr>
            </w:pPr>
            <w:r w:rsidRPr="00481F2A">
              <w:rPr>
                <w:rFonts w:ascii="Arial" w:hAnsi="Arial" w:cs="Arial"/>
                <w:sz w:val="22"/>
                <w:szCs w:val="22"/>
              </w:rPr>
              <w:t xml:space="preserve">Theft/robbery, damage to vehicles, handling/storing stolen goods, illegal </w:t>
            </w:r>
            <w:r w:rsidR="00DA065D" w:rsidRPr="00481F2A">
              <w:rPr>
                <w:rFonts w:ascii="Arial" w:hAnsi="Arial" w:cs="Arial"/>
                <w:sz w:val="22"/>
                <w:szCs w:val="22"/>
              </w:rPr>
              <w:t>weapons,</w:t>
            </w:r>
            <w:r w:rsidRPr="00481F2A">
              <w:rPr>
                <w:rFonts w:ascii="Arial" w:hAnsi="Arial" w:cs="Arial"/>
                <w:sz w:val="22"/>
                <w:szCs w:val="22"/>
              </w:rPr>
              <w:t xml:space="preserve"> and firearms</w:t>
            </w:r>
          </w:p>
          <w:p w14:paraId="166342CA" w14:textId="77777777" w:rsidR="00481F2A" w:rsidRPr="00481F2A" w:rsidRDefault="00481F2A" w:rsidP="007873A8">
            <w:pPr>
              <w:rPr>
                <w:rFonts w:ascii="Arial" w:hAnsi="Arial" w:cs="Arial"/>
                <w:b/>
                <w:bCs/>
                <w:sz w:val="22"/>
                <w:szCs w:val="22"/>
              </w:rPr>
            </w:pPr>
          </w:p>
        </w:tc>
      </w:tr>
      <w:tr w:rsidR="00481F2A" w14:paraId="0D698801" w14:textId="77777777" w:rsidTr="007873A8">
        <w:tc>
          <w:tcPr>
            <w:tcW w:w="3600" w:type="dxa"/>
            <w:tcBorders>
              <w:top w:val="single" w:sz="4" w:space="0" w:color="auto"/>
              <w:left w:val="single" w:sz="4" w:space="0" w:color="auto"/>
              <w:bottom w:val="single" w:sz="4" w:space="0" w:color="auto"/>
              <w:right w:val="single" w:sz="4" w:space="0" w:color="auto"/>
            </w:tcBorders>
          </w:tcPr>
          <w:p w14:paraId="7465320A" w14:textId="77777777" w:rsidR="00481F2A" w:rsidRPr="00481F2A" w:rsidRDefault="00481F2A" w:rsidP="00851409">
            <w:pPr>
              <w:pStyle w:val="ListParagraph"/>
              <w:numPr>
                <w:ilvl w:val="0"/>
                <w:numId w:val="4"/>
              </w:numPr>
              <w:spacing w:after="0" w:line="240" w:lineRule="auto"/>
              <w:rPr>
                <w:rFonts w:ascii="Arial" w:hAnsi="Arial" w:cs="Arial"/>
                <w:b/>
              </w:rPr>
            </w:pPr>
            <w:r w:rsidRPr="00481F2A">
              <w:rPr>
                <w:rFonts w:ascii="Arial" w:hAnsi="Arial" w:cs="Arial"/>
                <w:b/>
              </w:rPr>
              <w:t>Tenancy Breaches</w:t>
            </w:r>
          </w:p>
        </w:tc>
        <w:tc>
          <w:tcPr>
            <w:tcW w:w="4428" w:type="dxa"/>
            <w:tcBorders>
              <w:top w:val="single" w:sz="4" w:space="0" w:color="auto"/>
              <w:left w:val="single" w:sz="4" w:space="0" w:color="auto"/>
              <w:bottom w:val="single" w:sz="4" w:space="0" w:color="auto"/>
              <w:right w:val="single" w:sz="4" w:space="0" w:color="auto"/>
            </w:tcBorders>
          </w:tcPr>
          <w:p w14:paraId="7BF45C25" w14:textId="36190890" w:rsidR="00481F2A" w:rsidRPr="00481F2A" w:rsidRDefault="00481F2A" w:rsidP="007873A8">
            <w:pPr>
              <w:rPr>
                <w:rFonts w:ascii="Arial" w:hAnsi="Arial" w:cs="Arial"/>
                <w:sz w:val="22"/>
                <w:szCs w:val="22"/>
              </w:rPr>
            </w:pPr>
            <w:r w:rsidRPr="00481F2A">
              <w:rPr>
                <w:rFonts w:ascii="Arial" w:hAnsi="Arial" w:cs="Arial"/>
                <w:sz w:val="22"/>
                <w:szCs w:val="22"/>
              </w:rPr>
              <w:t xml:space="preserve">Minor neighbour disputes, boundary disputes, </w:t>
            </w:r>
            <w:r w:rsidR="008518D5">
              <w:rPr>
                <w:rFonts w:ascii="Arial" w:hAnsi="Arial" w:cs="Arial"/>
                <w:sz w:val="22"/>
                <w:szCs w:val="22"/>
              </w:rPr>
              <w:t xml:space="preserve">laminate flooring, </w:t>
            </w:r>
            <w:r w:rsidRPr="00481F2A">
              <w:rPr>
                <w:rFonts w:ascii="Arial" w:hAnsi="Arial" w:cs="Arial"/>
                <w:sz w:val="22"/>
                <w:szCs w:val="22"/>
              </w:rPr>
              <w:t>unauthorised alterations, land issues, illegal occupation, non-occupation, overcrowding, no access, running a business, condition of property, illegal structures, garage sites, no hard standing/dropped kerb, caravan/trailer in garden, storing dangerous/flammable materials and abandoned properties</w:t>
            </w:r>
          </w:p>
          <w:p w14:paraId="687FE463" w14:textId="77777777" w:rsidR="00481F2A" w:rsidRPr="00481F2A" w:rsidRDefault="00481F2A" w:rsidP="007873A8">
            <w:pPr>
              <w:rPr>
                <w:rFonts w:ascii="Arial" w:hAnsi="Arial" w:cs="Arial"/>
                <w:b/>
                <w:bCs/>
                <w:sz w:val="22"/>
                <w:szCs w:val="22"/>
              </w:rPr>
            </w:pPr>
          </w:p>
        </w:tc>
      </w:tr>
    </w:tbl>
    <w:p w14:paraId="6D3A4BF6" w14:textId="77777777" w:rsidR="0035703F" w:rsidRDefault="0035703F" w:rsidP="00DA065D">
      <w:pPr>
        <w:pStyle w:val="Standardtext"/>
        <w:rPr>
          <w:b/>
          <w:bCs/>
          <w:color w:val="2E74B5" w:themeColor="accent1" w:themeShade="BF"/>
        </w:rPr>
      </w:pPr>
    </w:p>
    <w:p w14:paraId="66EAC3AE" w14:textId="0A20D267" w:rsidR="00F558F3" w:rsidRPr="00DA065D" w:rsidRDefault="008B37D7" w:rsidP="00726130">
      <w:pPr>
        <w:pStyle w:val="Standardtext"/>
        <w:numPr>
          <w:ilvl w:val="2"/>
          <w:numId w:val="1"/>
        </w:numPr>
        <w:ind w:left="709"/>
        <w:rPr>
          <w:b/>
          <w:bCs/>
          <w:color w:val="2E74B5" w:themeColor="accent1" w:themeShade="BF"/>
        </w:rPr>
      </w:pPr>
      <w:r>
        <w:rPr>
          <w:b/>
          <w:bCs/>
          <w:color w:val="2E74B5" w:themeColor="accent1" w:themeShade="BF"/>
        </w:rPr>
        <w:t xml:space="preserve">Situations where we will not </w:t>
      </w:r>
      <w:r w:rsidR="00097E65">
        <w:rPr>
          <w:b/>
          <w:bCs/>
          <w:color w:val="2E74B5" w:themeColor="accent1" w:themeShade="BF"/>
        </w:rPr>
        <w:t>act</w:t>
      </w:r>
    </w:p>
    <w:p w14:paraId="6146F344" w14:textId="2A423D7E" w:rsidR="00F558F3" w:rsidRDefault="00F558F3" w:rsidP="00215054">
      <w:pPr>
        <w:pStyle w:val="Standardtext"/>
        <w:rPr>
          <w:rFonts w:cs="Arial"/>
          <w:color w:val="1E1E1E"/>
          <w:lang w:val="en"/>
        </w:rPr>
      </w:pPr>
      <w:r>
        <w:t xml:space="preserve">Lambeth Council is committed to preventing and tackling ASB, to ensure that residents can live a life free from </w:t>
      </w:r>
      <w:r w:rsidR="002C44C6">
        <w:t>crime, nuisance</w:t>
      </w:r>
      <w:r>
        <w:t xml:space="preserve"> and</w:t>
      </w:r>
      <w:r w:rsidR="002C44C6">
        <w:t xml:space="preserve"> harassment that cause many people to feel dist</w:t>
      </w:r>
      <w:r w:rsidR="002C44C6" w:rsidRPr="00DA065D">
        <w:t xml:space="preserve">ressed. </w:t>
      </w:r>
      <w:r w:rsidRPr="00DA065D">
        <w:t>However,</w:t>
      </w:r>
      <w:r w:rsidR="002C44C6" w:rsidRPr="00DA065D">
        <w:t xml:space="preserve"> individuals also </w:t>
      </w:r>
      <w:r w:rsidRPr="00DA065D">
        <w:rPr>
          <w:rFonts w:cs="Arial"/>
          <w:lang w:val="en"/>
        </w:rPr>
        <w:t>have a right to enjoy their homes and are entitled to go about their daily lives without having concerns that complaints will be made against them</w:t>
      </w:r>
      <w:r w:rsidR="002C44C6" w:rsidRPr="00DA065D">
        <w:rPr>
          <w:rFonts w:cs="Arial"/>
          <w:lang w:val="en"/>
        </w:rPr>
        <w:t>.</w:t>
      </w:r>
      <w:r w:rsidR="00687E5E" w:rsidRPr="00DA065D">
        <w:rPr>
          <w:rFonts w:cs="Arial"/>
          <w:lang w:val="en"/>
        </w:rPr>
        <w:t xml:space="preserve"> This message is even more pertinent in circumstances whe</w:t>
      </w:r>
      <w:r w:rsidR="00DA065D">
        <w:rPr>
          <w:rFonts w:cs="Arial"/>
          <w:lang w:val="en"/>
        </w:rPr>
        <w:t xml:space="preserve">n </w:t>
      </w:r>
      <w:r w:rsidR="00687E5E" w:rsidRPr="00DA065D">
        <w:rPr>
          <w:rFonts w:cs="Arial"/>
          <w:lang w:val="en"/>
        </w:rPr>
        <w:t xml:space="preserve">individuals </w:t>
      </w:r>
      <w:r w:rsidR="00DA065D">
        <w:rPr>
          <w:rFonts w:cs="Arial"/>
          <w:lang w:val="en"/>
        </w:rPr>
        <w:t>will spend</w:t>
      </w:r>
      <w:r w:rsidR="00687E5E" w:rsidRPr="00DA065D">
        <w:rPr>
          <w:rFonts w:cs="Arial"/>
          <w:lang w:val="en"/>
        </w:rPr>
        <w:t xml:space="preserve"> more time at home, which may have an impact on </w:t>
      </w:r>
      <w:proofErr w:type="spellStart"/>
      <w:r w:rsidR="00687E5E" w:rsidRPr="00DA065D">
        <w:rPr>
          <w:rFonts w:cs="Arial"/>
          <w:lang w:val="en"/>
        </w:rPr>
        <w:t>neighbo</w:t>
      </w:r>
      <w:r w:rsidR="00DA065D">
        <w:rPr>
          <w:rFonts w:cs="Arial"/>
          <w:lang w:val="en"/>
        </w:rPr>
        <w:t>u</w:t>
      </w:r>
      <w:r w:rsidR="00687E5E" w:rsidRPr="00DA065D">
        <w:rPr>
          <w:rFonts w:cs="Arial"/>
          <w:lang w:val="en"/>
        </w:rPr>
        <w:t>ring</w:t>
      </w:r>
      <w:proofErr w:type="spellEnd"/>
      <w:r w:rsidR="00687E5E" w:rsidRPr="00DA065D">
        <w:rPr>
          <w:rFonts w:cs="Arial"/>
          <w:lang w:val="en"/>
        </w:rPr>
        <w:t xml:space="preserve"> households.</w:t>
      </w:r>
    </w:p>
    <w:p w14:paraId="1C5781F5" w14:textId="45D0DCD6" w:rsidR="009B1ABD" w:rsidRPr="00DA065D" w:rsidRDefault="009B1ABD" w:rsidP="00215054">
      <w:pPr>
        <w:pStyle w:val="StandardText0"/>
      </w:pPr>
      <w:r w:rsidRPr="00DA065D">
        <w:t xml:space="preserve">The Council has discretion to refuse to deal with certain complaints. We reserve the right to </w:t>
      </w:r>
      <w:r w:rsidR="003319C2">
        <w:t>not intervene</w:t>
      </w:r>
      <w:r w:rsidRPr="00DA065D">
        <w:t xml:space="preserve"> with complaints th</w:t>
      </w:r>
      <w:r w:rsidR="00BC3974" w:rsidRPr="00DA065D">
        <w:t>at</w:t>
      </w:r>
      <w:r w:rsidRPr="00DA065D">
        <w:t xml:space="preserve"> fall under the following categories:</w:t>
      </w:r>
    </w:p>
    <w:p w14:paraId="724A1134" w14:textId="215C3FDD" w:rsidR="009B1ABD" w:rsidRPr="00DA065D" w:rsidRDefault="009B1ABD" w:rsidP="008B37D7">
      <w:pPr>
        <w:pStyle w:val="standbull"/>
      </w:pPr>
      <w:r w:rsidRPr="00DA065D">
        <w:t xml:space="preserve">The complaint raises an issue that is judged to fall outside of the scope of the definition of </w:t>
      </w:r>
      <w:proofErr w:type="gramStart"/>
      <w:r w:rsidRPr="00DA065D">
        <w:t>ASB</w:t>
      </w:r>
      <w:r w:rsidR="00B51AC1" w:rsidRPr="00DA065D">
        <w:t>;</w:t>
      </w:r>
      <w:proofErr w:type="gramEnd"/>
    </w:p>
    <w:p w14:paraId="6B02612C" w14:textId="01E8F04B" w:rsidR="00BC781D" w:rsidRDefault="00F301B5" w:rsidP="008B37D7">
      <w:pPr>
        <w:pStyle w:val="standbull"/>
      </w:pPr>
      <w:r w:rsidRPr="00DA065D">
        <w:lastRenderedPageBreak/>
        <w:t xml:space="preserve">A </w:t>
      </w:r>
      <w:r w:rsidR="00B51AC1" w:rsidRPr="00DA065D">
        <w:t xml:space="preserve">repeat </w:t>
      </w:r>
      <w:r w:rsidRPr="00DA065D">
        <w:t>complaint.</w:t>
      </w:r>
      <w:r w:rsidR="00C85749">
        <w:t xml:space="preserve"> A ‘repeat’ complaint is one where</w:t>
      </w:r>
      <w:r w:rsidRPr="00DA065D">
        <w:t xml:space="preserve"> </w:t>
      </w:r>
      <w:r w:rsidR="00C85749">
        <w:t>t</w:t>
      </w:r>
      <w:r w:rsidRPr="00DA065D">
        <w:t xml:space="preserve">he investigation and the community trigger procedures have been properly followed </w:t>
      </w:r>
      <w:r w:rsidR="00B51AC1" w:rsidRPr="00DA065D">
        <w:t xml:space="preserve">to investigate the case </w:t>
      </w:r>
      <w:r w:rsidRPr="00DA065D">
        <w:t>and the evidence is not sufficient to require an additional investigation</w:t>
      </w:r>
      <w:r w:rsidR="00B51AC1" w:rsidRPr="00DA065D">
        <w:t>.</w:t>
      </w:r>
      <w:r w:rsidR="00C96760">
        <w:t xml:space="preserve"> </w:t>
      </w:r>
      <w:r w:rsidR="00CC28A6">
        <w:t>A complaint that is made by a different reporting person but is in relation to the same case that has</w:t>
      </w:r>
      <w:r w:rsidR="001637B4">
        <w:t xml:space="preserve"> already been properly investigated will constitute a repeat complaint. </w:t>
      </w:r>
      <w:r w:rsidR="00C96760">
        <w:t xml:space="preserve">The Tenancy Enforcement Team will always check the history of the case on Northgate before opening a new case, to help determine whether it is a repeat complaint. </w:t>
      </w:r>
    </w:p>
    <w:p w14:paraId="0502E257" w14:textId="77777777" w:rsidR="00BC781D" w:rsidRDefault="00BC781D" w:rsidP="00BC781D">
      <w:pPr>
        <w:pStyle w:val="Standardtext"/>
        <w:ind w:left="1800"/>
        <w:rPr>
          <w:rFonts w:cs="Arial"/>
          <w:b/>
          <w:bCs/>
          <w:lang w:val="en"/>
        </w:rPr>
      </w:pPr>
    </w:p>
    <w:p w14:paraId="4E15C76F" w14:textId="77777777" w:rsidR="00BC781D" w:rsidRPr="0069665A" w:rsidRDefault="00E225A9" w:rsidP="004E3FE1">
      <w:pPr>
        <w:pStyle w:val="Standardtext"/>
        <w:rPr>
          <w:rFonts w:cs="Arial"/>
          <w:u w:val="single"/>
          <w:lang w:val="en"/>
        </w:rPr>
      </w:pPr>
      <w:r w:rsidRPr="0069665A">
        <w:rPr>
          <w:rFonts w:cs="Arial"/>
          <w:b/>
          <w:bCs/>
          <w:u w:val="single"/>
          <w:lang w:val="en"/>
        </w:rPr>
        <w:t>Complaints falling outside the scope of the definition of ASB</w:t>
      </w:r>
    </w:p>
    <w:p w14:paraId="327B9A41" w14:textId="2F61C2E5" w:rsidR="00BC781D" w:rsidRDefault="00F301B5" w:rsidP="00215054">
      <w:pPr>
        <w:pStyle w:val="StandardText0"/>
      </w:pPr>
      <w:r w:rsidRPr="00DA065D">
        <w:t xml:space="preserve">Examples of </w:t>
      </w:r>
      <w:r w:rsidR="00873D14" w:rsidRPr="00DA065D">
        <w:t>behaviors</w:t>
      </w:r>
      <w:r w:rsidRPr="00DA065D">
        <w:t xml:space="preserve"> that do not </w:t>
      </w:r>
      <w:r w:rsidR="00873D14" w:rsidRPr="00DA065D">
        <w:t>constitute</w:t>
      </w:r>
      <w:r w:rsidRPr="00DA065D">
        <w:t xml:space="preserve"> ASB include, but are not limited to</w:t>
      </w:r>
      <w:r w:rsidR="00BC781D">
        <w:t>,</w:t>
      </w:r>
      <w:r w:rsidR="00162DFE" w:rsidRPr="00DA065D">
        <w:t xml:space="preserve"> the following</w:t>
      </w:r>
      <w:r w:rsidRPr="00DA065D">
        <w:t>:</w:t>
      </w:r>
    </w:p>
    <w:p w14:paraId="541FB781" w14:textId="547E9119" w:rsidR="00BC781D" w:rsidRPr="00BC781D" w:rsidRDefault="007F41A9" w:rsidP="008B37D7">
      <w:pPr>
        <w:pStyle w:val="standbull"/>
      </w:pPr>
      <w:r>
        <w:t xml:space="preserve">Day-to-day living </w:t>
      </w:r>
      <w:r w:rsidR="00935424">
        <w:t>noise,</w:t>
      </w:r>
      <w:r>
        <w:t xml:space="preserve"> which is not excessive, nor </w:t>
      </w:r>
      <w:proofErr w:type="gramStart"/>
      <w:r>
        <w:t>unreasonable</w:t>
      </w:r>
      <w:r w:rsidR="00BC781D">
        <w:t>;</w:t>
      </w:r>
      <w:proofErr w:type="gramEnd"/>
    </w:p>
    <w:p w14:paraId="317148E7" w14:textId="169157FB" w:rsidR="00BC781D" w:rsidRPr="00BC781D" w:rsidRDefault="00F301B5" w:rsidP="008B37D7">
      <w:pPr>
        <w:pStyle w:val="standbull"/>
      </w:pPr>
      <w:r w:rsidRPr="00BC781D">
        <w:t xml:space="preserve">Babies </w:t>
      </w:r>
      <w:proofErr w:type="gramStart"/>
      <w:r w:rsidRPr="00BC781D">
        <w:t>crying</w:t>
      </w:r>
      <w:r w:rsidR="00BC781D">
        <w:t>;</w:t>
      </w:r>
      <w:proofErr w:type="gramEnd"/>
    </w:p>
    <w:p w14:paraId="11095DD7" w14:textId="60E9013D" w:rsidR="00BC781D" w:rsidRPr="00BC781D" w:rsidRDefault="00F301B5" w:rsidP="008B37D7">
      <w:pPr>
        <w:pStyle w:val="standbull"/>
      </w:pPr>
      <w:r w:rsidRPr="00BC781D">
        <w:t xml:space="preserve">Cooking </w:t>
      </w:r>
      <w:proofErr w:type="spellStart"/>
      <w:proofErr w:type="gramStart"/>
      <w:r w:rsidRPr="00BC781D">
        <w:t>odours</w:t>
      </w:r>
      <w:proofErr w:type="spellEnd"/>
      <w:r w:rsidR="00BC781D">
        <w:t>;</w:t>
      </w:r>
      <w:proofErr w:type="gramEnd"/>
    </w:p>
    <w:p w14:paraId="065CDA93" w14:textId="7476D584" w:rsidR="00BC781D" w:rsidRPr="00BC781D" w:rsidRDefault="00F301B5" w:rsidP="008B37D7">
      <w:pPr>
        <w:pStyle w:val="standbull"/>
      </w:pPr>
      <w:r w:rsidRPr="00BC781D">
        <w:t>One off parties/BBQ where there’s no evidence further problems will occ</w:t>
      </w:r>
      <w:r w:rsidR="006E405D">
        <w:t>ur, nor is it detrimental to the quality of life of those in the locality</w:t>
      </w:r>
      <w:r w:rsidR="00875538">
        <w:t>,</w:t>
      </w:r>
      <w:r w:rsidR="006E405D">
        <w:t xml:space="preserve"> </w:t>
      </w:r>
      <w:r w:rsidR="00875538">
        <w:t>n</w:t>
      </w:r>
      <w:r w:rsidR="006E405D">
        <w:t xml:space="preserve">or </w:t>
      </w:r>
      <w:proofErr w:type="gramStart"/>
      <w:r w:rsidR="006E405D">
        <w:t>unreasonable</w:t>
      </w:r>
      <w:r w:rsidR="00BC781D">
        <w:t>;</w:t>
      </w:r>
      <w:proofErr w:type="gramEnd"/>
    </w:p>
    <w:p w14:paraId="47DBC6F0" w14:textId="20B4AAEB" w:rsidR="00BC781D" w:rsidRPr="00BC781D" w:rsidRDefault="00F301B5" w:rsidP="008B37D7">
      <w:pPr>
        <w:pStyle w:val="standbull"/>
      </w:pPr>
      <w:r w:rsidRPr="00BC781D">
        <w:t xml:space="preserve">Normal </w:t>
      </w:r>
      <w:r w:rsidR="00BC781D" w:rsidRPr="00BC781D">
        <w:t>behavior</w:t>
      </w:r>
      <w:r w:rsidRPr="00BC781D">
        <w:t xml:space="preserve"> occurring at unusual times, for example, due to different working patterns and providing the resident is being </w:t>
      </w:r>
      <w:proofErr w:type="gramStart"/>
      <w:r w:rsidRPr="00BC781D">
        <w:t>considerate</w:t>
      </w:r>
      <w:r w:rsidR="00BC781D" w:rsidRPr="00BC781D">
        <w:t>;</w:t>
      </w:r>
      <w:proofErr w:type="gramEnd"/>
    </w:p>
    <w:p w14:paraId="0D7A9BB0" w14:textId="77777777" w:rsidR="00BC781D" w:rsidRPr="00BC781D" w:rsidRDefault="007F41A9" w:rsidP="008B37D7">
      <w:pPr>
        <w:pStyle w:val="standbull"/>
      </w:pPr>
      <w:r w:rsidRPr="00BC781D">
        <w:t>Low-level d</w:t>
      </w:r>
      <w:r w:rsidR="00D53100" w:rsidRPr="00BC781D">
        <w:t xml:space="preserve">isputes between </w:t>
      </w:r>
      <w:proofErr w:type="spellStart"/>
      <w:proofErr w:type="gramStart"/>
      <w:r w:rsidR="00D53100" w:rsidRPr="00BC781D">
        <w:t>neighbours</w:t>
      </w:r>
      <w:proofErr w:type="spellEnd"/>
      <w:r w:rsidR="00BC781D">
        <w:t>;</w:t>
      </w:r>
      <w:proofErr w:type="gramEnd"/>
    </w:p>
    <w:p w14:paraId="56902030" w14:textId="77777777" w:rsidR="00BC781D" w:rsidRPr="00BC781D" w:rsidRDefault="00F301B5" w:rsidP="008B37D7">
      <w:pPr>
        <w:pStyle w:val="standbull"/>
      </w:pPr>
      <w:r w:rsidRPr="00BC781D">
        <w:t xml:space="preserve">Children’s </w:t>
      </w:r>
      <w:proofErr w:type="gramStart"/>
      <w:r w:rsidRPr="00BC781D">
        <w:t>play</w:t>
      </w:r>
      <w:r w:rsidR="00BC781D">
        <w:t>;</w:t>
      </w:r>
      <w:proofErr w:type="gramEnd"/>
    </w:p>
    <w:p w14:paraId="6065EDE0" w14:textId="77777777" w:rsidR="00BC781D" w:rsidRPr="00BC781D" w:rsidRDefault="00F301B5" w:rsidP="008B37D7">
      <w:pPr>
        <w:pStyle w:val="standbull"/>
      </w:pPr>
      <w:r w:rsidRPr="00BC781D">
        <w:t xml:space="preserve">Noise transference due to poor sound </w:t>
      </w:r>
      <w:proofErr w:type="gramStart"/>
      <w:r w:rsidRPr="00BC781D">
        <w:t>insulation</w:t>
      </w:r>
      <w:r w:rsidR="00BC781D">
        <w:t>;</w:t>
      </w:r>
      <w:proofErr w:type="gramEnd"/>
    </w:p>
    <w:p w14:paraId="332961E8" w14:textId="77777777" w:rsidR="00BC781D" w:rsidRDefault="00B51AC1" w:rsidP="008B37D7">
      <w:pPr>
        <w:pStyle w:val="standbull"/>
      </w:pPr>
      <w:r w:rsidRPr="00BC781D">
        <w:t>Toilets flushing</w:t>
      </w:r>
      <w:r w:rsidR="00BC781D">
        <w:t>.</w:t>
      </w:r>
    </w:p>
    <w:p w14:paraId="08E76559" w14:textId="67803E48" w:rsidR="00BC781D" w:rsidRDefault="00744EA1" w:rsidP="00744EA1">
      <w:pPr>
        <w:pStyle w:val="Standardtext"/>
        <w:rPr>
          <w:rFonts w:cs="Arial"/>
          <w:lang w:val="en"/>
        </w:rPr>
      </w:pPr>
      <w:r>
        <w:rPr>
          <w:rFonts w:cs="Arial"/>
          <w:lang w:val="en"/>
        </w:rPr>
        <w:t xml:space="preserve">When we receive an ASB complaint that relates to one of the above, </w:t>
      </w:r>
      <w:r w:rsidR="00FF4E89">
        <w:rPr>
          <w:rFonts w:cs="Arial"/>
          <w:lang w:val="en"/>
        </w:rPr>
        <w:t xml:space="preserve">we will consider the experience of and the impact on the victim and </w:t>
      </w:r>
      <w:r>
        <w:rPr>
          <w:rFonts w:cs="Arial"/>
          <w:lang w:val="en"/>
        </w:rPr>
        <w:t xml:space="preserve">the action that we take will be proportionate. </w:t>
      </w:r>
    </w:p>
    <w:p w14:paraId="68905538" w14:textId="77777777" w:rsidR="00744EA1" w:rsidRDefault="00744EA1" w:rsidP="00744EA1">
      <w:pPr>
        <w:pStyle w:val="Standardtext"/>
        <w:rPr>
          <w:rFonts w:cs="Arial"/>
          <w:lang w:val="en"/>
        </w:rPr>
      </w:pPr>
    </w:p>
    <w:p w14:paraId="28227CAF" w14:textId="77777777" w:rsidR="00BC781D" w:rsidRDefault="00E225A9" w:rsidP="00321560">
      <w:pPr>
        <w:pStyle w:val="Standardtext"/>
        <w:rPr>
          <w:rFonts w:cs="Arial"/>
          <w:lang w:val="en"/>
        </w:rPr>
      </w:pPr>
      <w:r w:rsidRPr="00BC781D">
        <w:rPr>
          <w:rFonts w:cs="Arial"/>
          <w:b/>
          <w:bCs/>
          <w:u w:val="single"/>
          <w:lang w:val="en"/>
        </w:rPr>
        <w:t>ASB complaints and general complaints</w:t>
      </w:r>
    </w:p>
    <w:p w14:paraId="5403690C" w14:textId="7E78CC1A" w:rsidR="00BC781D" w:rsidRDefault="00873D14" w:rsidP="00215054">
      <w:pPr>
        <w:pStyle w:val="StandardText0"/>
      </w:pPr>
      <w:r w:rsidRPr="00873D14">
        <w:t>If</w:t>
      </w:r>
      <w:r>
        <w:t xml:space="preserve"> we receive</w:t>
      </w:r>
      <w:r w:rsidRPr="00873D14">
        <w:t xml:space="preserve"> a complaint </w:t>
      </w:r>
      <w:r w:rsidR="00D901BE">
        <w:t xml:space="preserve">that </w:t>
      </w:r>
      <w:r w:rsidRPr="00873D14">
        <w:t xml:space="preserve">is </w:t>
      </w:r>
      <w:r w:rsidR="00BC781D">
        <w:t>outside the scope</w:t>
      </w:r>
      <w:r w:rsidRPr="00873D14">
        <w:t xml:space="preserve"> of the definition of ASB, </w:t>
      </w:r>
      <w:r w:rsidR="00D53100">
        <w:t>because it is a general complaint</w:t>
      </w:r>
      <w:r w:rsidR="00744CF4">
        <w:t xml:space="preserve">, the </w:t>
      </w:r>
      <w:r w:rsidR="00BC781D">
        <w:t xml:space="preserve">reporting person </w:t>
      </w:r>
      <w:r w:rsidR="00744CF4">
        <w:t xml:space="preserve">will be signposted to the Council’s </w:t>
      </w:r>
      <w:r w:rsidR="007F41A9">
        <w:t xml:space="preserve">formal </w:t>
      </w:r>
      <w:r w:rsidR="00744CF4">
        <w:t>complaints procedure</w:t>
      </w:r>
      <w:r w:rsidR="00E40BBF">
        <w:t>.</w:t>
      </w:r>
    </w:p>
    <w:p w14:paraId="2A586351" w14:textId="3A37C110" w:rsidR="00BC781D" w:rsidRDefault="00162DFE" w:rsidP="00321560">
      <w:pPr>
        <w:pStyle w:val="standbull"/>
      </w:pPr>
      <w:r>
        <w:t>C</w:t>
      </w:r>
      <w:r w:rsidR="00744CF4" w:rsidRPr="00162DFE">
        <w:t>omplaints about the service provided by th</w:t>
      </w:r>
      <w:r w:rsidR="0069665A">
        <w:t>e council</w:t>
      </w:r>
      <w:r w:rsidR="00744CF4" w:rsidRPr="00162DFE">
        <w:t xml:space="preserve"> in </w:t>
      </w:r>
      <w:r w:rsidR="0069665A">
        <w:t xml:space="preserve">respect of </w:t>
      </w:r>
      <w:r w:rsidR="00744CF4" w:rsidRPr="00162DFE">
        <w:t>implementing the</w:t>
      </w:r>
      <w:r w:rsidR="002823A3" w:rsidRPr="00162DFE">
        <w:t xml:space="preserve"> investigative </w:t>
      </w:r>
      <w:r w:rsidR="0069665A">
        <w:t xml:space="preserve">and/ or community trigger </w:t>
      </w:r>
      <w:proofErr w:type="gramStart"/>
      <w:r w:rsidR="002823A3" w:rsidRPr="00162DFE">
        <w:t>procedure</w:t>
      </w:r>
      <w:r w:rsidR="0069665A">
        <w:t>s</w:t>
      </w:r>
      <w:r>
        <w:t>;</w:t>
      </w:r>
      <w:proofErr w:type="gramEnd"/>
    </w:p>
    <w:p w14:paraId="34D02E10" w14:textId="365C7F32" w:rsidR="00BC781D" w:rsidRDefault="00162DFE" w:rsidP="00321560">
      <w:pPr>
        <w:pStyle w:val="standbull"/>
      </w:pPr>
      <w:r w:rsidRPr="00BC781D">
        <w:t xml:space="preserve">Complaints about the </w:t>
      </w:r>
      <w:r w:rsidR="0069665A">
        <w:t>c</w:t>
      </w:r>
      <w:r w:rsidR="00744CF4" w:rsidRPr="00BC781D">
        <w:t xml:space="preserve">ouncil’s housing management </w:t>
      </w:r>
      <w:proofErr w:type="gramStart"/>
      <w:r w:rsidR="00744CF4" w:rsidRPr="00BC781D">
        <w:t>functions</w:t>
      </w:r>
      <w:r w:rsidRPr="00BC781D">
        <w:t>;</w:t>
      </w:r>
      <w:proofErr w:type="gramEnd"/>
    </w:p>
    <w:p w14:paraId="7F84183E" w14:textId="07F65636" w:rsidR="00BC781D" w:rsidRDefault="00162DFE" w:rsidP="00321560">
      <w:pPr>
        <w:pStyle w:val="standbull"/>
      </w:pPr>
      <w:r w:rsidRPr="00BC781D">
        <w:t>Dissatisfaction with the outcome of the ASB investigative procedure and/or the community trigger procedure</w:t>
      </w:r>
      <w:r w:rsidR="0069665A">
        <w:t>s</w:t>
      </w:r>
      <w:r w:rsidRPr="00BC781D">
        <w:t>.</w:t>
      </w:r>
    </w:p>
    <w:p w14:paraId="7FB5BFA9" w14:textId="77777777" w:rsidR="009A0271" w:rsidRDefault="009A0271" w:rsidP="001118B6">
      <w:pPr>
        <w:pStyle w:val="Standardtext"/>
        <w:rPr>
          <w:rFonts w:cs="Arial"/>
          <w:b/>
          <w:bCs/>
          <w:u w:val="single"/>
          <w:lang w:val="en"/>
        </w:rPr>
      </w:pPr>
    </w:p>
    <w:p w14:paraId="4B09870C" w14:textId="66F92964" w:rsidR="00904BCE" w:rsidRDefault="00904BCE" w:rsidP="001118B6">
      <w:pPr>
        <w:pStyle w:val="Standardtext"/>
        <w:rPr>
          <w:rFonts w:cs="Arial"/>
          <w:lang w:val="en"/>
        </w:rPr>
      </w:pPr>
      <w:r>
        <w:rPr>
          <w:rFonts w:cs="Arial"/>
          <w:b/>
          <w:bCs/>
          <w:u w:val="single"/>
          <w:lang w:val="en"/>
        </w:rPr>
        <w:t>The Community Trigger</w:t>
      </w:r>
    </w:p>
    <w:p w14:paraId="528DC704" w14:textId="4D7D4826" w:rsidR="00873D14" w:rsidRDefault="00932C96" w:rsidP="00873D14">
      <w:pPr>
        <w:pStyle w:val="Standardtext"/>
      </w:pPr>
      <w:r>
        <w:t xml:space="preserve">The Anti-social </w:t>
      </w:r>
      <w:proofErr w:type="spellStart"/>
      <w:r>
        <w:t>Behaviour</w:t>
      </w:r>
      <w:proofErr w:type="spellEnd"/>
      <w:r>
        <w:t>, Crime and Policing Act (2014) introduced the right to request a case review as a safety net for individuals who feel that they have not had a satisfactory response to their complaints about ASB.</w:t>
      </w:r>
      <w:r w:rsidR="005D60F0">
        <w:t xml:space="preserve"> </w:t>
      </w:r>
      <w:bookmarkStart w:id="1" w:name="_Hlk65076441"/>
      <w:r w:rsidR="005D60F0" w:rsidRPr="00C63207">
        <w:rPr>
          <w:rFonts w:cs="Arial"/>
        </w:rPr>
        <w:t xml:space="preserve">The Social Housing White Paper introduced a commitment to </w:t>
      </w:r>
      <w:bookmarkEnd w:id="1"/>
      <w:r w:rsidR="005D60F0" w:rsidRPr="00C63207">
        <w:rPr>
          <w:rFonts w:cs="Arial"/>
          <w:bCs/>
        </w:rPr>
        <w:t>clarify the arrangements for applying for the Community Trigger.</w:t>
      </w:r>
    </w:p>
    <w:p w14:paraId="0E35B52D" w14:textId="273169C7" w:rsidR="0090623A" w:rsidRDefault="0090623A" w:rsidP="0090623A">
      <w:pPr>
        <w:pStyle w:val="Standardtext"/>
        <w:rPr>
          <w:bCs/>
        </w:rPr>
      </w:pPr>
      <w:r>
        <w:rPr>
          <w:bCs/>
        </w:rPr>
        <w:t>The threshold for using the community trigger is</w:t>
      </w:r>
      <w:r w:rsidRPr="002B5608">
        <w:rPr>
          <w:bCs/>
        </w:rPr>
        <w:t xml:space="preserve"> a minimum of three qualifying complaints made by the same individual and received by any of the relevant bodies</w:t>
      </w:r>
      <w:r>
        <w:rPr>
          <w:bCs/>
        </w:rPr>
        <w:t xml:space="preserve"> (council</w:t>
      </w:r>
      <w:r w:rsidR="009D7E46">
        <w:rPr>
          <w:bCs/>
        </w:rPr>
        <w:t xml:space="preserve"> / other </w:t>
      </w:r>
      <w:r w:rsidR="009D7E46">
        <w:rPr>
          <w:bCs/>
        </w:rPr>
        <w:lastRenderedPageBreak/>
        <w:t xml:space="preserve">social landlord / police / </w:t>
      </w:r>
      <w:r w:rsidR="00182E23">
        <w:rPr>
          <w:bCs/>
        </w:rPr>
        <w:t>h</w:t>
      </w:r>
      <w:r w:rsidR="000A7C67">
        <w:rPr>
          <w:bCs/>
        </w:rPr>
        <w:t>ealth service)</w:t>
      </w:r>
      <w:r w:rsidRPr="002B5608">
        <w:rPr>
          <w:bCs/>
        </w:rPr>
        <w:t xml:space="preserve"> in the six months prior to the application being made.</w:t>
      </w:r>
    </w:p>
    <w:p w14:paraId="2DB3C0F3" w14:textId="36CC79BA" w:rsidR="00E3235C" w:rsidRDefault="00C67EC7" w:rsidP="00670139">
      <w:pPr>
        <w:pStyle w:val="Standardtext"/>
        <w:rPr>
          <w:bCs/>
        </w:rPr>
      </w:pPr>
      <w:r>
        <w:rPr>
          <w:bCs/>
        </w:rPr>
        <w:t>If the t</w:t>
      </w:r>
      <w:r w:rsidR="008F072A">
        <w:rPr>
          <w:bCs/>
        </w:rPr>
        <w:t>h</w:t>
      </w:r>
      <w:r>
        <w:rPr>
          <w:bCs/>
        </w:rPr>
        <w:t xml:space="preserve">reshold is not met but the case </w:t>
      </w:r>
      <w:r w:rsidR="00F6127A">
        <w:rPr>
          <w:bCs/>
        </w:rPr>
        <w:t xml:space="preserve">shows on-going </w:t>
      </w:r>
      <w:proofErr w:type="spellStart"/>
      <w:r w:rsidR="00F6127A">
        <w:rPr>
          <w:bCs/>
        </w:rPr>
        <w:t>victimi</w:t>
      </w:r>
      <w:r w:rsidR="004E3FE1">
        <w:rPr>
          <w:bCs/>
        </w:rPr>
        <w:t>s</w:t>
      </w:r>
      <w:r w:rsidR="00F6127A">
        <w:rPr>
          <w:bCs/>
        </w:rPr>
        <w:t>ation</w:t>
      </w:r>
      <w:proofErr w:type="spellEnd"/>
      <w:r w:rsidR="00F6127A">
        <w:rPr>
          <w:bCs/>
        </w:rPr>
        <w:t xml:space="preserve"> over </w:t>
      </w:r>
      <w:proofErr w:type="gramStart"/>
      <w:r w:rsidR="00F6127A">
        <w:rPr>
          <w:bCs/>
        </w:rPr>
        <w:t>a period of time</w:t>
      </w:r>
      <w:proofErr w:type="gramEnd"/>
      <w:r w:rsidR="00F6127A">
        <w:rPr>
          <w:bCs/>
        </w:rPr>
        <w:t xml:space="preserve">; that there is a risk </w:t>
      </w:r>
      <w:r w:rsidR="00A05FFC">
        <w:rPr>
          <w:bCs/>
        </w:rPr>
        <w:t xml:space="preserve">of further harm; that there has been an inadequate response; or that a hate crime </w:t>
      </w:r>
      <w:r w:rsidR="00CD0EDA">
        <w:rPr>
          <w:bCs/>
        </w:rPr>
        <w:t xml:space="preserve">has been committed a full case </w:t>
      </w:r>
      <w:r w:rsidR="00670139">
        <w:rPr>
          <w:bCs/>
        </w:rPr>
        <w:t>review can be held on the same basis as the trigger.</w:t>
      </w:r>
    </w:p>
    <w:p w14:paraId="5D66A352" w14:textId="62AC26F0" w:rsidR="00387348" w:rsidRDefault="00387348" w:rsidP="00670139">
      <w:pPr>
        <w:pStyle w:val="Standardtext"/>
        <w:rPr>
          <w:bCs/>
        </w:rPr>
      </w:pPr>
      <w:r>
        <w:rPr>
          <w:bCs/>
        </w:rPr>
        <w:t>The procedure will detail the council’s community trigger process.</w:t>
      </w:r>
    </w:p>
    <w:p w14:paraId="2879B439" w14:textId="167094AA" w:rsidR="0029074D" w:rsidRDefault="0029074D" w:rsidP="001118B6">
      <w:pPr>
        <w:pStyle w:val="BlueHeading2"/>
        <w:numPr>
          <w:ilvl w:val="1"/>
          <w:numId w:val="1"/>
        </w:numPr>
        <w:ind w:left="567"/>
      </w:pPr>
      <w:r>
        <w:t xml:space="preserve">Our key principles for </w:t>
      </w:r>
      <w:r w:rsidR="00067EF6">
        <w:t>delivering an effective and fair ASB Service</w:t>
      </w:r>
    </w:p>
    <w:p w14:paraId="78040982" w14:textId="5067B5EB" w:rsidR="00D35058" w:rsidRPr="00D35058" w:rsidRDefault="00D35058" w:rsidP="00670139">
      <w:pPr>
        <w:pStyle w:val="StandardText0"/>
      </w:pPr>
      <w:r>
        <w:t xml:space="preserve">The </w:t>
      </w:r>
      <w:r w:rsidR="0069665A">
        <w:t>c</w:t>
      </w:r>
      <w:r>
        <w:t>ouncil ha</w:t>
      </w:r>
      <w:r w:rsidR="0069665A">
        <w:t>s</w:t>
      </w:r>
      <w:r>
        <w:t xml:space="preserve"> a zero-tolerance approach </w:t>
      </w:r>
      <w:r w:rsidR="0069665A">
        <w:t>to</w:t>
      </w:r>
      <w:r>
        <w:t xml:space="preserve"> ASB. We will take every ASB complaint seriously and will consistently apply the policy and procedure set out within this document. Our key principles for delivering an effective and fair ASB Service is aligned to the expectations within </w:t>
      </w:r>
      <w:r w:rsidR="00A47D82">
        <w:t xml:space="preserve">the </w:t>
      </w:r>
      <w:proofErr w:type="spellStart"/>
      <w:r>
        <w:t>Neighbourhood</w:t>
      </w:r>
      <w:proofErr w:type="spellEnd"/>
      <w:r>
        <w:t xml:space="preserve"> and Community Standards for ASB and </w:t>
      </w:r>
      <w:r w:rsidR="00A47D82">
        <w:t xml:space="preserve">the </w:t>
      </w:r>
      <w:r>
        <w:t>Housing Ombudsman Guidance</w:t>
      </w:r>
      <w:r w:rsidR="00A47D82">
        <w:t xml:space="preserve"> within the regulatory framework. </w:t>
      </w:r>
    </w:p>
    <w:p w14:paraId="6C556ED4" w14:textId="77777777" w:rsidR="00620336" w:rsidRDefault="00815ECC" w:rsidP="00321560">
      <w:pPr>
        <w:pStyle w:val="BlueHeading2"/>
        <w:numPr>
          <w:ilvl w:val="2"/>
          <w:numId w:val="1"/>
        </w:numPr>
        <w:ind w:left="709"/>
        <w:rPr>
          <w:sz w:val="22"/>
          <w:szCs w:val="22"/>
        </w:rPr>
      </w:pPr>
      <w:r w:rsidRPr="00343025">
        <w:rPr>
          <w:sz w:val="22"/>
          <w:szCs w:val="22"/>
        </w:rPr>
        <w:t xml:space="preserve">General </w:t>
      </w:r>
      <w:r w:rsidR="000135E5">
        <w:rPr>
          <w:sz w:val="22"/>
          <w:szCs w:val="22"/>
        </w:rPr>
        <w:t>a</w:t>
      </w:r>
      <w:r w:rsidRPr="00343025">
        <w:rPr>
          <w:sz w:val="22"/>
          <w:szCs w:val="22"/>
        </w:rPr>
        <w:t>pproach for tackling ASB</w:t>
      </w:r>
    </w:p>
    <w:p w14:paraId="317F2667" w14:textId="45098EDB" w:rsidR="00371074" w:rsidRDefault="00371074" w:rsidP="004E3FE1">
      <w:pPr>
        <w:pStyle w:val="BlueHeading2"/>
        <w:rPr>
          <w:color w:val="auto"/>
          <w:sz w:val="22"/>
          <w:szCs w:val="22"/>
          <w:u w:val="single"/>
        </w:rPr>
      </w:pPr>
      <w:r>
        <w:rPr>
          <w:color w:val="auto"/>
          <w:sz w:val="22"/>
          <w:szCs w:val="22"/>
          <w:u w:val="single"/>
        </w:rPr>
        <w:t>Partnership working</w:t>
      </w:r>
    </w:p>
    <w:p w14:paraId="72DCE480" w14:textId="0EEEF232" w:rsidR="009F7D87" w:rsidRPr="009F7D87" w:rsidRDefault="009F7D87" w:rsidP="009F7D87">
      <w:pPr>
        <w:spacing w:after="160" w:line="259" w:lineRule="auto"/>
        <w:jc w:val="both"/>
        <w:rPr>
          <w:rFonts w:ascii="Arial" w:hAnsi="Arial" w:cs="Arial"/>
          <w:b/>
          <w:sz w:val="22"/>
          <w:szCs w:val="22"/>
        </w:rPr>
      </w:pPr>
      <w:r w:rsidRPr="000252CA">
        <w:rPr>
          <w:rFonts w:ascii="Arial" w:hAnsi="Arial" w:cs="Arial"/>
          <w:sz w:val="22"/>
          <w:szCs w:val="22"/>
        </w:rPr>
        <w:t xml:space="preserve">The Social Housing White Paper introduced a commitment to </w:t>
      </w:r>
      <w:r>
        <w:rPr>
          <w:rFonts w:ascii="Arial" w:hAnsi="Arial" w:cs="Arial"/>
          <w:sz w:val="22"/>
          <w:szCs w:val="22"/>
        </w:rPr>
        <w:t xml:space="preserve">ensure that </w:t>
      </w:r>
      <w:r>
        <w:rPr>
          <w:rFonts w:ascii="Arial" w:hAnsi="Arial" w:cs="Arial"/>
          <w:bCs/>
          <w:sz w:val="22"/>
          <w:szCs w:val="22"/>
        </w:rPr>
        <w:t>l</w:t>
      </w:r>
      <w:r w:rsidRPr="00C63207">
        <w:rPr>
          <w:rFonts w:ascii="Arial" w:hAnsi="Arial" w:cs="Arial"/>
          <w:bCs/>
          <w:sz w:val="22"/>
          <w:szCs w:val="22"/>
        </w:rPr>
        <w:t xml:space="preserve">ocal authorities and housing associations working together to share their knowledge of vulnerable tenants to monitor and support those tenants who may be at risk. This includes preventing exploitation of vulnerable tenants. </w:t>
      </w:r>
    </w:p>
    <w:p w14:paraId="75F100A0" w14:textId="1F720583" w:rsidR="00371074" w:rsidRPr="00B33610" w:rsidRDefault="00371074" w:rsidP="004E3FE1">
      <w:pPr>
        <w:pStyle w:val="BlueHeading2"/>
        <w:rPr>
          <w:b w:val="0"/>
          <w:bCs w:val="0"/>
          <w:color w:val="auto"/>
          <w:sz w:val="22"/>
          <w:szCs w:val="22"/>
        </w:rPr>
      </w:pPr>
      <w:r>
        <w:rPr>
          <w:b w:val="0"/>
          <w:bCs w:val="0"/>
          <w:color w:val="auto"/>
          <w:sz w:val="22"/>
          <w:szCs w:val="22"/>
        </w:rPr>
        <w:t>The council has a statutory duty under the Crime and Disorder Act (1998) to maintain a community safety partnership</w:t>
      </w:r>
      <w:r w:rsidR="009B01E7" w:rsidRPr="009B01E7">
        <w:rPr>
          <w:b w:val="0"/>
          <w:bCs w:val="0"/>
          <w:color w:val="auto"/>
          <w:sz w:val="22"/>
          <w:szCs w:val="22"/>
        </w:rPr>
        <w:t xml:space="preserve"> </w:t>
      </w:r>
      <w:r w:rsidR="009B01E7">
        <w:rPr>
          <w:b w:val="0"/>
          <w:bCs w:val="0"/>
          <w:color w:val="auto"/>
          <w:sz w:val="22"/>
          <w:szCs w:val="22"/>
        </w:rPr>
        <w:t>to reduce crime and disorder locally. In Lambeth, this is delivered through the Lambeth Made Safer Partnership/ Strategy, which aims to make Lambeth a safer borough in which to life, work and socialise</w:t>
      </w:r>
      <w:r>
        <w:rPr>
          <w:b w:val="0"/>
          <w:bCs w:val="0"/>
          <w:color w:val="auto"/>
          <w:sz w:val="22"/>
          <w:szCs w:val="22"/>
        </w:rPr>
        <w:t xml:space="preserve">. We are committed to effective partnership working with residents and partners to jointly prevent and tackle ASB by providing the best resolution and the most appropriate help and support. We will support the work of other council departments, external </w:t>
      </w:r>
      <w:r w:rsidR="00523C45">
        <w:rPr>
          <w:b w:val="0"/>
          <w:bCs w:val="0"/>
          <w:color w:val="auto"/>
          <w:sz w:val="22"/>
          <w:szCs w:val="22"/>
        </w:rPr>
        <w:t>agencies,</w:t>
      </w:r>
      <w:r>
        <w:rPr>
          <w:b w:val="0"/>
          <w:bCs w:val="0"/>
          <w:color w:val="auto"/>
          <w:sz w:val="22"/>
          <w:szCs w:val="22"/>
        </w:rPr>
        <w:t xml:space="preserve"> and the relevant boards to ensure that actions are delivered and that we have a multi-agency approach for responding to ASB. This will include sharing information, where we have a duty, to identify and deliver the best intervention.</w:t>
      </w:r>
      <w:r w:rsidR="00955380">
        <w:rPr>
          <w:b w:val="0"/>
          <w:bCs w:val="0"/>
          <w:color w:val="auto"/>
          <w:sz w:val="22"/>
          <w:szCs w:val="22"/>
        </w:rPr>
        <w:t xml:space="preserve"> </w:t>
      </w:r>
      <w:r w:rsidR="00955380" w:rsidRPr="00B33610">
        <w:rPr>
          <w:b w:val="0"/>
          <w:bCs w:val="0"/>
          <w:color w:val="auto"/>
          <w:sz w:val="22"/>
          <w:szCs w:val="22"/>
        </w:rPr>
        <w:t>Through this principle, we will support the LMSS priority ‘to develop and embed a whole system approach to preventing violence against young people’.</w:t>
      </w:r>
    </w:p>
    <w:p w14:paraId="0A10CFEB" w14:textId="2C294894" w:rsidR="008C5476" w:rsidRDefault="008C5476" w:rsidP="004E3FE1">
      <w:pPr>
        <w:pStyle w:val="BlueHeading2"/>
        <w:rPr>
          <w:b w:val="0"/>
          <w:bCs w:val="0"/>
          <w:color w:val="auto"/>
          <w:sz w:val="22"/>
          <w:szCs w:val="22"/>
        </w:rPr>
      </w:pPr>
      <w:r w:rsidRPr="00B33610">
        <w:rPr>
          <w:b w:val="0"/>
          <w:bCs w:val="0"/>
          <w:color w:val="auto"/>
          <w:sz w:val="22"/>
          <w:szCs w:val="22"/>
        </w:rPr>
        <w:t xml:space="preserve">In accordance with the ‘partnership working’ priority of the VAWG Strategy, we will develop </w:t>
      </w:r>
      <w:r w:rsidRPr="00B33610">
        <w:rPr>
          <w:b w:val="0"/>
          <w:bCs w:val="0"/>
          <w:color w:val="auto"/>
          <w:sz w:val="22"/>
          <w:szCs w:val="24"/>
        </w:rPr>
        <w:t>a coordinated approach to domestic abuse by working with residents including victims and survivors, specialist agencies including the Gaia Centre, Registered Providers and other charities, Metropolitan Police, and practitioners in the borough.</w:t>
      </w:r>
    </w:p>
    <w:p w14:paraId="6716C4BB" w14:textId="68DA5D12" w:rsidR="00B04AE2" w:rsidRPr="000C010A" w:rsidRDefault="00B04AE2" w:rsidP="00904BCE">
      <w:pPr>
        <w:pStyle w:val="BlueHeading2"/>
        <w:rPr>
          <w:color w:val="auto"/>
          <w:sz w:val="22"/>
          <w:szCs w:val="22"/>
          <w:u w:val="single"/>
        </w:rPr>
      </w:pPr>
      <w:r w:rsidRPr="000C010A">
        <w:rPr>
          <w:color w:val="auto"/>
          <w:sz w:val="22"/>
          <w:szCs w:val="22"/>
          <w:u w:val="single"/>
        </w:rPr>
        <w:t>Lambeth Made Safe</w:t>
      </w:r>
      <w:r w:rsidR="009B01E7">
        <w:rPr>
          <w:color w:val="auto"/>
          <w:sz w:val="22"/>
          <w:szCs w:val="22"/>
          <w:u w:val="single"/>
        </w:rPr>
        <w:t>r</w:t>
      </w:r>
      <w:r w:rsidR="00D46FF3">
        <w:rPr>
          <w:color w:val="auto"/>
          <w:sz w:val="22"/>
          <w:szCs w:val="22"/>
          <w:u w:val="single"/>
        </w:rPr>
        <w:t xml:space="preserve"> Strategy </w:t>
      </w:r>
      <w:r w:rsidR="00B550D9">
        <w:rPr>
          <w:color w:val="auto"/>
          <w:sz w:val="22"/>
          <w:szCs w:val="22"/>
          <w:u w:val="single"/>
        </w:rPr>
        <w:t xml:space="preserve">2020-2030 </w:t>
      </w:r>
      <w:r w:rsidR="00D46FF3">
        <w:rPr>
          <w:color w:val="auto"/>
          <w:sz w:val="22"/>
          <w:szCs w:val="22"/>
          <w:u w:val="single"/>
        </w:rPr>
        <w:t>(LMSS)</w:t>
      </w:r>
    </w:p>
    <w:p w14:paraId="66A567F8" w14:textId="4A0918BC" w:rsidR="00B04AE2" w:rsidRPr="00B33610" w:rsidRDefault="00B04AE2" w:rsidP="00904BCE">
      <w:pPr>
        <w:pStyle w:val="BlueHeading2"/>
        <w:rPr>
          <w:b w:val="0"/>
          <w:bCs w:val="0"/>
          <w:color w:val="auto"/>
          <w:sz w:val="22"/>
          <w:szCs w:val="22"/>
        </w:rPr>
      </w:pPr>
      <w:r w:rsidRPr="000C010A">
        <w:rPr>
          <w:b w:val="0"/>
          <w:bCs w:val="0"/>
          <w:color w:val="auto"/>
          <w:sz w:val="22"/>
          <w:szCs w:val="22"/>
        </w:rPr>
        <w:t>The L</w:t>
      </w:r>
      <w:r w:rsidR="000C010A">
        <w:rPr>
          <w:b w:val="0"/>
          <w:bCs w:val="0"/>
          <w:color w:val="auto"/>
          <w:sz w:val="22"/>
          <w:szCs w:val="22"/>
        </w:rPr>
        <w:t>MSS</w:t>
      </w:r>
      <w:r w:rsidRPr="000C010A">
        <w:rPr>
          <w:b w:val="0"/>
          <w:bCs w:val="0"/>
          <w:color w:val="auto"/>
          <w:sz w:val="22"/>
          <w:szCs w:val="22"/>
        </w:rPr>
        <w:t xml:space="preserve"> is a co-ordinated whole system</w:t>
      </w:r>
      <w:r w:rsidR="00382C7E" w:rsidRPr="000C010A">
        <w:rPr>
          <w:b w:val="0"/>
          <w:bCs w:val="0"/>
          <w:color w:val="auto"/>
          <w:sz w:val="22"/>
          <w:szCs w:val="22"/>
        </w:rPr>
        <w:t>, multi-agency</w:t>
      </w:r>
      <w:r w:rsidRPr="000C010A">
        <w:rPr>
          <w:b w:val="0"/>
          <w:bCs w:val="0"/>
          <w:color w:val="auto"/>
          <w:sz w:val="22"/>
          <w:szCs w:val="22"/>
        </w:rPr>
        <w:t xml:space="preserve"> approach to preventing youth violence</w:t>
      </w:r>
      <w:r w:rsidR="00382C7E" w:rsidRPr="000C010A">
        <w:rPr>
          <w:b w:val="0"/>
          <w:bCs w:val="0"/>
          <w:color w:val="auto"/>
          <w:sz w:val="22"/>
          <w:szCs w:val="22"/>
        </w:rPr>
        <w:t>. Through the LMS</w:t>
      </w:r>
      <w:r w:rsidR="000C010A">
        <w:rPr>
          <w:b w:val="0"/>
          <w:bCs w:val="0"/>
          <w:color w:val="auto"/>
          <w:sz w:val="22"/>
          <w:szCs w:val="22"/>
        </w:rPr>
        <w:t>S</w:t>
      </w:r>
      <w:r w:rsidR="00382C7E" w:rsidRPr="000C010A">
        <w:rPr>
          <w:b w:val="0"/>
          <w:bCs w:val="0"/>
          <w:color w:val="auto"/>
          <w:sz w:val="22"/>
          <w:szCs w:val="22"/>
        </w:rPr>
        <w:t xml:space="preserve"> commitments (intervene early and prevent, </w:t>
      </w:r>
      <w:r w:rsidR="00387348" w:rsidRPr="000C010A">
        <w:rPr>
          <w:b w:val="0"/>
          <w:bCs w:val="0"/>
          <w:color w:val="auto"/>
          <w:sz w:val="22"/>
          <w:szCs w:val="22"/>
        </w:rPr>
        <w:t>disrupt,</w:t>
      </w:r>
      <w:r w:rsidR="00382C7E" w:rsidRPr="000C010A">
        <w:rPr>
          <w:b w:val="0"/>
          <w:bCs w:val="0"/>
          <w:color w:val="auto"/>
          <w:sz w:val="22"/>
          <w:szCs w:val="22"/>
        </w:rPr>
        <w:t xml:space="preserve"> and deter, </w:t>
      </w:r>
      <w:r w:rsidR="009F7D87" w:rsidRPr="000C010A">
        <w:rPr>
          <w:b w:val="0"/>
          <w:bCs w:val="0"/>
          <w:color w:val="auto"/>
          <w:sz w:val="22"/>
          <w:szCs w:val="22"/>
        </w:rPr>
        <w:t>educate,</w:t>
      </w:r>
      <w:r w:rsidR="00382C7E" w:rsidRPr="000C010A">
        <w:rPr>
          <w:b w:val="0"/>
          <w:bCs w:val="0"/>
          <w:color w:val="auto"/>
          <w:sz w:val="22"/>
          <w:szCs w:val="22"/>
        </w:rPr>
        <w:t xml:space="preserve"> and train, respond and support, engage and involve, safe spaces) </w:t>
      </w:r>
      <w:r w:rsidR="000C010A">
        <w:rPr>
          <w:b w:val="0"/>
          <w:bCs w:val="0"/>
          <w:color w:val="auto"/>
          <w:sz w:val="22"/>
          <w:szCs w:val="22"/>
        </w:rPr>
        <w:t>o</w:t>
      </w:r>
      <w:r w:rsidR="00382C7E" w:rsidRPr="000C010A">
        <w:rPr>
          <w:b w:val="0"/>
          <w:bCs w:val="0"/>
          <w:color w:val="auto"/>
          <w:sz w:val="22"/>
          <w:szCs w:val="22"/>
        </w:rPr>
        <w:t xml:space="preserve">ur partners will be working to ensure ASB </w:t>
      </w:r>
      <w:r w:rsidR="000C010A">
        <w:rPr>
          <w:b w:val="0"/>
          <w:bCs w:val="0"/>
          <w:color w:val="auto"/>
          <w:sz w:val="22"/>
          <w:szCs w:val="22"/>
        </w:rPr>
        <w:t>is prevented</w:t>
      </w:r>
      <w:r w:rsidR="00382C7E" w:rsidRPr="000C010A">
        <w:rPr>
          <w:b w:val="0"/>
          <w:bCs w:val="0"/>
          <w:color w:val="auto"/>
          <w:sz w:val="22"/>
          <w:szCs w:val="22"/>
        </w:rPr>
        <w:t xml:space="preserve">, limits its impact when it does happen, and supports young people through diversionary activity </w:t>
      </w:r>
      <w:r w:rsidR="00FD617C" w:rsidRPr="000C010A">
        <w:rPr>
          <w:b w:val="0"/>
          <w:bCs w:val="0"/>
          <w:color w:val="auto"/>
          <w:sz w:val="22"/>
          <w:szCs w:val="22"/>
        </w:rPr>
        <w:t xml:space="preserve">to move away from situations that can escalate. </w:t>
      </w:r>
      <w:proofErr w:type="gramStart"/>
      <w:r w:rsidR="00D9250A" w:rsidRPr="00B33610">
        <w:rPr>
          <w:b w:val="0"/>
          <w:bCs w:val="0"/>
          <w:color w:val="auto"/>
          <w:sz w:val="22"/>
          <w:szCs w:val="22"/>
        </w:rPr>
        <w:t>All of</w:t>
      </w:r>
      <w:proofErr w:type="gramEnd"/>
      <w:r w:rsidR="00D9250A" w:rsidRPr="00B33610">
        <w:rPr>
          <w:b w:val="0"/>
          <w:bCs w:val="0"/>
          <w:color w:val="auto"/>
          <w:sz w:val="22"/>
          <w:szCs w:val="22"/>
        </w:rPr>
        <w:t xml:space="preserve"> our key principles, but particularly partnership working, prevention, early intervention and victim-focused will be central to delivering this ambition.</w:t>
      </w:r>
    </w:p>
    <w:p w14:paraId="0BFA494E" w14:textId="64F3A7FA" w:rsidR="002039CF" w:rsidRPr="00B33610" w:rsidRDefault="002039CF" w:rsidP="002039CF">
      <w:pPr>
        <w:pStyle w:val="Standardtext"/>
        <w:rPr>
          <w:b/>
          <w:bCs/>
          <w:color w:val="000000" w:themeColor="text1"/>
          <w:u w:val="single"/>
        </w:rPr>
      </w:pPr>
      <w:r w:rsidRPr="00B33610">
        <w:rPr>
          <w:b/>
          <w:bCs/>
          <w:color w:val="000000" w:themeColor="text1"/>
          <w:u w:val="single"/>
        </w:rPr>
        <w:t>Violence Against Women and Girls Strategy 2021-2027 (VAWG)</w:t>
      </w:r>
    </w:p>
    <w:p w14:paraId="77D32FB9" w14:textId="479A77FF" w:rsidR="002039CF" w:rsidRPr="00B33610" w:rsidRDefault="002039CF" w:rsidP="002039CF">
      <w:pPr>
        <w:pStyle w:val="Standardtext"/>
        <w:rPr>
          <w:color w:val="000000" w:themeColor="text1"/>
        </w:rPr>
      </w:pPr>
      <w:r w:rsidRPr="00B33610">
        <w:rPr>
          <w:color w:val="000000" w:themeColor="text1"/>
        </w:rPr>
        <w:lastRenderedPageBreak/>
        <w:t>This policy will align with the VAWG Strategy but will also build on the strategy by outlining the housing-specific policy approach for tackling domestic violence and abuse and support victims and survivors, while holding perpetrators to account.</w:t>
      </w:r>
    </w:p>
    <w:p w14:paraId="7BDACB5B" w14:textId="77777777" w:rsidR="002039CF" w:rsidRPr="00B33610" w:rsidRDefault="002039CF" w:rsidP="002039CF">
      <w:pPr>
        <w:pStyle w:val="Standardtext"/>
        <w:rPr>
          <w:color w:val="000000" w:themeColor="text1"/>
        </w:rPr>
      </w:pPr>
      <w:r w:rsidRPr="00B33610">
        <w:rPr>
          <w:color w:val="000000" w:themeColor="text1"/>
        </w:rPr>
        <w:t>The priorities of the strategy are as follows:</w:t>
      </w:r>
    </w:p>
    <w:p w14:paraId="13B86BB4" w14:textId="77777777" w:rsidR="002039CF" w:rsidRPr="00B33610" w:rsidRDefault="002039CF" w:rsidP="002039CF">
      <w:pPr>
        <w:pStyle w:val="Standardtext"/>
        <w:numPr>
          <w:ilvl w:val="0"/>
          <w:numId w:val="49"/>
        </w:numPr>
        <w:rPr>
          <w:b/>
          <w:bCs/>
          <w:color w:val="000000" w:themeColor="text1"/>
        </w:rPr>
      </w:pPr>
      <w:r w:rsidRPr="00B33610">
        <w:rPr>
          <w:b/>
          <w:bCs/>
          <w:color w:val="000000" w:themeColor="text1"/>
        </w:rPr>
        <w:t xml:space="preserve">Priority one: specialist </w:t>
      </w:r>
      <w:proofErr w:type="gramStart"/>
      <w:r w:rsidRPr="00B33610">
        <w:rPr>
          <w:b/>
          <w:bCs/>
          <w:color w:val="000000" w:themeColor="text1"/>
        </w:rPr>
        <w:t>support;</w:t>
      </w:r>
      <w:proofErr w:type="gramEnd"/>
    </w:p>
    <w:p w14:paraId="2508A5CB" w14:textId="77777777" w:rsidR="002039CF" w:rsidRPr="00B33610" w:rsidRDefault="002039CF" w:rsidP="002039CF">
      <w:pPr>
        <w:pStyle w:val="Standardtext"/>
        <w:numPr>
          <w:ilvl w:val="0"/>
          <w:numId w:val="49"/>
        </w:numPr>
        <w:rPr>
          <w:b/>
          <w:bCs/>
          <w:color w:val="000000" w:themeColor="text1"/>
        </w:rPr>
      </w:pPr>
      <w:r w:rsidRPr="00B33610">
        <w:rPr>
          <w:b/>
          <w:bCs/>
          <w:color w:val="000000" w:themeColor="text1"/>
        </w:rPr>
        <w:t xml:space="preserve">Priority two: working </w:t>
      </w:r>
      <w:proofErr w:type="gramStart"/>
      <w:r w:rsidRPr="00B33610">
        <w:rPr>
          <w:b/>
          <w:bCs/>
          <w:color w:val="000000" w:themeColor="text1"/>
        </w:rPr>
        <w:t>together;</w:t>
      </w:r>
      <w:proofErr w:type="gramEnd"/>
    </w:p>
    <w:p w14:paraId="57CD2893" w14:textId="77777777" w:rsidR="002039CF" w:rsidRPr="00B33610" w:rsidRDefault="002039CF" w:rsidP="002039CF">
      <w:pPr>
        <w:pStyle w:val="Standardtext"/>
        <w:numPr>
          <w:ilvl w:val="0"/>
          <w:numId w:val="49"/>
        </w:numPr>
        <w:rPr>
          <w:b/>
          <w:bCs/>
          <w:color w:val="000000" w:themeColor="text1"/>
        </w:rPr>
      </w:pPr>
      <w:r w:rsidRPr="00B33610">
        <w:rPr>
          <w:b/>
          <w:bCs/>
          <w:color w:val="000000" w:themeColor="text1"/>
        </w:rPr>
        <w:t xml:space="preserve">Priority three: community </w:t>
      </w:r>
      <w:proofErr w:type="gramStart"/>
      <w:r w:rsidRPr="00B33610">
        <w:rPr>
          <w:b/>
          <w:bCs/>
          <w:color w:val="000000" w:themeColor="text1"/>
        </w:rPr>
        <w:t>response;</w:t>
      </w:r>
      <w:proofErr w:type="gramEnd"/>
    </w:p>
    <w:p w14:paraId="749A6258" w14:textId="77777777" w:rsidR="002039CF" w:rsidRPr="00B33610" w:rsidRDefault="002039CF" w:rsidP="002039CF">
      <w:pPr>
        <w:pStyle w:val="Standardtext"/>
        <w:numPr>
          <w:ilvl w:val="0"/>
          <w:numId w:val="49"/>
        </w:numPr>
        <w:rPr>
          <w:b/>
          <w:bCs/>
          <w:color w:val="000000" w:themeColor="text1"/>
        </w:rPr>
      </w:pPr>
      <w:r w:rsidRPr="00B33610">
        <w:rPr>
          <w:b/>
          <w:bCs/>
          <w:color w:val="000000" w:themeColor="text1"/>
        </w:rPr>
        <w:t xml:space="preserve">Priority four: children and young </w:t>
      </w:r>
      <w:proofErr w:type="gramStart"/>
      <w:r w:rsidRPr="00B33610">
        <w:rPr>
          <w:b/>
          <w:bCs/>
          <w:color w:val="000000" w:themeColor="text1"/>
        </w:rPr>
        <w:t>people;</w:t>
      </w:r>
      <w:proofErr w:type="gramEnd"/>
    </w:p>
    <w:p w14:paraId="7DE91577" w14:textId="5B542EF6" w:rsidR="00542C43" w:rsidRPr="00B33610" w:rsidRDefault="002039CF" w:rsidP="00904BCE">
      <w:pPr>
        <w:pStyle w:val="Standardtext"/>
        <w:numPr>
          <w:ilvl w:val="0"/>
          <w:numId w:val="49"/>
        </w:numPr>
        <w:rPr>
          <w:b/>
          <w:bCs/>
          <w:color w:val="000000" w:themeColor="text1"/>
        </w:rPr>
      </w:pPr>
      <w:r w:rsidRPr="00B33610">
        <w:rPr>
          <w:b/>
          <w:bCs/>
          <w:color w:val="000000" w:themeColor="text1"/>
        </w:rPr>
        <w:t xml:space="preserve">Priority five: reducing harm from perpetrators. </w:t>
      </w:r>
    </w:p>
    <w:p w14:paraId="12CF049B" w14:textId="01D7F9F5" w:rsidR="00B550D9" w:rsidRPr="00B33610" w:rsidRDefault="00B550D9" w:rsidP="00B550D9">
      <w:pPr>
        <w:pStyle w:val="Standardtext"/>
        <w:rPr>
          <w:rFonts w:cs="Arial"/>
          <w:lang w:val="en-GB"/>
        </w:rPr>
      </w:pPr>
      <w:r w:rsidRPr="00B33610">
        <w:rPr>
          <w:rFonts w:cs="Arial"/>
        </w:rPr>
        <w:t>We will believe all victims and survivors who make a disclosure and therefore will not ask for proof to evidence domestic abuse. However, we will ask questions to support our understanding of the situation, help us determine the most appropriate action to ensure that we provide the right help and support. Lambeth will take a victim and survivor-</w:t>
      </w:r>
      <w:r w:rsidRPr="00B33610">
        <w:rPr>
          <w:rFonts w:cs="Arial"/>
          <w:lang w:val="en-GB"/>
        </w:rPr>
        <w:t>focussed</w:t>
      </w:r>
      <w:r w:rsidRPr="00B33610">
        <w:rPr>
          <w:rFonts w:cs="Arial"/>
        </w:rPr>
        <w:t xml:space="preserve"> approach and will provide support in a confidential and non-</w:t>
      </w:r>
      <w:r w:rsidRPr="00B33610">
        <w:rPr>
          <w:rFonts w:cs="Arial"/>
          <w:lang w:val="en-GB"/>
        </w:rPr>
        <w:t>judgemental</w:t>
      </w:r>
      <w:r w:rsidRPr="00B33610">
        <w:rPr>
          <w:rFonts w:cs="Arial"/>
        </w:rPr>
        <w:t xml:space="preserve"> manner.</w:t>
      </w:r>
    </w:p>
    <w:p w14:paraId="1EEC3161" w14:textId="255DCDBB" w:rsidR="00620336" w:rsidRPr="00620336" w:rsidRDefault="008201DF" w:rsidP="00904BCE">
      <w:pPr>
        <w:pStyle w:val="BlueHeading2"/>
        <w:rPr>
          <w:sz w:val="22"/>
          <w:szCs w:val="22"/>
        </w:rPr>
      </w:pPr>
      <w:r w:rsidRPr="00B33610">
        <w:rPr>
          <w:color w:val="auto"/>
          <w:sz w:val="22"/>
          <w:szCs w:val="22"/>
          <w:u w:val="single"/>
        </w:rPr>
        <w:t>C</w:t>
      </w:r>
      <w:r w:rsidR="007E2E19" w:rsidRPr="00B33610">
        <w:rPr>
          <w:color w:val="auto"/>
          <w:sz w:val="22"/>
          <w:szCs w:val="22"/>
          <w:u w:val="single"/>
        </w:rPr>
        <w:t>lear</w:t>
      </w:r>
      <w:r w:rsidR="00C46A89" w:rsidRPr="00B33610">
        <w:rPr>
          <w:color w:val="auto"/>
          <w:sz w:val="22"/>
          <w:szCs w:val="22"/>
          <w:u w:val="single"/>
        </w:rPr>
        <w:t>ly defined</w:t>
      </w:r>
      <w:r w:rsidR="007E2E19" w:rsidRPr="00B33610">
        <w:rPr>
          <w:color w:val="auto"/>
          <w:sz w:val="22"/>
          <w:szCs w:val="22"/>
          <w:u w:val="single"/>
        </w:rPr>
        <w:t xml:space="preserve"> roles and responsibilities</w:t>
      </w:r>
    </w:p>
    <w:p w14:paraId="6C2FB2CA" w14:textId="032918AD" w:rsidR="009F7D87" w:rsidRPr="009F7D87" w:rsidRDefault="009F7D87" w:rsidP="009F7D87">
      <w:pPr>
        <w:spacing w:after="160" w:line="259" w:lineRule="auto"/>
        <w:jc w:val="both"/>
        <w:rPr>
          <w:rFonts w:ascii="Arial" w:hAnsi="Arial" w:cs="Arial"/>
          <w:b/>
          <w:sz w:val="22"/>
          <w:szCs w:val="22"/>
        </w:rPr>
      </w:pPr>
      <w:bookmarkStart w:id="2" w:name="_Hlk65076558"/>
      <w:r w:rsidRPr="000252CA">
        <w:rPr>
          <w:rFonts w:ascii="Arial" w:hAnsi="Arial" w:cs="Arial"/>
          <w:sz w:val="22"/>
          <w:szCs w:val="22"/>
        </w:rPr>
        <w:t xml:space="preserve">The Social Housing White Paper introduced a commitment to </w:t>
      </w:r>
      <w:bookmarkEnd w:id="2"/>
      <w:r>
        <w:rPr>
          <w:rFonts w:ascii="Arial" w:hAnsi="Arial" w:cs="Arial"/>
          <w:sz w:val="22"/>
          <w:szCs w:val="22"/>
        </w:rPr>
        <w:t>c</w:t>
      </w:r>
      <w:r w:rsidRPr="000252CA">
        <w:rPr>
          <w:rFonts w:ascii="Arial" w:hAnsi="Arial" w:cs="Arial"/>
          <w:sz w:val="22"/>
          <w:szCs w:val="22"/>
        </w:rPr>
        <w:t>larify the roles of agencies involved in tackling ASB and signpost tenants to those agencies who can give them the most appropriate support and assistance when faced with ASB.</w:t>
      </w:r>
    </w:p>
    <w:p w14:paraId="720C34C3" w14:textId="04542F69" w:rsidR="00620336" w:rsidRDefault="0065148E" w:rsidP="00321560">
      <w:pPr>
        <w:pStyle w:val="StandardText0"/>
      </w:pPr>
      <w:r>
        <w:t xml:space="preserve">We have an array of agencies in Lambeth that have </w:t>
      </w:r>
      <w:r w:rsidR="002A36D2">
        <w:t xml:space="preserve">a </w:t>
      </w:r>
      <w:r>
        <w:t>unique role to play in tackling ASB. We are committed to ensuring that the varying roles and responsibilities of agencies for responding to ASB are clear</w:t>
      </w:r>
      <w:r w:rsidR="00C46A89">
        <w:t>ly defined.</w:t>
      </w:r>
      <w:r>
        <w:t xml:space="preserve"> To alleviate </w:t>
      </w:r>
      <w:r w:rsidR="008201DF">
        <w:t xml:space="preserve">any concerns that </w:t>
      </w:r>
      <w:r w:rsidR="002A36D2">
        <w:t xml:space="preserve">any </w:t>
      </w:r>
      <w:r w:rsidR="008201DF">
        <w:t xml:space="preserve">individuals may have about the procedure, we will also clarify who to turn to when cases of ASB occur and who can provide the most appropriate support. Through effective partnership working with other local </w:t>
      </w:r>
      <w:r w:rsidR="00875538">
        <w:t>agencies,</w:t>
      </w:r>
      <w:r w:rsidR="008201DF">
        <w:t xml:space="preserve"> we will ensure that a shared understanding of the </w:t>
      </w:r>
      <w:r w:rsidR="002A36D2">
        <w:t xml:space="preserve">roles and </w:t>
      </w:r>
      <w:r w:rsidR="008201DF">
        <w:t xml:space="preserve">responsibilities in </w:t>
      </w:r>
      <w:r w:rsidR="006C0080">
        <w:t>preventing and tackling</w:t>
      </w:r>
      <w:r w:rsidR="008201DF">
        <w:t xml:space="preserve"> ASB locally is maintained.</w:t>
      </w:r>
      <w:r w:rsidR="009B01E7">
        <w:t xml:space="preserve"> The procedure will identify the various council teams and external agencies involved in supporting the delivery of the council’s ASB function and will clarify their various roles and responsibilities.</w:t>
      </w:r>
    </w:p>
    <w:p w14:paraId="109B1156" w14:textId="77777777" w:rsidR="00620336" w:rsidRDefault="008201DF" w:rsidP="00321560">
      <w:pPr>
        <w:pStyle w:val="BlueHeading2"/>
        <w:rPr>
          <w:sz w:val="22"/>
          <w:szCs w:val="22"/>
        </w:rPr>
      </w:pPr>
      <w:r w:rsidRPr="008201DF">
        <w:rPr>
          <w:color w:val="auto"/>
          <w:sz w:val="22"/>
          <w:szCs w:val="22"/>
          <w:u w:val="single"/>
        </w:rPr>
        <w:t>P</w:t>
      </w:r>
      <w:r w:rsidR="007E2E19" w:rsidRPr="008201DF">
        <w:rPr>
          <w:color w:val="auto"/>
          <w:sz w:val="22"/>
          <w:szCs w:val="22"/>
          <w:u w:val="single"/>
        </w:rPr>
        <w:t>revention</w:t>
      </w:r>
    </w:p>
    <w:p w14:paraId="238F4656" w14:textId="7AD2973B" w:rsidR="009F7D87" w:rsidRDefault="009F7D87" w:rsidP="00321560">
      <w:pPr>
        <w:pStyle w:val="StandardText0"/>
      </w:pPr>
      <w:r w:rsidRPr="000252CA">
        <w:t xml:space="preserve">The Social Housing White Paper introduced a commitment to </w:t>
      </w:r>
      <w:r>
        <w:rPr>
          <w:bCs/>
        </w:rPr>
        <w:t>provide the right support and interventions for perpetrators to prevent further ASB.</w:t>
      </w:r>
    </w:p>
    <w:p w14:paraId="7D4DB32A" w14:textId="6FAEE4E0" w:rsidR="00620336" w:rsidRDefault="006C0080" w:rsidP="00321560">
      <w:pPr>
        <w:pStyle w:val="StandardText0"/>
      </w:pPr>
      <w:r>
        <w:t xml:space="preserve">We will </w:t>
      </w:r>
      <w:r w:rsidR="00242533">
        <w:t xml:space="preserve">have </w:t>
      </w:r>
      <w:r>
        <w:t>a strong focus on preventing ASB before it occurs</w:t>
      </w:r>
      <w:r w:rsidR="0098134A">
        <w:t xml:space="preserve"> because we </w:t>
      </w:r>
      <w:proofErr w:type="spellStart"/>
      <w:r w:rsidR="0098134A">
        <w:t>recognise</w:t>
      </w:r>
      <w:proofErr w:type="spellEnd"/>
      <w:r w:rsidR="0098134A">
        <w:t xml:space="preserve"> that prevention can substantially improve the life chances of individuals, and particularly young people</w:t>
      </w:r>
      <w:r w:rsidR="00242533">
        <w:t xml:space="preserve">. This will include proactively </w:t>
      </w:r>
      <w:r>
        <w:t xml:space="preserve">taking </w:t>
      </w:r>
      <w:r w:rsidR="00242533">
        <w:t>action</w:t>
      </w:r>
      <w:r>
        <w:t xml:space="preserve"> to deter</w:t>
      </w:r>
      <w:r w:rsidR="00242533">
        <w:t xml:space="preserve"> incidents of ASB and creating an environment where ASB is less likely.</w:t>
      </w:r>
      <w:r>
        <w:t xml:space="preserve"> </w:t>
      </w:r>
      <w:r w:rsidR="00242533">
        <w:t xml:space="preserve">We will tailor our approach to meet the needs of individuals and families by ensuring that the relevant support and assistance is </w:t>
      </w:r>
      <w:r w:rsidR="0098134A">
        <w:t>accessible</w:t>
      </w:r>
      <w:r w:rsidR="00242533">
        <w:t xml:space="preserve"> to divert individuals and young people away from a life of ASB.</w:t>
      </w:r>
      <w:bookmarkStart w:id="3" w:name="_Hlk66716954"/>
      <w:r w:rsidR="009B01E7" w:rsidRPr="009B01E7">
        <w:t xml:space="preserve"> </w:t>
      </w:r>
      <w:r w:rsidR="009B01E7">
        <w:t>The procedure will include the detail on the measures which are available to the council for the purpose of prevention.</w:t>
      </w:r>
      <w:bookmarkEnd w:id="3"/>
    </w:p>
    <w:p w14:paraId="6FDA6C4C" w14:textId="77777777" w:rsidR="00620336" w:rsidRDefault="0098134A" w:rsidP="00321560">
      <w:pPr>
        <w:pStyle w:val="BlueHeading2"/>
        <w:rPr>
          <w:sz w:val="22"/>
          <w:szCs w:val="22"/>
        </w:rPr>
      </w:pPr>
      <w:r w:rsidRPr="0098134A">
        <w:rPr>
          <w:color w:val="auto"/>
          <w:sz w:val="22"/>
          <w:szCs w:val="22"/>
          <w:u w:val="single"/>
        </w:rPr>
        <w:t>E</w:t>
      </w:r>
      <w:r w:rsidR="00054243" w:rsidRPr="0098134A">
        <w:rPr>
          <w:color w:val="auto"/>
          <w:sz w:val="22"/>
          <w:szCs w:val="22"/>
          <w:u w:val="single"/>
        </w:rPr>
        <w:t>arly intervention</w:t>
      </w:r>
    </w:p>
    <w:p w14:paraId="1180488E" w14:textId="15344FE9" w:rsidR="00620336" w:rsidRDefault="0098134A" w:rsidP="00321560">
      <w:pPr>
        <w:pStyle w:val="StandardText0"/>
      </w:pPr>
      <w:r>
        <w:t xml:space="preserve">We </w:t>
      </w:r>
      <w:proofErr w:type="spellStart"/>
      <w:r>
        <w:t>recognise</w:t>
      </w:r>
      <w:proofErr w:type="spellEnd"/>
      <w:r>
        <w:t xml:space="preserve"> that early intervention is critical, not only to prevent ASB before it escalates, but </w:t>
      </w:r>
      <w:r w:rsidR="006D367D">
        <w:t>to improve the lives of individuals</w:t>
      </w:r>
      <w:r>
        <w:t xml:space="preserve"> and </w:t>
      </w:r>
      <w:r w:rsidR="006D367D">
        <w:t xml:space="preserve">support </w:t>
      </w:r>
      <w:r>
        <w:t xml:space="preserve">households </w:t>
      </w:r>
      <w:r w:rsidR="006D367D">
        <w:t xml:space="preserve">to </w:t>
      </w:r>
      <w:r>
        <w:t>sustain their tenancy</w:t>
      </w:r>
      <w:r w:rsidR="006D367D">
        <w:t xml:space="preserve"> by reducing the risk of possession</w:t>
      </w:r>
      <w:r w:rsidR="006D367D" w:rsidRPr="00B33610">
        <w:t>.</w:t>
      </w:r>
      <w:r w:rsidR="000D3CB2" w:rsidRPr="00B33610">
        <w:t xml:space="preserve"> In accordance with the ‘reducing harm from perpetrators’ priority in the VAWG Strategy, the perpetrator will be encouraged to access help and support to </w:t>
      </w:r>
      <w:proofErr w:type="spellStart"/>
      <w:r w:rsidR="000D3CB2" w:rsidRPr="00B33610">
        <w:t>recognise</w:t>
      </w:r>
      <w:proofErr w:type="spellEnd"/>
      <w:r w:rsidR="000D3CB2" w:rsidRPr="00B33610">
        <w:t>, address and stop their ASB at the earliest opportunity.</w:t>
      </w:r>
      <w:r w:rsidR="006D367D">
        <w:t xml:space="preserve"> We will</w:t>
      </w:r>
      <w:r w:rsidR="00437FD5">
        <w:t xml:space="preserve"> ensure that we use the most appropriate intervention in a timely fashion to effectively resolve </w:t>
      </w:r>
      <w:r w:rsidR="00437FD5">
        <w:lastRenderedPageBreak/>
        <w:t>complaints at the earlies</w:t>
      </w:r>
      <w:r w:rsidR="002A36D2">
        <w:t>t</w:t>
      </w:r>
      <w:r w:rsidR="00437FD5">
        <w:t xml:space="preserve"> opportunity. </w:t>
      </w:r>
      <w:bookmarkStart w:id="4" w:name="_Hlk66716979"/>
      <w:r w:rsidR="009B01E7">
        <w:t>The procedure will include the detail on the measures which are available to the council for the purpose of early intervention.</w:t>
      </w:r>
      <w:bookmarkEnd w:id="4"/>
    </w:p>
    <w:p w14:paraId="4A68AEE8" w14:textId="77777777" w:rsidR="00620336" w:rsidRDefault="00437FD5" w:rsidP="00321560">
      <w:pPr>
        <w:pStyle w:val="BlueHeading2"/>
        <w:rPr>
          <w:sz w:val="22"/>
          <w:szCs w:val="22"/>
        </w:rPr>
      </w:pPr>
      <w:r w:rsidRPr="00437FD5">
        <w:rPr>
          <w:color w:val="auto"/>
          <w:sz w:val="22"/>
          <w:szCs w:val="22"/>
          <w:u w:val="single"/>
        </w:rPr>
        <w:t>F</w:t>
      </w:r>
      <w:r w:rsidR="00054243" w:rsidRPr="00437FD5">
        <w:rPr>
          <w:color w:val="auto"/>
          <w:sz w:val="22"/>
          <w:szCs w:val="22"/>
          <w:u w:val="single"/>
        </w:rPr>
        <w:t>ull use of range of powers</w:t>
      </w:r>
    </w:p>
    <w:p w14:paraId="11E6E1CB" w14:textId="00403427" w:rsidR="00620336" w:rsidRDefault="00437FD5" w:rsidP="00321560">
      <w:pPr>
        <w:pStyle w:val="StandardText0"/>
      </w:pPr>
      <w:r>
        <w:t xml:space="preserve">To </w:t>
      </w:r>
      <w:r w:rsidR="00260E37">
        <w:t xml:space="preserve">support the </w:t>
      </w:r>
      <w:r w:rsidR="002A36D2">
        <w:t>c</w:t>
      </w:r>
      <w:r w:rsidR="00260E37">
        <w:t xml:space="preserve">ouncil in intervening early and tackling ASB, we will have regard to the full range of </w:t>
      </w:r>
      <w:r w:rsidR="003706C4">
        <w:t xml:space="preserve">civil and criminal </w:t>
      </w:r>
      <w:r w:rsidR="00260E37">
        <w:t xml:space="preserve">powers that </w:t>
      </w:r>
      <w:r w:rsidR="003706C4">
        <w:t>are</w:t>
      </w:r>
      <w:r w:rsidR="00260E37">
        <w:t xml:space="preserve"> at our disposal within the legal framework. We have the discretion to </w:t>
      </w:r>
      <w:r w:rsidR="00B1059E">
        <w:t>decide</w:t>
      </w:r>
      <w:r w:rsidR="00260E37">
        <w:t xml:space="preserve"> on which legal powers we </w:t>
      </w:r>
      <w:proofErr w:type="spellStart"/>
      <w:r w:rsidR="002A36D2">
        <w:t>utilise</w:t>
      </w:r>
      <w:proofErr w:type="spellEnd"/>
      <w:r w:rsidR="002A36D2">
        <w:t>,</w:t>
      </w:r>
      <w:r w:rsidR="00260E37">
        <w:t xml:space="preserve"> and</w:t>
      </w:r>
      <w:r w:rsidR="002A36D2">
        <w:t xml:space="preserve"> we</w:t>
      </w:r>
      <w:r w:rsidR="00260E37">
        <w:t xml:space="preserve"> will make a conscious decision about which powers we choose, and do not choose to </w:t>
      </w:r>
      <w:proofErr w:type="spellStart"/>
      <w:r w:rsidR="00260E37">
        <w:t>utilise</w:t>
      </w:r>
      <w:proofErr w:type="spellEnd"/>
      <w:r w:rsidR="00B1059E">
        <w:t xml:space="preserve">, with a focus on resolving </w:t>
      </w:r>
      <w:r w:rsidR="002A36D2">
        <w:t>ASB</w:t>
      </w:r>
      <w:r w:rsidR="00260E37">
        <w:t xml:space="preserve">. </w:t>
      </w:r>
      <w:r w:rsidR="00B1059E">
        <w:t xml:space="preserve">Where appropriate, we will not hesitate to use enforcement action. </w:t>
      </w:r>
      <w:r w:rsidR="00260E37">
        <w:t xml:space="preserve">We will assess which powers will be the most effective, fair, </w:t>
      </w:r>
      <w:r w:rsidR="00B1059E">
        <w:t>proportionate,</w:t>
      </w:r>
      <w:r w:rsidR="00260E37">
        <w:t xml:space="preserve"> and reasonable to deal with case</w:t>
      </w:r>
      <w:r w:rsidR="00B1059E">
        <w:t>s</w:t>
      </w:r>
      <w:r w:rsidR="00260E37">
        <w:t xml:space="preserve"> of ASB.</w:t>
      </w:r>
      <w:r w:rsidR="009B01E7" w:rsidRPr="009B01E7">
        <w:t xml:space="preserve"> </w:t>
      </w:r>
      <w:r w:rsidR="009B01E7">
        <w:t>The procedure will include the detail on the legal powers which are available to the council for the purpose of enforcement.</w:t>
      </w:r>
    </w:p>
    <w:p w14:paraId="6C47951C" w14:textId="77777777" w:rsidR="00620336" w:rsidRDefault="00B1059E" w:rsidP="00321560">
      <w:pPr>
        <w:pStyle w:val="BlueHeading2"/>
        <w:rPr>
          <w:sz w:val="22"/>
          <w:szCs w:val="22"/>
        </w:rPr>
      </w:pPr>
      <w:r w:rsidRPr="00B1059E">
        <w:rPr>
          <w:color w:val="auto"/>
          <w:sz w:val="22"/>
          <w:szCs w:val="22"/>
          <w:u w:val="single"/>
        </w:rPr>
        <w:t>L</w:t>
      </w:r>
      <w:r w:rsidR="007E2E19" w:rsidRPr="00B1059E">
        <w:rPr>
          <w:color w:val="auto"/>
          <w:sz w:val="22"/>
          <w:szCs w:val="22"/>
          <w:u w:val="single"/>
        </w:rPr>
        <w:t>eadership commitment and accountability</w:t>
      </w:r>
    </w:p>
    <w:p w14:paraId="4B53BE7A" w14:textId="1F293B60" w:rsidR="00620336" w:rsidRDefault="003F404A" w:rsidP="00321560">
      <w:pPr>
        <w:pStyle w:val="StandardText0"/>
      </w:pPr>
      <w:r>
        <w:t>The council</w:t>
      </w:r>
      <w:r w:rsidR="00B1059E">
        <w:t xml:space="preserve"> will commit to providing </w:t>
      </w:r>
      <w:r w:rsidR="002A36D2">
        <w:t xml:space="preserve">strong </w:t>
      </w:r>
      <w:r w:rsidR="00B1059E">
        <w:t xml:space="preserve">leadership for responding to ASB by working </w:t>
      </w:r>
      <w:r w:rsidR="002A36D2">
        <w:t xml:space="preserve">in partnership </w:t>
      </w:r>
      <w:r w:rsidR="00B1059E">
        <w:t xml:space="preserve">with the relevant partners across the local system to tackle ASB promptly and decisively. </w:t>
      </w:r>
      <w:r w:rsidR="00FD468E">
        <w:t xml:space="preserve">We </w:t>
      </w:r>
      <w:proofErr w:type="spellStart"/>
      <w:r w:rsidR="00FD468E">
        <w:t>recognise</w:t>
      </w:r>
      <w:proofErr w:type="spellEnd"/>
      <w:r w:rsidR="00FD468E">
        <w:t xml:space="preserve"> the importance of being accountable </w:t>
      </w:r>
      <w:r w:rsidR="00572F26">
        <w:t xml:space="preserve">and transparent </w:t>
      </w:r>
      <w:r w:rsidR="00FD468E">
        <w:t xml:space="preserve">to both </w:t>
      </w:r>
      <w:r w:rsidR="009B01E7">
        <w:t>the reporting person</w:t>
      </w:r>
      <w:r w:rsidR="00FD468E">
        <w:t xml:space="preserve"> and the community, as well the Regulator of Social Housing (RSH) and the Housing Ombudsman. We </w:t>
      </w:r>
      <w:r w:rsidR="007873A8">
        <w:t>will ensure that we are compl</w:t>
      </w:r>
      <w:r w:rsidR="00572F26">
        <w:t>iant</w:t>
      </w:r>
      <w:r w:rsidR="007873A8">
        <w:t xml:space="preserve"> with accountability standards within the legal and regulatory framework</w:t>
      </w:r>
      <w:r w:rsidR="00572F26">
        <w:t>. W</w:t>
      </w:r>
      <w:r w:rsidR="007873A8">
        <w:t>e will continue to</w:t>
      </w:r>
      <w:r w:rsidR="00FD468E">
        <w:t xml:space="preserve"> create circumstances where we are more likely to be accountable</w:t>
      </w:r>
      <w:r w:rsidR="007873A8">
        <w:t xml:space="preserve"> to the community. This will include </w:t>
      </w:r>
      <w:r w:rsidR="00FD468E">
        <w:t>making tenants and leaseholders aware of their right to request a case review</w:t>
      </w:r>
      <w:r w:rsidR="007873A8">
        <w:t xml:space="preserve"> and measuring satisfaction</w:t>
      </w:r>
      <w:r w:rsidR="00572F26">
        <w:t xml:space="preserve"> and </w:t>
      </w:r>
      <w:r w:rsidR="00AC0F63">
        <w:t xml:space="preserve">the relevant </w:t>
      </w:r>
      <w:r w:rsidR="00572F26">
        <w:t>performance measures</w:t>
      </w:r>
      <w:r w:rsidR="00FD468E">
        <w:t xml:space="preserve">. </w:t>
      </w:r>
    </w:p>
    <w:p w14:paraId="0B443023" w14:textId="77777777" w:rsidR="00620336" w:rsidRDefault="007E2E19" w:rsidP="000C5FB4">
      <w:pPr>
        <w:pStyle w:val="BlueHeading2"/>
        <w:rPr>
          <w:sz w:val="22"/>
          <w:szCs w:val="22"/>
        </w:rPr>
      </w:pPr>
      <w:r w:rsidRPr="007873A8">
        <w:rPr>
          <w:color w:val="auto"/>
          <w:sz w:val="22"/>
          <w:szCs w:val="22"/>
          <w:u w:val="single"/>
        </w:rPr>
        <w:t>Victim</w:t>
      </w:r>
      <w:r w:rsidR="002A36D2">
        <w:rPr>
          <w:color w:val="auto"/>
          <w:sz w:val="22"/>
          <w:szCs w:val="22"/>
          <w:u w:val="single"/>
        </w:rPr>
        <w:t>-</w:t>
      </w:r>
      <w:r w:rsidRPr="007873A8">
        <w:rPr>
          <w:color w:val="auto"/>
          <w:sz w:val="22"/>
          <w:szCs w:val="22"/>
          <w:u w:val="single"/>
        </w:rPr>
        <w:t>focussed</w:t>
      </w:r>
    </w:p>
    <w:p w14:paraId="53AF6F13" w14:textId="498E0698" w:rsidR="007873A8" w:rsidRPr="00620336" w:rsidRDefault="00E2665D" w:rsidP="00321560">
      <w:pPr>
        <w:pStyle w:val="StandardText0"/>
      </w:pPr>
      <w:r>
        <w:t xml:space="preserve">We </w:t>
      </w:r>
      <w:proofErr w:type="spellStart"/>
      <w:r>
        <w:t>recognise</w:t>
      </w:r>
      <w:proofErr w:type="spellEnd"/>
      <w:r>
        <w:t xml:space="preserve"> that ASB can often be the source of distress, anxiety, and misery for the victim of ASB and the wider community. </w:t>
      </w:r>
      <w:r w:rsidR="00A132EF">
        <w:t>Our approach</w:t>
      </w:r>
      <w:r>
        <w:t xml:space="preserve"> </w:t>
      </w:r>
      <w:r w:rsidR="00E03F27">
        <w:t xml:space="preserve">has a victim focused approach </w:t>
      </w:r>
      <w:r>
        <w:t>in terms of protecting the victim from experiencing further ASB by</w:t>
      </w:r>
      <w:r w:rsidR="00AC0F63">
        <w:t xml:space="preserve"> </w:t>
      </w:r>
      <w:proofErr w:type="spellStart"/>
      <w:r w:rsidR="00AC0F63">
        <w:t>utilising</w:t>
      </w:r>
      <w:proofErr w:type="spellEnd"/>
      <w:r w:rsidR="00AC0F63">
        <w:t xml:space="preserve"> </w:t>
      </w:r>
      <w:r>
        <w:t xml:space="preserve">the </w:t>
      </w:r>
      <w:r w:rsidR="00AC0F63">
        <w:t xml:space="preserve">most </w:t>
      </w:r>
      <w:r>
        <w:t>appropriate measure</w:t>
      </w:r>
      <w:r w:rsidR="00AC0F63">
        <w:t>. Also, we will</w:t>
      </w:r>
      <w:r>
        <w:t xml:space="preserve"> </w:t>
      </w:r>
      <w:r w:rsidR="00AC0F63">
        <w:t>continuously</w:t>
      </w:r>
      <w:r>
        <w:t xml:space="preserve"> risk assess </w:t>
      </w:r>
      <w:r w:rsidR="00E03F27">
        <w:t>to understand the impact of ASB on the victim and signpos</w:t>
      </w:r>
      <w:r w:rsidR="00AC0F63">
        <w:t>t</w:t>
      </w:r>
      <w:r w:rsidR="00E03F27">
        <w:t xml:space="preserve"> </w:t>
      </w:r>
      <w:r w:rsidR="00AC0F63">
        <w:t xml:space="preserve">the victim to </w:t>
      </w:r>
      <w:r w:rsidR="00E03F27">
        <w:t xml:space="preserve">the relevant support provision. We will ensure that when we risk assess we </w:t>
      </w:r>
      <w:r w:rsidR="00AC0F63">
        <w:t xml:space="preserve">will </w:t>
      </w:r>
      <w:r w:rsidR="00E03F27">
        <w:t>take full account of the impact of ASB on the victim and</w:t>
      </w:r>
      <w:r w:rsidR="00AC0F63">
        <w:t xml:space="preserve"> the</w:t>
      </w:r>
      <w:r w:rsidR="00E03F27">
        <w:t xml:space="preserve"> wider community. </w:t>
      </w:r>
      <w:r w:rsidR="00C4632D" w:rsidRPr="00B33610">
        <w:t xml:space="preserve">In accordance with the </w:t>
      </w:r>
      <w:r w:rsidR="000D3CB2" w:rsidRPr="00B33610">
        <w:t>‘</w:t>
      </w:r>
      <w:r w:rsidR="00C4632D" w:rsidRPr="00B33610">
        <w:t>specialist support</w:t>
      </w:r>
      <w:r w:rsidR="000D3CB2" w:rsidRPr="00B33610">
        <w:t>’</w:t>
      </w:r>
      <w:r w:rsidR="00C4632D" w:rsidRPr="00B33610">
        <w:t xml:space="preserve"> priority of the VAWG Strategy, with their consent, we will refer all victims and survivors of domestic </w:t>
      </w:r>
      <w:r w:rsidR="00C052A6" w:rsidRPr="00B33610">
        <w:t>abuse</w:t>
      </w:r>
      <w:r w:rsidR="00C4632D" w:rsidRPr="00B33610">
        <w:t xml:space="preserve"> into specialist domestic abuse support agencies in the borough such as the Gaia Centre.</w:t>
      </w:r>
      <w:r w:rsidR="00C4632D">
        <w:t xml:space="preserve"> </w:t>
      </w:r>
      <w:r w:rsidR="00E03F27">
        <w:t xml:space="preserve">We will ensure that the </w:t>
      </w:r>
      <w:r w:rsidR="00265FD7">
        <w:t>reporting person</w:t>
      </w:r>
      <w:r w:rsidR="00E03F27">
        <w:t xml:space="preserve"> is kept informed about the progress of the case and has a point of contact to raise any queries or concerns.</w:t>
      </w:r>
      <w:r w:rsidR="009B01E7">
        <w:t xml:space="preserve"> </w:t>
      </w:r>
      <w:r w:rsidR="006F2AC4">
        <w:t xml:space="preserve">In some cases, the </w:t>
      </w:r>
      <w:r w:rsidR="004A7774">
        <w:t xml:space="preserve">respondent </w:t>
      </w:r>
      <w:r w:rsidR="005A4BA7">
        <w:t xml:space="preserve">may </w:t>
      </w:r>
      <w:proofErr w:type="gramStart"/>
      <w:r w:rsidR="005A4BA7">
        <w:t>in reality be</w:t>
      </w:r>
      <w:proofErr w:type="gramEnd"/>
      <w:r w:rsidR="005A4BA7">
        <w:t xml:space="preserve"> the victim and may be denied their right to live a peaceful life and to enjoy their home </w:t>
      </w:r>
      <w:r w:rsidR="004A7774">
        <w:t>with</w:t>
      </w:r>
      <w:r w:rsidR="005A4BA7">
        <w:t xml:space="preserve">in the parameters of the ASB Policy. </w:t>
      </w:r>
      <w:r w:rsidR="009B01E7">
        <w:t>The procedure will detail the mechanisms in place to provide the appropriate support to the victim</w:t>
      </w:r>
      <w:r w:rsidR="005A4BA7">
        <w:t xml:space="preserve"> and the counter-allegations process to support </w:t>
      </w:r>
      <w:r w:rsidR="004A7774">
        <w:t xml:space="preserve">respondents that are </w:t>
      </w:r>
      <w:proofErr w:type="gramStart"/>
      <w:r w:rsidR="004A7774">
        <w:t>actually the</w:t>
      </w:r>
      <w:proofErr w:type="gramEnd"/>
      <w:r w:rsidR="004A7774">
        <w:t xml:space="preserve"> victim</w:t>
      </w:r>
      <w:r w:rsidR="009B01E7">
        <w:t>.</w:t>
      </w:r>
      <w:r w:rsidR="00B550D9">
        <w:t xml:space="preserve"> </w:t>
      </w:r>
    </w:p>
    <w:p w14:paraId="34CF7245" w14:textId="275A7412" w:rsidR="00AB02B6" w:rsidRDefault="00AB02B6" w:rsidP="00321560">
      <w:pPr>
        <w:pStyle w:val="BlueHeading2"/>
        <w:numPr>
          <w:ilvl w:val="2"/>
          <w:numId w:val="1"/>
        </w:numPr>
        <w:ind w:left="851" w:hanging="884"/>
        <w:rPr>
          <w:sz w:val="22"/>
          <w:szCs w:val="22"/>
        </w:rPr>
      </w:pPr>
      <w:r>
        <w:rPr>
          <w:sz w:val="22"/>
          <w:szCs w:val="22"/>
        </w:rPr>
        <w:t xml:space="preserve">Tenant </w:t>
      </w:r>
      <w:r w:rsidR="002334F1">
        <w:rPr>
          <w:sz w:val="22"/>
          <w:szCs w:val="22"/>
        </w:rPr>
        <w:t xml:space="preserve">and leaseholder </w:t>
      </w:r>
      <w:r w:rsidR="007E2E19">
        <w:rPr>
          <w:sz w:val="22"/>
          <w:szCs w:val="22"/>
        </w:rPr>
        <w:t xml:space="preserve">rights and </w:t>
      </w:r>
      <w:r>
        <w:rPr>
          <w:sz w:val="22"/>
          <w:szCs w:val="22"/>
        </w:rPr>
        <w:t xml:space="preserve">responsibilities </w:t>
      </w:r>
    </w:p>
    <w:p w14:paraId="53E4C734" w14:textId="00036D99" w:rsidR="003A152F" w:rsidRDefault="00B97149" w:rsidP="00BC4031">
      <w:pPr>
        <w:pStyle w:val="standbull"/>
        <w:numPr>
          <w:ilvl w:val="0"/>
          <w:numId w:val="0"/>
        </w:numPr>
        <w:ind w:left="709" w:hanging="360"/>
      </w:pPr>
      <w:r>
        <w:t>Just like the Council, t</w:t>
      </w:r>
      <w:r w:rsidR="002369FC">
        <w:t>enants and leaseholders have rights and responsibilities i</w:t>
      </w:r>
      <w:r w:rsidR="003A152F">
        <w:t>n</w:t>
      </w:r>
      <w:r w:rsidR="00B96E17">
        <w:t xml:space="preserve"> </w:t>
      </w:r>
      <w:r w:rsidR="002369FC">
        <w:t>respect of ASB</w:t>
      </w:r>
      <w:r>
        <w:t>.</w:t>
      </w:r>
      <w:r w:rsidR="002369FC">
        <w:t xml:space="preserve"> </w:t>
      </w:r>
      <w:r w:rsidR="00B96E17">
        <w:t xml:space="preserve">The rights and responsibilities identified below were developed in accordance with the Tenancy Agreement: </w:t>
      </w:r>
    </w:p>
    <w:p w14:paraId="06D3B3C7" w14:textId="05D4E869" w:rsidR="003F404A" w:rsidRPr="00BC4031" w:rsidRDefault="00BC4031" w:rsidP="00BC4031">
      <w:pPr>
        <w:pStyle w:val="standbull"/>
        <w:numPr>
          <w:ilvl w:val="0"/>
          <w:numId w:val="0"/>
        </w:numPr>
        <w:ind w:left="709" w:hanging="360"/>
        <w:rPr>
          <w:b/>
          <w:bCs/>
          <w:u w:val="single"/>
        </w:rPr>
      </w:pPr>
      <w:r>
        <w:rPr>
          <w:b/>
          <w:bCs/>
          <w:u w:val="single"/>
        </w:rPr>
        <w:t>Rights</w:t>
      </w:r>
    </w:p>
    <w:p w14:paraId="38BD4DDB" w14:textId="5D0D4336" w:rsidR="00BC4031" w:rsidRDefault="007C2D08" w:rsidP="00BC4031">
      <w:pPr>
        <w:pStyle w:val="standbull"/>
      </w:pPr>
      <w:r>
        <w:t xml:space="preserve">To live a life free from </w:t>
      </w:r>
      <w:proofErr w:type="gramStart"/>
      <w:r>
        <w:t>ASB</w:t>
      </w:r>
      <w:r w:rsidR="00E11A33">
        <w:t>;</w:t>
      </w:r>
      <w:proofErr w:type="gramEnd"/>
      <w:r w:rsidR="003F404A">
        <w:t xml:space="preserve"> </w:t>
      </w:r>
    </w:p>
    <w:p w14:paraId="5EE6A83A" w14:textId="00B052F5" w:rsidR="007C2D08" w:rsidRPr="007A711B" w:rsidRDefault="007C2D08" w:rsidP="00321560">
      <w:pPr>
        <w:pStyle w:val="standbull"/>
      </w:pPr>
      <w:r>
        <w:t xml:space="preserve">Respect </w:t>
      </w:r>
      <w:r w:rsidRPr="007A711B">
        <w:t xml:space="preserve">for your private life, your family life, your </w:t>
      </w:r>
      <w:r w:rsidR="007A711B" w:rsidRPr="007A711B">
        <w:t>home,</w:t>
      </w:r>
      <w:r w:rsidRPr="007A711B">
        <w:t xml:space="preserve"> and your correspondence</w:t>
      </w:r>
      <w:r w:rsidR="007A711B">
        <w:t xml:space="preserve"> (HRA</w:t>
      </w:r>
      <w:proofErr w:type="gramStart"/>
      <w:r w:rsidR="007A711B">
        <w:t>)</w:t>
      </w:r>
      <w:r w:rsidR="00E11A33">
        <w:t>;</w:t>
      </w:r>
      <w:proofErr w:type="gramEnd"/>
    </w:p>
    <w:p w14:paraId="2AD2B24C" w14:textId="535F023F" w:rsidR="007A711B" w:rsidRPr="00A94EB8" w:rsidRDefault="007A711B" w:rsidP="00321560">
      <w:pPr>
        <w:pStyle w:val="standbull"/>
      </w:pPr>
      <w:r>
        <w:t>To be treated fairly and equally in respect of the application of the ASB Policy and Procedure (Equalit</w:t>
      </w:r>
      <w:r w:rsidR="00CD2FF4">
        <w:t>y Act</w:t>
      </w:r>
      <w:proofErr w:type="gramStart"/>
      <w:r>
        <w:t>)</w:t>
      </w:r>
      <w:r w:rsidR="00E11A33">
        <w:t>;</w:t>
      </w:r>
      <w:proofErr w:type="gramEnd"/>
    </w:p>
    <w:p w14:paraId="51C3A50F" w14:textId="6245657F" w:rsidR="00A94EB8" w:rsidRPr="007A711B" w:rsidRDefault="004E7E11" w:rsidP="00321560">
      <w:pPr>
        <w:pStyle w:val="standbull"/>
      </w:pPr>
      <w:r>
        <w:lastRenderedPageBreak/>
        <w:t>To have your data used only in accordance with the Data Protection Act (2018</w:t>
      </w:r>
      <w:proofErr w:type="gramStart"/>
      <w:r>
        <w:t>);</w:t>
      </w:r>
      <w:proofErr w:type="gramEnd"/>
    </w:p>
    <w:p w14:paraId="707A1502" w14:textId="52B63E3D" w:rsidR="007A711B" w:rsidRDefault="007A711B" w:rsidP="00321560">
      <w:pPr>
        <w:pStyle w:val="standbull"/>
      </w:pPr>
      <w:r>
        <w:t>To have your ASB complaint taken seriously</w:t>
      </w:r>
      <w:r w:rsidR="00CD2FF4">
        <w:t xml:space="preserve">. To have your ASB complaint investigated thoroughly and in line with this policy and </w:t>
      </w:r>
      <w:proofErr w:type="gramStart"/>
      <w:r w:rsidR="00CD2FF4">
        <w:t>procedure;</w:t>
      </w:r>
      <w:proofErr w:type="gramEnd"/>
    </w:p>
    <w:p w14:paraId="4AF1262E" w14:textId="05026B89" w:rsidR="007A711B" w:rsidRPr="00CD2FF4" w:rsidRDefault="00A94EB8" w:rsidP="00321560">
      <w:pPr>
        <w:pStyle w:val="standbull"/>
      </w:pPr>
      <w:r>
        <w:t xml:space="preserve">To be consulted on housing management matters and make </w:t>
      </w:r>
      <w:r w:rsidR="00CD2FF4">
        <w:t>your</w:t>
      </w:r>
      <w:r>
        <w:t xml:space="preserve"> views known within a reasonable timeframe</w:t>
      </w:r>
      <w:r w:rsidR="00E11A33">
        <w:t>.</w:t>
      </w:r>
    </w:p>
    <w:p w14:paraId="08401D44" w14:textId="78D267E7" w:rsidR="007C2D08" w:rsidRPr="00A94EB8" w:rsidRDefault="007A711B" w:rsidP="00321560">
      <w:pPr>
        <w:pStyle w:val="BlueHeading2"/>
        <w:rPr>
          <w:color w:val="auto"/>
          <w:sz w:val="22"/>
          <w:szCs w:val="22"/>
          <w:u w:val="single"/>
        </w:rPr>
      </w:pPr>
      <w:r w:rsidRPr="00A94EB8">
        <w:rPr>
          <w:color w:val="auto"/>
          <w:sz w:val="22"/>
          <w:szCs w:val="22"/>
          <w:u w:val="single"/>
        </w:rPr>
        <w:t>Responsibilities</w:t>
      </w:r>
    </w:p>
    <w:p w14:paraId="57F379E9" w14:textId="15567F76" w:rsidR="00E11A33" w:rsidRPr="00E11A33" w:rsidRDefault="00A94EB8" w:rsidP="00321560">
      <w:pPr>
        <w:pStyle w:val="standbull"/>
      </w:pPr>
      <w:r>
        <w:t>Not to cause ASB</w:t>
      </w:r>
      <w:r w:rsidR="00E11A33">
        <w:t>. The tenancy agreement set</w:t>
      </w:r>
      <w:r w:rsidR="00CD2FF4">
        <w:t>s</w:t>
      </w:r>
      <w:r w:rsidR="00E11A33">
        <w:t xml:space="preserve"> out the acceptable (and non-acceptable) standards of </w:t>
      </w:r>
      <w:proofErr w:type="spellStart"/>
      <w:r w:rsidR="00E11A33">
        <w:t>behaviour</w:t>
      </w:r>
      <w:proofErr w:type="spellEnd"/>
      <w:r w:rsidR="00E11A33">
        <w:t xml:space="preserve">. The lease conditions </w:t>
      </w:r>
      <w:proofErr w:type="gramStart"/>
      <w:r w:rsidR="00E11A33">
        <w:t>set</w:t>
      </w:r>
      <w:r w:rsidR="00CD2FF4">
        <w:t>s</w:t>
      </w:r>
      <w:proofErr w:type="gramEnd"/>
      <w:r w:rsidR="00E11A33">
        <w:t xml:space="preserve"> out the obligations of </w:t>
      </w:r>
      <w:r w:rsidR="00CD2FF4">
        <w:t>leaseholders</w:t>
      </w:r>
      <w:r w:rsidR="0010756C">
        <w:t xml:space="preserve">. Tenants and leaseholders are responsible for not just their own </w:t>
      </w:r>
      <w:proofErr w:type="spellStart"/>
      <w:r w:rsidR="0010756C">
        <w:t>behaviour</w:t>
      </w:r>
      <w:proofErr w:type="spellEnd"/>
      <w:r w:rsidR="0010756C">
        <w:t xml:space="preserve">, but also the </w:t>
      </w:r>
      <w:proofErr w:type="spellStart"/>
      <w:r w:rsidR="0010756C">
        <w:t>behaviour</w:t>
      </w:r>
      <w:proofErr w:type="spellEnd"/>
      <w:r w:rsidR="0010756C">
        <w:t xml:space="preserve"> of those that they live with and any </w:t>
      </w:r>
      <w:proofErr w:type="spellStart"/>
      <w:proofErr w:type="gramStart"/>
      <w:r w:rsidR="0010756C">
        <w:t>visitiors</w:t>
      </w:r>
      <w:proofErr w:type="spellEnd"/>
      <w:r w:rsidR="00E11A33">
        <w:t>;</w:t>
      </w:r>
      <w:proofErr w:type="gramEnd"/>
    </w:p>
    <w:p w14:paraId="2884BBFE" w14:textId="33FA68C9" w:rsidR="00A94EB8" w:rsidRPr="00A94EB8" w:rsidRDefault="00A94EB8" w:rsidP="00321560">
      <w:pPr>
        <w:pStyle w:val="standbull"/>
      </w:pPr>
      <w:r>
        <w:t xml:space="preserve">To report cases of ASB that you witness, even if you are not the </w:t>
      </w:r>
      <w:proofErr w:type="gramStart"/>
      <w:r>
        <w:t>victim</w:t>
      </w:r>
      <w:r w:rsidR="00E11A33">
        <w:t>;</w:t>
      </w:r>
      <w:proofErr w:type="gramEnd"/>
    </w:p>
    <w:p w14:paraId="5B5D8C70" w14:textId="386F89FC" w:rsidR="00A94EB8" w:rsidRDefault="00E11A33" w:rsidP="00321560">
      <w:pPr>
        <w:pStyle w:val="standbull"/>
      </w:pPr>
      <w:r>
        <w:t xml:space="preserve">To </w:t>
      </w:r>
      <w:r w:rsidR="00675244">
        <w:t xml:space="preserve">be respectful towards </w:t>
      </w:r>
      <w:r w:rsidR="00CD2FF4">
        <w:t>c</w:t>
      </w:r>
      <w:r w:rsidR="00675244">
        <w:t>ouncil staff</w:t>
      </w:r>
      <w:r w:rsidR="0010756C">
        <w:t xml:space="preserve">, including </w:t>
      </w:r>
      <w:proofErr w:type="spellStart"/>
      <w:r w:rsidR="0010756C">
        <w:t>contracters</w:t>
      </w:r>
      <w:proofErr w:type="spellEnd"/>
      <w:r w:rsidR="0010756C">
        <w:t>, and any other parties working on behalf of the council</w:t>
      </w:r>
      <w:r w:rsidR="00675244">
        <w:t xml:space="preserve">. To </w:t>
      </w:r>
      <w:r>
        <w:t xml:space="preserve">not harass, abuse, be aggressive or physically violent towards </w:t>
      </w:r>
      <w:r w:rsidR="00CD2FF4">
        <w:t>c</w:t>
      </w:r>
      <w:r>
        <w:t xml:space="preserve">ouncil staff dealing with </w:t>
      </w:r>
      <w:r w:rsidR="00CD2FF4">
        <w:t>your</w:t>
      </w:r>
      <w:r>
        <w:t xml:space="preserve"> ASB </w:t>
      </w:r>
      <w:proofErr w:type="gramStart"/>
      <w:r>
        <w:t>complaint;</w:t>
      </w:r>
      <w:proofErr w:type="gramEnd"/>
      <w:r>
        <w:t xml:space="preserve"> </w:t>
      </w:r>
    </w:p>
    <w:p w14:paraId="547C1CBA" w14:textId="601F550A" w:rsidR="0010756C" w:rsidRPr="00E11A33" w:rsidRDefault="0010756C" w:rsidP="00321560">
      <w:pPr>
        <w:pStyle w:val="standbull"/>
      </w:pPr>
      <w:r>
        <w:t xml:space="preserve">To be respectful towards </w:t>
      </w:r>
      <w:proofErr w:type="spellStart"/>
      <w:proofErr w:type="gramStart"/>
      <w:r>
        <w:t>neighbours</w:t>
      </w:r>
      <w:proofErr w:type="spellEnd"/>
      <w:r>
        <w:t>;</w:t>
      </w:r>
      <w:proofErr w:type="gramEnd"/>
    </w:p>
    <w:p w14:paraId="1F096019" w14:textId="54D0935E" w:rsidR="00E11A33" w:rsidRPr="00E11A33" w:rsidRDefault="00E11A33" w:rsidP="00321560">
      <w:pPr>
        <w:pStyle w:val="standbull"/>
      </w:pPr>
      <w:r>
        <w:t xml:space="preserve">To cooperate with </w:t>
      </w:r>
      <w:r w:rsidR="00CD2FF4">
        <w:t>c</w:t>
      </w:r>
      <w:r>
        <w:t xml:space="preserve">ouncil staff </w:t>
      </w:r>
      <w:r w:rsidR="00CD2FF4">
        <w:t xml:space="preserve">that are </w:t>
      </w:r>
      <w:r>
        <w:t xml:space="preserve">dealing with your </w:t>
      </w:r>
      <w:r w:rsidR="00CD2FF4">
        <w:t xml:space="preserve">ASB </w:t>
      </w:r>
      <w:r>
        <w:t>complaint</w:t>
      </w:r>
      <w:r w:rsidR="00CD2FF4">
        <w:t>.</w:t>
      </w:r>
      <w:r>
        <w:t xml:space="preserve"> </w:t>
      </w:r>
      <w:r w:rsidR="00CD2FF4">
        <w:t>T</w:t>
      </w:r>
      <w:r>
        <w:t>o support the investigation and resolution process</w:t>
      </w:r>
      <w:r w:rsidR="00FF212F">
        <w:t>, and general application of th</w:t>
      </w:r>
      <w:r w:rsidR="00D339CC">
        <w:t>is</w:t>
      </w:r>
      <w:r w:rsidR="00FF212F">
        <w:t xml:space="preserve"> policy and </w:t>
      </w:r>
      <w:proofErr w:type="gramStart"/>
      <w:r w:rsidR="00FF212F">
        <w:t>procedure</w:t>
      </w:r>
      <w:r>
        <w:t>;</w:t>
      </w:r>
      <w:proofErr w:type="gramEnd"/>
    </w:p>
    <w:p w14:paraId="26A4B644" w14:textId="67D60393" w:rsidR="007C2D08" w:rsidRPr="00FF212F" w:rsidRDefault="00040503" w:rsidP="00321560">
      <w:pPr>
        <w:pStyle w:val="standbull"/>
      </w:pPr>
      <w:r>
        <w:t>To be mindful of the impact that your complaint will have on the time of staff, and therefore</w:t>
      </w:r>
      <w:r w:rsidR="00FF212F">
        <w:t>,</w:t>
      </w:r>
      <w:r>
        <w:t xml:space="preserve"> to consider whether your complaint falls outside the definition of ASB or would be classed as a persistent repeat complaint. </w:t>
      </w:r>
    </w:p>
    <w:p w14:paraId="57C4DE06" w14:textId="750D9886" w:rsidR="00B97149" w:rsidRDefault="00067EF6" w:rsidP="00321560">
      <w:pPr>
        <w:pStyle w:val="BlueHeading2"/>
        <w:numPr>
          <w:ilvl w:val="2"/>
          <w:numId w:val="1"/>
        </w:numPr>
        <w:ind w:left="851" w:hanging="884"/>
        <w:rPr>
          <w:sz w:val="22"/>
          <w:szCs w:val="22"/>
        </w:rPr>
      </w:pPr>
      <w:bookmarkStart w:id="5" w:name="_Hlk64890466"/>
      <w:r w:rsidRPr="00343025">
        <w:rPr>
          <w:sz w:val="22"/>
          <w:szCs w:val="22"/>
        </w:rPr>
        <w:t xml:space="preserve">Equality and </w:t>
      </w:r>
      <w:r w:rsidR="000135E5">
        <w:rPr>
          <w:sz w:val="22"/>
          <w:szCs w:val="22"/>
        </w:rPr>
        <w:t>d</w:t>
      </w:r>
      <w:r w:rsidRPr="00343025">
        <w:rPr>
          <w:sz w:val="22"/>
          <w:szCs w:val="22"/>
        </w:rPr>
        <w:t xml:space="preserve">iversity </w:t>
      </w:r>
      <w:r w:rsidR="00054243">
        <w:rPr>
          <w:sz w:val="22"/>
          <w:szCs w:val="22"/>
        </w:rPr>
        <w:t>including vulnerable perpetrators</w:t>
      </w:r>
    </w:p>
    <w:bookmarkEnd w:id="5"/>
    <w:p w14:paraId="3787B6E1" w14:textId="7642FA9D" w:rsidR="00BD5548" w:rsidRDefault="00BD5548" w:rsidP="00321560">
      <w:pPr>
        <w:pStyle w:val="StandardText0"/>
        <w:rPr>
          <w:rStyle w:val="A8"/>
          <w:color w:val="auto"/>
          <w:sz w:val="22"/>
          <w:szCs w:val="23"/>
        </w:rPr>
      </w:pPr>
      <w:r w:rsidRPr="00B33610">
        <w:rPr>
          <w:rStyle w:val="A8"/>
          <w:color w:val="auto"/>
          <w:sz w:val="22"/>
          <w:szCs w:val="23"/>
        </w:rPr>
        <w:t>This po</w:t>
      </w:r>
      <w:r w:rsidR="00D9250A" w:rsidRPr="00B33610">
        <w:rPr>
          <w:rStyle w:val="A8"/>
          <w:color w:val="auto"/>
          <w:sz w:val="22"/>
          <w:szCs w:val="23"/>
        </w:rPr>
        <w:t>licy – in accordance with the LMSS - is</w:t>
      </w:r>
      <w:r w:rsidRPr="00B33610">
        <w:rPr>
          <w:rStyle w:val="A8"/>
          <w:color w:val="auto"/>
          <w:sz w:val="22"/>
          <w:szCs w:val="23"/>
        </w:rPr>
        <w:t xml:space="preserve"> committed to embedding an anti-racist approach</w:t>
      </w:r>
      <w:r w:rsidR="00553D70" w:rsidRPr="00B33610">
        <w:rPr>
          <w:rStyle w:val="A8"/>
          <w:color w:val="auto"/>
          <w:sz w:val="22"/>
          <w:szCs w:val="23"/>
        </w:rPr>
        <w:t xml:space="preserve"> and </w:t>
      </w:r>
      <w:r w:rsidRPr="00B33610">
        <w:rPr>
          <w:rStyle w:val="A8"/>
          <w:color w:val="auto"/>
          <w:sz w:val="22"/>
          <w:szCs w:val="23"/>
        </w:rPr>
        <w:t xml:space="preserve">building equity across all communities. </w:t>
      </w:r>
      <w:r w:rsidRPr="00B33610">
        <w:rPr>
          <w:rStyle w:val="A8"/>
          <w:color w:val="auto"/>
          <w:sz w:val="22"/>
          <w:szCs w:val="22"/>
        </w:rPr>
        <w:t xml:space="preserve">Lambeth </w:t>
      </w:r>
      <w:r w:rsidR="00D9250A" w:rsidRPr="00B33610">
        <w:rPr>
          <w:rStyle w:val="A8"/>
          <w:color w:val="auto"/>
          <w:sz w:val="22"/>
          <w:szCs w:val="22"/>
        </w:rPr>
        <w:t xml:space="preserve">Council will identify, </w:t>
      </w:r>
      <w:proofErr w:type="gramStart"/>
      <w:r w:rsidR="00D9250A" w:rsidRPr="00B33610">
        <w:rPr>
          <w:rStyle w:val="A8"/>
          <w:color w:val="auto"/>
          <w:sz w:val="22"/>
          <w:szCs w:val="22"/>
        </w:rPr>
        <w:t>acknowledge</w:t>
      </w:r>
      <w:proofErr w:type="gramEnd"/>
      <w:r w:rsidR="00D9250A" w:rsidRPr="00B33610">
        <w:rPr>
          <w:rStyle w:val="A8"/>
          <w:color w:val="auto"/>
          <w:sz w:val="22"/>
          <w:szCs w:val="22"/>
        </w:rPr>
        <w:t xml:space="preserve"> and address</w:t>
      </w:r>
      <w:r w:rsidRPr="00B33610">
        <w:rPr>
          <w:rStyle w:val="A8"/>
          <w:color w:val="auto"/>
          <w:sz w:val="22"/>
          <w:szCs w:val="22"/>
        </w:rPr>
        <w:t xml:space="preserve"> cycles of disproportionality and systemic racism.</w:t>
      </w:r>
      <w:r w:rsidR="004E2017" w:rsidRPr="00553D70">
        <w:t xml:space="preserve"> We want residents to feel safe in their </w:t>
      </w:r>
      <w:proofErr w:type="spellStart"/>
      <w:r w:rsidR="004E2017" w:rsidRPr="00553D70">
        <w:t>neighbourhood</w:t>
      </w:r>
      <w:proofErr w:type="spellEnd"/>
      <w:r w:rsidR="004E2017" w:rsidRPr="00553D70">
        <w:t xml:space="preserve"> and be able to live their life free from harassment</w:t>
      </w:r>
      <w:r w:rsidR="00553D70" w:rsidRPr="00553D70">
        <w:t xml:space="preserve">, </w:t>
      </w:r>
      <w:r w:rsidR="004E2017" w:rsidRPr="00553D70">
        <w:t xml:space="preserve">hate crime </w:t>
      </w:r>
      <w:r w:rsidR="00553D70" w:rsidRPr="00553D70">
        <w:t xml:space="preserve">and </w:t>
      </w:r>
      <w:r w:rsidR="004E2017" w:rsidRPr="00553D70">
        <w:t xml:space="preserve">to not be </w:t>
      </w:r>
      <w:r w:rsidR="00553D70" w:rsidRPr="00553D70">
        <w:t>discriminated</w:t>
      </w:r>
      <w:r w:rsidR="004E2017" w:rsidRPr="00553D70">
        <w:t xml:space="preserve"> </w:t>
      </w:r>
      <w:r w:rsidR="00553D70" w:rsidRPr="00553D70">
        <w:t xml:space="preserve">against </w:t>
      </w:r>
      <w:proofErr w:type="gramStart"/>
      <w:r w:rsidR="004E2017" w:rsidRPr="00553D70">
        <w:t>on the basis of</w:t>
      </w:r>
      <w:proofErr w:type="gramEnd"/>
      <w:r w:rsidR="004E2017" w:rsidRPr="00553D70">
        <w:t xml:space="preserve"> the following characteristics – race,</w:t>
      </w:r>
      <w:r w:rsidR="00553D70" w:rsidRPr="00553D70">
        <w:t xml:space="preserve"> age,</w:t>
      </w:r>
      <w:r w:rsidR="004E2017" w:rsidRPr="00553D70">
        <w:t xml:space="preserve"> religion or belief, sexual orientation, disability</w:t>
      </w:r>
      <w:r w:rsidR="00553D70" w:rsidRPr="00553D70">
        <w:t>, gender reassignment, pregnancy, sex and marriage and civil partnership</w:t>
      </w:r>
      <w:r w:rsidR="004E2017" w:rsidRPr="00553D70">
        <w:t>. To achieve this, we</w:t>
      </w:r>
      <w:r w:rsidR="004E2017" w:rsidRPr="00553D70">
        <w:rPr>
          <w:rStyle w:val="A8"/>
          <w:color w:val="auto"/>
          <w:sz w:val="22"/>
          <w:szCs w:val="22"/>
        </w:rPr>
        <w:t xml:space="preserve"> </w:t>
      </w:r>
      <w:r w:rsidRPr="00553D70">
        <w:rPr>
          <w:rStyle w:val="A8"/>
          <w:color w:val="auto"/>
          <w:sz w:val="22"/>
          <w:szCs w:val="22"/>
        </w:rPr>
        <w:t xml:space="preserve">will consider the lived experiences of </w:t>
      </w:r>
      <w:r w:rsidR="009A0C57" w:rsidRPr="00553D70">
        <w:rPr>
          <w:rStyle w:val="A8"/>
          <w:color w:val="auto"/>
          <w:sz w:val="22"/>
          <w:szCs w:val="22"/>
        </w:rPr>
        <w:t>Lambeth’s diverse communities</w:t>
      </w:r>
      <w:r w:rsidR="00553D70" w:rsidRPr="00553D70">
        <w:rPr>
          <w:rStyle w:val="A8"/>
          <w:color w:val="auto"/>
          <w:sz w:val="22"/>
          <w:szCs w:val="22"/>
        </w:rPr>
        <w:t xml:space="preserve"> and </w:t>
      </w:r>
      <w:r w:rsidRPr="00553D70">
        <w:rPr>
          <w:rStyle w:val="A8"/>
          <w:color w:val="auto"/>
          <w:sz w:val="22"/>
          <w:szCs w:val="22"/>
        </w:rPr>
        <w:t>ensur</w:t>
      </w:r>
      <w:r w:rsidR="004E2017" w:rsidRPr="00553D70">
        <w:rPr>
          <w:rStyle w:val="A8"/>
          <w:color w:val="auto"/>
          <w:sz w:val="22"/>
          <w:szCs w:val="22"/>
        </w:rPr>
        <w:t>e</w:t>
      </w:r>
      <w:r w:rsidRPr="00553D70">
        <w:rPr>
          <w:rStyle w:val="A8"/>
          <w:color w:val="auto"/>
          <w:sz w:val="22"/>
          <w:szCs w:val="22"/>
        </w:rPr>
        <w:t xml:space="preserve"> </w:t>
      </w:r>
      <w:r w:rsidR="004E2017" w:rsidRPr="00553D70">
        <w:rPr>
          <w:rStyle w:val="A8"/>
          <w:color w:val="auto"/>
          <w:sz w:val="22"/>
          <w:szCs w:val="22"/>
        </w:rPr>
        <w:t xml:space="preserve">that </w:t>
      </w:r>
      <w:r w:rsidRPr="00553D70">
        <w:rPr>
          <w:rStyle w:val="A8"/>
          <w:color w:val="auto"/>
          <w:sz w:val="22"/>
          <w:szCs w:val="22"/>
        </w:rPr>
        <w:t>we are flexible and</w:t>
      </w:r>
      <w:r w:rsidR="004E2017" w:rsidRPr="00553D70">
        <w:rPr>
          <w:rStyle w:val="A8"/>
          <w:color w:val="auto"/>
          <w:sz w:val="22"/>
          <w:szCs w:val="22"/>
        </w:rPr>
        <w:t xml:space="preserve"> </w:t>
      </w:r>
      <w:r w:rsidR="00553D70">
        <w:rPr>
          <w:rStyle w:val="A8"/>
          <w:color w:val="auto"/>
          <w:sz w:val="22"/>
          <w:szCs w:val="22"/>
        </w:rPr>
        <w:t>able</w:t>
      </w:r>
      <w:r w:rsidRPr="00553D70">
        <w:rPr>
          <w:rStyle w:val="A8"/>
          <w:color w:val="auto"/>
          <w:sz w:val="22"/>
          <w:szCs w:val="22"/>
        </w:rPr>
        <w:t xml:space="preserve"> to adapt to the needs of our communities to resolve ASB and avoid escalation where appropriate.</w:t>
      </w:r>
      <w:r w:rsidR="009A0C57" w:rsidRPr="00553D70">
        <w:rPr>
          <w:rStyle w:val="A8"/>
          <w:color w:val="auto"/>
          <w:sz w:val="22"/>
          <w:szCs w:val="22"/>
        </w:rPr>
        <w:t xml:space="preserve"> We </w:t>
      </w:r>
      <w:proofErr w:type="spellStart"/>
      <w:r w:rsidR="009A0C57" w:rsidRPr="00553D70">
        <w:rPr>
          <w:rStyle w:val="A8"/>
          <w:color w:val="auto"/>
          <w:sz w:val="22"/>
          <w:szCs w:val="22"/>
        </w:rPr>
        <w:t>recognise</w:t>
      </w:r>
      <w:proofErr w:type="spellEnd"/>
      <w:r w:rsidR="009A0C57" w:rsidRPr="00553D70">
        <w:rPr>
          <w:rStyle w:val="A8"/>
          <w:color w:val="auto"/>
          <w:sz w:val="22"/>
          <w:szCs w:val="22"/>
        </w:rPr>
        <w:t xml:space="preserve"> that this approach is critical to ensure that we give our residents, particularly young people, the best opportunity to thrive and succeed in life.</w:t>
      </w:r>
      <w:r w:rsidR="009A0C57">
        <w:rPr>
          <w:rStyle w:val="A8"/>
          <w:color w:val="auto"/>
          <w:sz w:val="22"/>
          <w:szCs w:val="23"/>
        </w:rPr>
        <w:t xml:space="preserve"> </w:t>
      </w:r>
    </w:p>
    <w:p w14:paraId="445752E7" w14:textId="1288414D" w:rsidR="00161DE9" w:rsidRPr="00A514A6" w:rsidRDefault="00A514A6" w:rsidP="00A514A6">
      <w:pPr>
        <w:pStyle w:val="Standardtext"/>
        <w:rPr>
          <w:rStyle w:val="A8"/>
          <w:rFonts w:cs="Arial"/>
          <w:color w:val="auto"/>
          <w:sz w:val="22"/>
          <w:szCs w:val="22"/>
          <w:lang w:val="en-GB"/>
        </w:rPr>
      </w:pPr>
      <w:r w:rsidRPr="00B33610">
        <w:rPr>
          <w:rFonts w:cs="Arial"/>
        </w:rPr>
        <w:t xml:space="preserve">There are multiple and complex barriers that may prevent someone from </w:t>
      </w:r>
      <w:r w:rsidRPr="00B33610">
        <w:t xml:space="preserve">reporting ASB. </w:t>
      </w:r>
      <w:r w:rsidR="00161DE9" w:rsidRPr="00B33610">
        <w:rPr>
          <w:szCs w:val="24"/>
        </w:rPr>
        <w:t xml:space="preserve">Experiences of discrimination can have an impact on victims and survivors experience of violence and abuse. In accordance with the VAWG Strategy, we recognise the link between VAWG and forms of discrimination and inequalities, which cause additional risk factors and could impact on the victims and </w:t>
      </w:r>
      <w:proofErr w:type="gramStart"/>
      <w:r w:rsidR="00161DE9" w:rsidRPr="00B33610">
        <w:rPr>
          <w:szCs w:val="24"/>
        </w:rPr>
        <w:t>survivors</w:t>
      </w:r>
      <w:proofErr w:type="gramEnd"/>
      <w:r w:rsidR="00161DE9" w:rsidRPr="00B33610">
        <w:rPr>
          <w:szCs w:val="24"/>
        </w:rPr>
        <w:t xml:space="preserve"> ability to speak out and access support services. Equally, inequalities may lead to </w:t>
      </w:r>
      <w:r w:rsidR="00161DE9" w:rsidRPr="00B33610">
        <w:t xml:space="preserve">some perpetrators being reported or subject to enforcement disproportionally. </w:t>
      </w:r>
      <w:r w:rsidRPr="00B33610">
        <w:t>In accordance with the ‘community response’ priority of the VAWG Strategy, we will support and deliver communications campaigns in the borough</w:t>
      </w:r>
      <w:r w:rsidRPr="00B33610">
        <w:rPr>
          <w:rFonts w:cs="Arial"/>
          <w:lang w:val="en-GB"/>
        </w:rPr>
        <w:t xml:space="preserve"> support residents to understand how to identify domestic abuse and how </w:t>
      </w:r>
      <w:r w:rsidR="008C5476" w:rsidRPr="00B33610">
        <w:rPr>
          <w:rFonts w:cs="Arial"/>
          <w:lang w:val="en-GB"/>
        </w:rPr>
        <w:t xml:space="preserve">to </w:t>
      </w:r>
      <w:r w:rsidRPr="00B33610">
        <w:rPr>
          <w:rFonts w:cs="Arial"/>
          <w:lang w:val="en-GB"/>
        </w:rPr>
        <w:t xml:space="preserve">access help and support. </w:t>
      </w:r>
      <w:r w:rsidR="00161DE9" w:rsidRPr="00B33610">
        <w:t xml:space="preserve">Through community engagement, and listening to victims and survivors of domestic abuse, we will design and deliver our services to ensure they are accessible and make it easier for people to speak out about abuse. Services will ensure that victims and survivors feel safe and supported to disclose abuse and seek help in their own languages. We will also ensure that promotional materials to access help and support </w:t>
      </w:r>
      <w:r w:rsidR="00161DE9" w:rsidRPr="00B33610">
        <w:lastRenderedPageBreak/>
        <w:t>is accessible in a range of formats and languages. In circumstances where victims and survivors have care needs, we will engage the Pathways team to identify the most appropriate pathway for the person to access the right help and support or enable the person to prompt disclosure in a safe environment.</w:t>
      </w:r>
      <w:r w:rsidR="002C6CE3" w:rsidRPr="00B33610">
        <w:t xml:space="preserve"> Through this approach to engagement to ensure our services are accessible to all, we will be supporting the LMSS priority ‘to develop and implement our new approach to community engagement and participation’.</w:t>
      </w:r>
      <w:r w:rsidR="002C6CE3">
        <w:t xml:space="preserve"> </w:t>
      </w:r>
    </w:p>
    <w:p w14:paraId="25A14910" w14:textId="0E7CC0D6" w:rsidR="00FF212F" w:rsidRDefault="00000668" w:rsidP="00321560">
      <w:pPr>
        <w:pStyle w:val="StandardText0"/>
      </w:pPr>
      <w:r w:rsidRPr="00BD5548">
        <w:t xml:space="preserve">This document will </w:t>
      </w:r>
      <w:r w:rsidR="004E16DA" w:rsidRPr="00BD5548">
        <w:t xml:space="preserve">support the delivery of the Public Sector Equality Duty (Section 149 Equality Act) </w:t>
      </w:r>
      <w:r w:rsidR="00F91AA7" w:rsidRPr="00BD5548">
        <w:t xml:space="preserve">to eliminate discrimination, harassment and </w:t>
      </w:r>
      <w:proofErr w:type="spellStart"/>
      <w:r w:rsidR="00F91AA7" w:rsidRPr="00BD5548">
        <w:t>victimisation</w:t>
      </w:r>
      <w:proofErr w:type="spellEnd"/>
      <w:r w:rsidR="00F91AA7" w:rsidRPr="00BD5548">
        <w:t xml:space="preserve"> and advancing equality of opportunity and foster</w:t>
      </w:r>
      <w:r w:rsidR="006C2936" w:rsidRPr="00BD5548">
        <w:t>ing</w:t>
      </w:r>
      <w:r w:rsidR="00F91AA7" w:rsidRPr="00BD5548">
        <w:t xml:space="preserve"> good relations between persons who share a protected characteristic and persons who do not. </w:t>
      </w:r>
      <w:r w:rsidR="00DB42E8" w:rsidRPr="00BD5548">
        <w:t xml:space="preserve">We </w:t>
      </w:r>
      <w:r w:rsidR="00705996" w:rsidRPr="00BD5548">
        <w:t xml:space="preserve">will ensure that this document is aligned to policy surrounding equality and </w:t>
      </w:r>
      <w:r w:rsidR="00E06EF0" w:rsidRPr="00BD5548">
        <w:t>diversity and</w:t>
      </w:r>
      <w:r w:rsidR="00705996" w:rsidRPr="00BD5548">
        <w:t xml:space="preserve"> that this document is applied equally </w:t>
      </w:r>
      <w:r w:rsidR="00E06EF0" w:rsidRPr="00BD5548">
        <w:t xml:space="preserve">and fairly </w:t>
      </w:r>
      <w:r w:rsidR="00705996" w:rsidRPr="00BD5548">
        <w:t xml:space="preserve">to all individuals. This includes consideration of the vulnerability of the perpetrator and assessing the potential impact of the various legal measures before we identify </w:t>
      </w:r>
      <w:r w:rsidR="00E06EF0" w:rsidRPr="00BD5548">
        <w:t>the</w:t>
      </w:r>
      <w:r w:rsidR="00705996" w:rsidRPr="00BD5548">
        <w:t xml:space="preserve"> preferred measure.</w:t>
      </w:r>
      <w:r w:rsidR="00E06EF0" w:rsidRPr="00BD5548">
        <w:t xml:space="preserve"> </w:t>
      </w:r>
      <w:r w:rsidR="00F91AA7" w:rsidRPr="00BD5548">
        <w:t xml:space="preserve">We will ensure that whatever measure we invoke will be proportionate and reasonable for tackling </w:t>
      </w:r>
      <w:r w:rsidR="00177892" w:rsidRPr="00BD5548">
        <w:t>ASB and</w:t>
      </w:r>
      <w:r w:rsidR="004F797E" w:rsidRPr="00BD5548">
        <w:t xml:space="preserve"> will never be in </w:t>
      </w:r>
      <w:r w:rsidR="000363AA" w:rsidRPr="00BD5548">
        <w:t>consequence to a protected characteristic</w:t>
      </w:r>
      <w:r w:rsidR="00F91AA7" w:rsidRPr="00BD5548">
        <w:t xml:space="preserve">. </w:t>
      </w:r>
      <w:r w:rsidR="00E06EF0" w:rsidRPr="00BD5548">
        <w:t xml:space="preserve">Lambeth Council values diversity and we will ensure that reporting of ASB and support provision </w:t>
      </w:r>
      <w:r w:rsidR="006C2936" w:rsidRPr="00BD5548">
        <w:t>are</w:t>
      </w:r>
      <w:r w:rsidR="00E06EF0" w:rsidRPr="00BD5548">
        <w:t xml:space="preserve"> accessible to residents by providing multiple entry points to the procedure and providing ongoing risk assessments.</w:t>
      </w:r>
      <w:r w:rsidRPr="00BD5548">
        <w:t xml:space="preserve"> Where appropriate, we will consider reasonable adjustments. </w:t>
      </w:r>
    </w:p>
    <w:p w14:paraId="03A67F2A" w14:textId="457BD76A" w:rsidR="00067EF6" w:rsidRPr="00F91AA7" w:rsidRDefault="00815ECC" w:rsidP="00321560">
      <w:pPr>
        <w:pStyle w:val="BlueHeading2"/>
        <w:numPr>
          <w:ilvl w:val="2"/>
          <w:numId w:val="1"/>
        </w:numPr>
        <w:ind w:left="851" w:hanging="884"/>
        <w:rPr>
          <w:sz w:val="22"/>
          <w:szCs w:val="22"/>
        </w:rPr>
      </w:pPr>
      <w:r w:rsidRPr="00343025">
        <w:rPr>
          <w:sz w:val="22"/>
          <w:szCs w:val="22"/>
          <w:lang w:val="en"/>
        </w:rPr>
        <w:t xml:space="preserve">The </w:t>
      </w:r>
      <w:r w:rsidRPr="00321560">
        <w:rPr>
          <w:sz w:val="22"/>
          <w:szCs w:val="22"/>
        </w:rPr>
        <w:t>right</w:t>
      </w:r>
      <w:r w:rsidRPr="00343025">
        <w:rPr>
          <w:sz w:val="22"/>
          <w:szCs w:val="22"/>
          <w:lang w:val="en"/>
        </w:rPr>
        <w:t xml:space="preserve"> to respect </w:t>
      </w:r>
      <w:bookmarkStart w:id="6" w:name="_Hlk62730335"/>
      <w:r w:rsidRPr="00343025">
        <w:rPr>
          <w:sz w:val="22"/>
          <w:szCs w:val="22"/>
          <w:lang w:val="en"/>
        </w:rPr>
        <w:t xml:space="preserve">for your private life, your family life, your </w:t>
      </w:r>
      <w:proofErr w:type="gramStart"/>
      <w:r w:rsidRPr="00343025">
        <w:rPr>
          <w:sz w:val="22"/>
          <w:szCs w:val="22"/>
          <w:lang w:val="en"/>
        </w:rPr>
        <w:t>home</w:t>
      </w:r>
      <w:proofErr w:type="gramEnd"/>
      <w:r w:rsidRPr="00343025">
        <w:rPr>
          <w:sz w:val="22"/>
          <w:szCs w:val="22"/>
          <w:lang w:val="en"/>
        </w:rPr>
        <w:t xml:space="preserve"> and your correspondence</w:t>
      </w:r>
      <w:r w:rsidR="009A6078">
        <w:rPr>
          <w:sz w:val="22"/>
          <w:szCs w:val="22"/>
          <w:lang w:val="en"/>
        </w:rPr>
        <w:t xml:space="preserve"> </w:t>
      </w:r>
      <w:bookmarkEnd w:id="6"/>
      <w:r w:rsidR="009A6078">
        <w:rPr>
          <w:sz w:val="22"/>
          <w:szCs w:val="22"/>
          <w:lang w:val="en"/>
        </w:rPr>
        <w:t>(</w:t>
      </w:r>
      <w:r w:rsidR="006D1B3A">
        <w:rPr>
          <w:sz w:val="22"/>
          <w:szCs w:val="22"/>
          <w:lang w:val="en"/>
        </w:rPr>
        <w:t>H</w:t>
      </w:r>
      <w:r w:rsidR="009B01E7">
        <w:rPr>
          <w:sz w:val="22"/>
          <w:szCs w:val="22"/>
          <w:lang w:val="en"/>
        </w:rPr>
        <w:t>uman Rights Act 1998</w:t>
      </w:r>
      <w:r w:rsidR="006D1B3A">
        <w:rPr>
          <w:sz w:val="22"/>
          <w:szCs w:val="22"/>
          <w:lang w:val="en"/>
        </w:rPr>
        <w:t xml:space="preserve"> - </w:t>
      </w:r>
      <w:r w:rsidR="009A6078">
        <w:rPr>
          <w:sz w:val="22"/>
          <w:szCs w:val="22"/>
          <w:lang w:val="en"/>
        </w:rPr>
        <w:t>Article 8)</w:t>
      </w:r>
    </w:p>
    <w:p w14:paraId="765CAF0C" w14:textId="0543428E" w:rsidR="00F91AA7" w:rsidRPr="00F91AA7" w:rsidRDefault="00F91AA7" w:rsidP="00321560">
      <w:pPr>
        <w:pStyle w:val="StandardText0"/>
      </w:pPr>
      <w:r>
        <w:t xml:space="preserve">We </w:t>
      </w:r>
      <w:proofErr w:type="spellStart"/>
      <w:r>
        <w:t>recognise</w:t>
      </w:r>
      <w:proofErr w:type="spellEnd"/>
      <w:r w:rsidR="001B6398">
        <w:t xml:space="preserve"> the right to respect for </w:t>
      </w:r>
      <w:r w:rsidR="003F404A">
        <w:t xml:space="preserve">the </w:t>
      </w:r>
      <w:r w:rsidR="001B6398">
        <w:t>home</w:t>
      </w:r>
      <w:r w:rsidR="00CD6BDA">
        <w:t xml:space="preserve"> and that individuals have the right not to be discriminated against.</w:t>
      </w:r>
      <w:r w:rsidR="001B6398">
        <w:t xml:space="preserve"> </w:t>
      </w:r>
      <w:r w:rsidR="00053AB0">
        <w:t xml:space="preserve">As a social landlord, we want to sustain the tenancies of households within our stock. </w:t>
      </w:r>
      <w:r w:rsidR="00CD6BDA">
        <w:t xml:space="preserve">We </w:t>
      </w:r>
      <w:r w:rsidR="00053AB0">
        <w:t>will,</w:t>
      </w:r>
      <w:r w:rsidR="001B6398">
        <w:t xml:space="preserve"> therefore, only opt for</w:t>
      </w:r>
      <w:r w:rsidR="00053AB0">
        <w:t xml:space="preserve"> </w:t>
      </w:r>
      <w:r w:rsidR="001B6398">
        <w:t xml:space="preserve">possession as a last resort, after escalating our response </w:t>
      </w:r>
      <w:r w:rsidR="00CD6BDA">
        <w:t xml:space="preserve">incrementally </w:t>
      </w:r>
      <w:r w:rsidR="001B6398">
        <w:t xml:space="preserve">by using early intervention measures and </w:t>
      </w:r>
      <w:r w:rsidR="00CD6BDA">
        <w:t>low-level</w:t>
      </w:r>
      <w:r w:rsidR="001B6398">
        <w:t xml:space="preserve"> legal powers</w:t>
      </w:r>
      <w:r>
        <w:t>. We will ensure that whatever measure we invoke will be proportionate and reasonable for tackling ASB</w:t>
      </w:r>
      <w:r w:rsidR="00CD6BDA">
        <w:t>.</w:t>
      </w:r>
      <w:r w:rsidR="002A38E9">
        <w:t xml:space="preserve"> The only instance in which we will consider infringing this right is when the </w:t>
      </w:r>
      <w:r w:rsidR="00053AB0">
        <w:t>c</w:t>
      </w:r>
      <w:r w:rsidR="002A38E9">
        <w:t xml:space="preserve">ouncil </w:t>
      </w:r>
      <w:r w:rsidR="004E7E11">
        <w:t>judge’s</w:t>
      </w:r>
      <w:r w:rsidR="002A38E9">
        <w:t xml:space="preserve"> possession to be proportionate and will reasonably prevent further ASB.</w:t>
      </w:r>
    </w:p>
    <w:p w14:paraId="08B109F3" w14:textId="72554468" w:rsidR="00AD46C0" w:rsidRPr="00722FF8" w:rsidRDefault="002D19FD" w:rsidP="00321560">
      <w:pPr>
        <w:pStyle w:val="BlueHeading2"/>
        <w:numPr>
          <w:ilvl w:val="2"/>
          <w:numId w:val="1"/>
        </w:numPr>
        <w:ind w:left="851" w:hanging="884"/>
        <w:rPr>
          <w:sz w:val="22"/>
          <w:szCs w:val="22"/>
        </w:rPr>
      </w:pPr>
      <w:r w:rsidRPr="00321560">
        <w:rPr>
          <w:sz w:val="22"/>
          <w:szCs w:val="22"/>
        </w:rPr>
        <w:t>Information</w:t>
      </w:r>
      <w:r>
        <w:rPr>
          <w:sz w:val="22"/>
          <w:szCs w:val="22"/>
          <w:lang w:val="en"/>
        </w:rPr>
        <w:t xml:space="preserve"> sharing </w:t>
      </w:r>
      <w:r w:rsidR="00DE1130">
        <w:rPr>
          <w:sz w:val="22"/>
          <w:szCs w:val="22"/>
          <w:lang w:val="en"/>
        </w:rPr>
        <w:t>including d</w:t>
      </w:r>
      <w:r w:rsidR="002334F1">
        <w:rPr>
          <w:sz w:val="22"/>
          <w:szCs w:val="22"/>
          <w:lang w:val="en"/>
        </w:rPr>
        <w:t xml:space="preserve">ata </w:t>
      </w:r>
      <w:r w:rsidR="000135E5">
        <w:rPr>
          <w:sz w:val="22"/>
          <w:szCs w:val="22"/>
          <w:lang w:val="en"/>
        </w:rPr>
        <w:t>p</w:t>
      </w:r>
      <w:r w:rsidR="002334F1">
        <w:rPr>
          <w:sz w:val="22"/>
          <w:szCs w:val="22"/>
          <w:lang w:val="en"/>
        </w:rPr>
        <w:t>rotection and c</w:t>
      </w:r>
      <w:r w:rsidR="00AD46C0">
        <w:rPr>
          <w:sz w:val="22"/>
          <w:szCs w:val="22"/>
          <w:lang w:val="en"/>
        </w:rPr>
        <w:t xml:space="preserve">onfidentiality </w:t>
      </w:r>
    </w:p>
    <w:p w14:paraId="4C2E3441" w14:textId="6321FC58" w:rsidR="00722FF8" w:rsidRPr="00AD2F05" w:rsidRDefault="00AD2F05" w:rsidP="00321560">
      <w:pPr>
        <w:pStyle w:val="StandardText0"/>
        <w:rPr>
          <w:sz w:val="20"/>
          <w:szCs w:val="20"/>
        </w:rPr>
      </w:pPr>
      <w:r>
        <w:t xml:space="preserve">In applying this policy and procedure we will act in accordance with the Data Protection Act (2018). </w:t>
      </w:r>
      <w:r w:rsidR="00586EB9">
        <w:t xml:space="preserve">This will include the </w:t>
      </w:r>
      <w:r w:rsidR="00586EB9" w:rsidRPr="00AD2F05">
        <w:rPr>
          <w:szCs w:val="24"/>
        </w:rPr>
        <w:t>collection, storage, access to, provision and disclosure of data</w:t>
      </w:r>
      <w:r w:rsidR="00586EB9">
        <w:rPr>
          <w:szCs w:val="24"/>
        </w:rPr>
        <w:t xml:space="preserve">. </w:t>
      </w:r>
      <w:r w:rsidR="005043D8">
        <w:t xml:space="preserve">Equally, please note that there is a requirement to share information with a third party under the Crime and Disorder Act (1998). </w:t>
      </w:r>
      <w:r>
        <w:rPr>
          <w:szCs w:val="24"/>
        </w:rPr>
        <w:t>In applying the ASB procedure we will invariably</w:t>
      </w:r>
      <w:r w:rsidR="00161D8B">
        <w:rPr>
          <w:szCs w:val="24"/>
        </w:rPr>
        <w:t xml:space="preserve"> collect personal and sensitive information, which equally, may already be on file within the </w:t>
      </w:r>
      <w:r w:rsidR="00586EB9">
        <w:rPr>
          <w:szCs w:val="24"/>
        </w:rPr>
        <w:t>c</w:t>
      </w:r>
      <w:r w:rsidR="00161D8B">
        <w:rPr>
          <w:szCs w:val="24"/>
        </w:rPr>
        <w:t>ouncil</w:t>
      </w:r>
      <w:r>
        <w:rPr>
          <w:szCs w:val="24"/>
        </w:rPr>
        <w:t xml:space="preserve">. </w:t>
      </w:r>
      <w:r w:rsidR="00161D8B">
        <w:rPr>
          <w:szCs w:val="24"/>
        </w:rPr>
        <w:t xml:space="preserve">We will not share this with any other party without the consent of the person in question. </w:t>
      </w:r>
      <w:r>
        <w:rPr>
          <w:szCs w:val="24"/>
        </w:rPr>
        <w:t>While there may be instance</w:t>
      </w:r>
      <w:r w:rsidR="002A38E9">
        <w:rPr>
          <w:szCs w:val="24"/>
        </w:rPr>
        <w:t>s</w:t>
      </w:r>
      <w:r>
        <w:rPr>
          <w:szCs w:val="24"/>
        </w:rPr>
        <w:t xml:space="preserve"> where, due to the need to retain confidentiality, information shared with the </w:t>
      </w:r>
      <w:r w:rsidR="009B01E7">
        <w:rPr>
          <w:szCs w:val="24"/>
        </w:rPr>
        <w:t>reporting person</w:t>
      </w:r>
      <w:r w:rsidR="00586EB9">
        <w:rPr>
          <w:szCs w:val="24"/>
        </w:rPr>
        <w:t xml:space="preserve"> </w:t>
      </w:r>
      <w:r>
        <w:rPr>
          <w:szCs w:val="24"/>
        </w:rPr>
        <w:t xml:space="preserve">and the respondent may be limited, this will not detract from the principle of maintaining regular communication with both parties. </w:t>
      </w:r>
    </w:p>
    <w:p w14:paraId="551615F4" w14:textId="1890CA81" w:rsidR="008F6357" w:rsidRPr="004E7E11" w:rsidRDefault="006D1B3A" w:rsidP="00321560">
      <w:pPr>
        <w:pStyle w:val="BlueHeading2"/>
        <w:numPr>
          <w:ilvl w:val="2"/>
          <w:numId w:val="1"/>
        </w:numPr>
        <w:ind w:left="851" w:hanging="884"/>
        <w:rPr>
          <w:sz w:val="22"/>
          <w:szCs w:val="22"/>
        </w:rPr>
      </w:pPr>
      <w:r w:rsidRPr="00321560">
        <w:rPr>
          <w:sz w:val="22"/>
          <w:szCs w:val="22"/>
        </w:rPr>
        <w:t>Choosing</w:t>
      </w:r>
      <w:r>
        <w:rPr>
          <w:sz w:val="22"/>
          <w:szCs w:val="22"/>
          <w:lang w:val="en"/>
        </w:rPr>
        <w:t xml:space="preserve"> the most appropriate intervention and legal remedy</w:t>
      </w:r>
    </w:p>
    <w:p w14:paraId="05B58671" w14:textId="55A2D5F0" w:rsidR="004E7E11" w:rsidRDefault="00997634" w:rsidP="00321560">
      <w:pPr>
        <w:pStyle w:val="StandardText0"/>
      </w:pPr>
      <w:r>
        <w:t xml:space="preserve">It is important that the </w:t>
      </w:r>
      <w:r w:rsidR="00586EB9">
        <w:t>c</w:t>
      </w:r>
      <w:r>
        <w:t xml:space="preserve">ouncil chooses the correct measure </w:t>
      </w:r>
      <w:r w:rsidR="008925AE">
        <w:t>for tackling ASB</w:t>
      </w:r>
      <w:r w:rsidR="00586EB9">
        <w:t>. This is</w:t>
      </w:r>
      <w:r w:rsidR="008925AE">
        <w:t xml:space="preserve"> because </w:t>
      </w:r>
      <w:r w:rsidR="004F797E">
        <w:t xml:space="preserve">if we choose the wrong </w:t>
      </w:r>
      <w:r w:rsidR="00586EB9">
        <w:t>measure,</w:t>
      </w:r>
      <w:r w:rsidR="008925AE">
        <w:t xml:space="preserve"> we risk </w:t>
      </w:r>
      <w:r w:rsidR="004F797E">
        <w:t>seeing</w:t>
      </w:r>
      <w:r w:rsidR="000363AA">
        <w:t xml:space="preserve"> </w:t>
      </w:r>
      <w:r w:rsidR="004F797E">
        <w:t xml:space="preserve">ASB reoccur and having a negative impact on communities, </w:t>
      </w:r>
      <w:r w:rsidR="00586EB9">
        <w:t>and,</w:t>
      </w:r>
      <w:r w:rsidR="004F797E">
        <w:t xml:space="preserve"> we risk</w:t>
      </w:r>
      <w:r w:rsidR="008925AE">
        <w:t xml:space="preserve"> </w:t>
      </w:r>
      <w:r w:rsidR="004F797E">
        <w:t xml:space="preserve">treating </w:t>
      </w:r>
      <w:r w:rsidR="008925AE">
        <w:t>the perpetrator unfairly</w:t>
      </w:r>
      <w:r w:rsidR="004F797E">
        <w:t xml:space="preserve"> and not in line with equalities and human rights legislation</w:t>
      </w:r>
      <w:r w:rsidR="008925AE">
        <w:t xml:space="preserve">. </w:t>
      </w:r>
      <w:r>
        <w:t xml:space="preserve">We will </w:t>
      </w:r>
      <w:r w:rsidR="00586EB9">
        <w:t>consider</w:t>
      </w:r>
      <w:r>
        <w:t xml:space="preserve"> the optimum measure for preventing further ASB from occurring. Specifically, we will consider the following when </w:t>
      </w:r>
      <w:r w:rsidR="00586EB9">
        <w:t>deciding</w:t>
      </w:r>
      <w:r>
        <w:t xml:space="preserve"> on which early intervention or legal power to </w:t>
      </w:r>
      <w:proofErr w:type="spellStart"/>
      <w:r>
        <w:t>utilise</w:t>
      </w:r>
      <w:proofErr w:type="spellEnd"/>
      <w:r>
        <w:t>:</w:t>
      </w:r>
    </w:p>
    <w:p w14:paraId="75495438" w14:textId="3A1F9CB9" w:rsidR="00997634" w:rsidRDefault="00997634" w:rsidP="00321560">
      <w:pPr>
        <w:pStyle w:val="standbull"/>
      </w:pPr>
      <w:r>
        <w:t xml:space="preserve">Is the measure rationally connected to the aim of preventing further ASB? In other </w:t>
      </w:r>
      <w:r w:rsidR="004F797E">
        <w:t xml:space="preserve">words, does the case of ASB meet the criteria for </w:t>
      </w:r>
      <w:r w:rsidR="00586EB9">
        <w:t xml:space="preserve">using </w:t>
      </w:r>
      <w:r w:rsidR="004F797E">
        <w:t>the chosen measure?</w:t>
      </w:r>
    </w:p>
    <w:p w14:paraId="57DF1695" w14:textId="579B1709" w:rsidR="004F797E" w:rsidRPr="000363AA" w:rsidRDefault="00997634" w:rsidP="00321560">
      <w:pPr>
        <w:pStyle w:val="standbull"/>
      </w:pPr>
      <w:r>
        <w:lastRenderedPageBreak/>
        <w:t xml:space="preserve">Is the measure no more than is necessary to achieve the aim of preventing further ASB? In other words, is the measure proportionate </w:t>
      </w:r>
      <w:r w:rsidR="004F797E">
        <w:t>to the case of ASB and the measures previously used against the perpetrator</w:t>
      </w:r>
      <w:r w:rsidR="009A0271">
        <w:t xml:space="preserve"> (proportionality will be our threshold for escalating our response to ASB).</w:t>
      </w:r>
    </w:p>
    <w:p w14:paraId="253CCF83" w14:textId="2D80F306" w:rsidR="00A55600" w:rsidRPr="00B33610" w:rsidRDefault="005B079F" w:rsidP="00321560">
      <w:pPr>
        <w:pStyle w:val="standbull"/>
      </w:pPr>
      <w:r>
        <w:t xml:space="preserve">While we will generally only use possession action where all other measures have failed to change the </w:t>
      </w:r>
      <w:proofErr w:type="spellStart"/>
      <w:r>
        <w:t>behaviour</w:t>
      </w:r>
      <w:proofErr w:type="spellEnd"/>
      <w:r>
        <w:t xml:space="preserve"> of the perpetrator, there will be instances where we will need to pursue possession action at an early stage, and we won’t hesitate to do this if it</w:t>
      </w:r>
      <w:r w:rsidR="00586EB9">
        <w:t xml:space="preserve"> is assessed to be</w:t>
      </w:r>
      <w:r>
        <w:t xml:space="preserve"> proportionate and reasonable. </w:t>
      </w:r>
      <w:r w:rsidR="000E734E" w:rsidRPr="00B33610">
        <w:t xml:space="preserve">Such action will only be taken as a last resort and in accordance with the statutory guidelines for mandatory possession (ground 7a); the discretionary ground for possession – domestic violence (ground 14a); and the discretionary ground for possession – anti-social </w:t>
      </w:r>
      <w:proofErr w:type="spellStart"/>
      <w:r w:rsidR="000E734E" w:rsidRPr="00B33610">
        <w:t>behaviour</w:t>
      </w:r>
      <w:proofErr w:type="spellEnd"/>
      <w:r w:rsidR="000E734E" w:rsidRPr="00B33610">
        <w:t xml:space="preserve"> (ground 14).</w:t>
      </w:r>
    </w:p>
    <w:p w14:paraId="0A185331" w14:textId="2220662B" w:rsidR="000363AA" w:rsidRPr="000363AA" w:rsidRDefault="000363AA" w:rsidP="00321560">
      <w:pPr>
        <w:pStyle w:val="standbull"/>
      </w:pPr>
      <w:r>
        <w:t xml:space="preserve">We will </w:t>
      </w:r>
      <w:r w:rsidR="00A55600">
        <w:t xml:space="preserve">always </w:t>
      </w:r>
      <w:r>
        <w:t xml:space="preserve">have regard to the Anti-social </w:t>
      </w:r>
      <w:proofErr w:type="spellStart"/>
      <w:r>
        <w:t>Behaviour</w:t>
      </w:r>
      <w:proofErr w:type="spellEnd"/>
      <w:r>
        <w:t>, Crime and Policing Act</w:t>
      </w:r>
      <w:r w:rsidR="009B01E7">
        <w:t xml:space="preserve">: Statutory Guidance for Front Line Professionals (2021) </w:t>
      </w:r>
      <w:r>
        <w:t>when deciding on the most appropriate measure.</w:t>
      </w:r>
    </w:p>
    <w:p w14:paraId="2FD51606" w14:textId="0277E82F" w:rsidR="000376DC" w:rsidRDefault="006D1B3A" w:rsidP="00321560">
      <w:pPr>
        <w:pStyle w:val="BlueHeading2"/>
        <w:numPr>
          <w:ilvl w:val="2"/>
          <w:numId w:val="1"/>
        </w:numPr>
        <w:ind w:left="851" w:hanging="884"/>
        <w:rPr>
          <w:sz w:val="22"/>
          <w:szCs w:val="22"/>
        </w:rPr>
      </w:pPr>
      <w:r>
        <w:rPr>
          <w:sz w:val="22"/>
          <w:szCs w:val="22"/>
          <w:lang w:val="en"/>
        </w:rPr>
        <w:t xml:space="preserve">Staff </w:t>
      </w:r>
      <w:r w:rsidRPr="00321560">
        <w:rPr>
          <w:sz w:val="22"/>
          <w:szCs w:val="22"/>
        </w:rPr>
        <w:t>training</w:t>
      </w:r>
      <w:r w:rsidR="000376DC">
        <w:rPr>
          <w:sz w:val="22"/>
          <w:szCs w:val="22"/>
          <w:lang w:val="en"/>
        </w:rPr>
        <w:t xml:space="preserve"> and support</w:t>
      </w:r>
    </w:p>
    <w:p w14:paraId="388A9866" w14:textId="7AE4F3DC" w:rsidR="009F7D87" w:rsidRDefault="009F7D87" w:rsidP="009F7D87">
      <w:pPr>
        <w:pStyle w:val="StandardText0"/>
      </w:pPr>
      <w:r w:rsidRPr="00C63207">
        <w:t xml:space="preserve">The Social Housing White Paper introduced a commitment to </w:t>
      </w:r>
      <w:r>
        <w:t xml:space="preserve">ensure that housing staff have access to the relevant </w:t>
      </w:r>
      <w:r>
        <w:rPr>
          <w:bCs/>
        </w:rPr>
        <w:t>professional development and training to increase their awareness and understanding of mental health issues.</w:t>
      </w:r>
    </w:p>
    <w:p w14:paraId="23FAE566" w14:textId="0A1B76E6" w:rsidR="000376DC" w:rsidRDefault="000376DC" w:rsidP="00321560">
      <w:pPr>
        <w:pStyle w:val="StandardText0"/>
      </w:pPr>
      <w:r w:rsidRPr="000376DC">
        <w:t xml:space="preserve">Staff will have expertise of the ASB Policy and the legal and regulatory framework for ASB and will ensure that the policy is applied </w:t>
      </w:r>
      <w:r w:rsidR="00116FD2">
        <w:t xml:space="preserve">consistently and </w:t>
      </w:r>
      <w:r w:rsidRPr="000376DC">
        <w:t>in line with the framework.</w:t>
      </w:r>
    </w:p>
    <w:p w14:paraId="43C8E83A" w14:textId="33510A07" w:rsidR="00474C9A" w:rsidRPr="000376DC" w:rsidRDefault="00F4229E" w:rsidP="00321560">
      <w:pPr>
        <w:pStyle w:val="StandardText0"/>
      </w:pPr>
      <w:r>
        <w:t xml:space="preserve">We are committed to delivering high-quality services for Lambeth residents. </w:t>
      </w:r>
      <w:r w:rsidR="00016932">
        <w:t xml:space="preserve">We also </w:t>
      </w:r>
      <w:proofErr w:type="spellStart"/>
      <w:r w:rsidR="00016932">
        <w:t>recognise</w:t>
      </w:r>
      <w:proofErr w:type="spellEnd"/>
      <w:r w:rsidR="00016932">
        <w:t xml:space="preserve"> that ASB is a complex subject </w:t>
      </w:r>
      <w:r w:rsidR="009B01E7">
        <w:t>area,</w:t>
      </w:r>
      <w:r w:rsidR="00016932">
        <w:t xml:space="preserve"> and the legal and regulatory framework is liable to change. </w:t>
      </w:r>
      <w:r w:rsidR="00884CE7">
        <w:t xml:space="preserve">We will review opportunities for </w:t>
      </w:r>
      <w:r w:rsidR="00FE01B5">
        <w:t xml:space="preserve">professional development on an ongoing basis, to ensure that our staff who deal with ASB </w:t>
      </w:r>
      <w:r w:rsidR="00016932">
        <w:t>receive up to date</w:t>
      </w:r>
      <w:r w:rsidR="00FE01B5">
        <w:t xml:space="preserve"> training to be even more effective at delivering our ASB Policy</w:t>
      </w:r>
      <w:r w:rsidR="000376DC">
        <w:t>, with stakeholders</w:t>
      </w:r>
      <w:r w:rsidR="00FE01B5">
        <w:t xml:space="preserve">. This will also include relevant training surrounding health and wellbeing to ensure that staff can identify </w:t>
      </w:r>
      <w:r w:rsidR="00116FD2">
        <w:t xml:space="preserve">the </w:t>
      </w:r>
      <w:r w:rsidR="00FE01B5">
        <w:t xml:space="preserve">support requirements </w:t>
      </w:r>
      <w:r w:rsidR="000226C7">
        <w:t xml:space="preserve">of the individual </w:t>
      </w:r>
      <w:r w:rsidR="00FE01B5">
        <w:t xml:space="preserve">and </w:t>
      </w:r>
      <w:r w:rsidR="000226C7">
        <w:t xml:space="preserve">can </w:t>
      </w:r>
      <w:r w:rsidR="00FE01B5">
        <w:t xml:space="preserve">signpost </w:t>
      </w:r>
      <w:r w:rsidR="000226C7">
        <w:t xml:space="preserve">the individual </w:t>
      </w:r>
      <w:r w:rsidR="00FE01B5">
        <w:t>to the relevant provision.</w:t>
      </w:r>
      <w:r w:rsidR="000376DC">
        <w:t xml:space="preserve"> We </w:t>
      </w:r>
      <w:r w:rsidR="00016932">
        <w:t>understand</w:t>
      </w:r>
      <w:r w:rsidR="000376DC">
        <w:t xml:space="preserve"> that this is important because in some case, the perpetrator will suffer from mental health problems and/ or have issues surrounding alcohol and drug use. Equally, the victim</w:t>
      </w:r>
      <w:r w:rsidR="00675244">
        <w:t xml:space="preserve"> may be adversely affected by ASB.</w:t>
      </w:r>
      <w:r w:rsidR="00116FD2">
        <w:t xml:space="preserve"> We will also ensure that staff can access up to date training surrounding equalities and human rights legislation. </w:t>
      </w:r>
    </w:p>
    <w:p w14:paraId="73FEF312" w14:textId="339A232D" w:rsidR="000226C7" w:rsidRPr="00884CE7" w:rsidRDefault="00675244" w:rsidP="00321560">
      <w:pPr>
        <w:pStyle w:val="StandardText0"/>
      </w:pPr>
      <w:r>
        <w:t xml:space="preserve">Exposure to abuse and/or violence is not an acceptable part of the working day </w:t>
      </w:r>
      <w:r w:rsidR="00116FD2">
        <w:t>for</w:t>
      </w:r>
      <w:r>
        <w:t xml:space="preserve"> any member of staff within the </w:t>
      </w:r>
      <w:r w:rsidR="00116FD2">
        <w:t>c</w:t>
      </w:r>
      <w:r>
        <w:t xml:space="preserve">ouncil’s workforce. We will take action to prevent and reduce the risk of exposure of these incidents occurring, including using powers </w:t>
      </w:r>
      <w:r w:rsidR="00F4229E">
        <w:t xml:space="preserve">under the </w:t>
      </w:r>
      <w:bookmarkStart w:id="7" w:name="_Hlk63165756"/>
      <w:r w:rsidR="00F4229E">
        <w:t xml:space="preserve">Anti-social </w:t>
      </w:r>
      <w:proofErr w:type="spellStart"/>
      <w:r w:rsidR="003706C4">
        <w:t>B</w:t>
      </w:r>
      <w:r w:rsidR="00F4229E">
        <w:t>ehaviour</w:t>
      </w:r>
      <w:proofErr w:type="spellEnd"/>
      <w:r w:rsidR="00F4229E">
        <w:t>, Crime and Policing Act (2014)</w:t>
      </w:r>
      <w:r>
        <w:t xml:space="preserve">, </w:t>
      </w:r>
      <w:bookmarkEnd w:id="7"/>
      <w:r>
        <w:t xml:space="preserve">where appropriate. </w:t>
      </w:r>
      <w:r w:rsidR="000376DC">
        <w:t>Support will be provided to any member of staff who is threatened, verbally abused, and physically assaulted in the course of their duties.</w:t>
      </w:r>
    </w:p>
    <w:p w14:paraId="1F8B57AE" w14:textId="6EA1A6C4" w:rsidR="00054243" w:rsidRDefault="00054243" w:rsidP="004F5E3A">
      <w:pPr>
        <w:pStyle w:val="BlueHeading2"/>
        <w:numPr>
          <w:ilvl w:val="2"/>
          <w:numId w:val="1"/>
        </w:numPr>
        <w:ind w:left="851" w:hanging="884"/>
        <w:rPr>
          <w:sz w:val="22"/>
          <w:szCs w:val="22"/>
        </w:rPr>
      </w:pPr>
      <w:r>
        <w:rPr>
          <w:sz w:val="22"/>
          <w:szCs w:val="22"/>
        </w:rPr>
        <w:t xml:space="preserve">Hate </w:t>
      </w:r>
      <w:r w:rsidR="006D1B3A">
        <w:rPr>
          <w:sz w:val="22"/>
          <w:szCs w:val="22"/>
        </w:rPr>
        <w:t>c</w:t>
      </w:r>
      <w:r>
        <w:rPr>
          <w:sz w:val="22"/>
          <w:szCs w:val="22"/>
        </w:rPr>
        <w:t>rime</w:t>
      </w:r>
    </w:p>
    <w:p w14:paraId="542187BF" w14:textId="75DDA4BB" w:rsidR="00292F86" w:rsidRDefault="001070CF" w:rsidP="004F5E3A">
      <w:pPr>
        <w:pStyle w:val="StandardText0"/>
        <w:rPr>
          <w:color w:val="1E1E1E"/>
          <w:szCs w:val="24"/>
        </w:rPr>
      </w:pPr>
      <w:r>
        <w:t>Lambeth Council takes a strong stance against hate crime and hate related incidents and is committed taking prompt and decisive action when these in</w:t>
      </w:r>
      <w:r w:rsidR="00116FD2">
        <w:t>cidents</w:t>
      </w:r>
      <w:r>
        <w:t xml:space="preserve"> occur.</w:t>
      </w:r>
      <w:r w:rsidR="003706C4">
        <w:t xml:space="preserve"> </w:t>
      </w:r>
      <w:r w:rsidR="00292F86" w:rsidRPr="007A0F23">
        <w:rPr>
          <w:szCs w:val="24"/>
        </w:rPr>
        <w:t xml:space="preserve">It is for the individual to decide whether they are subject to a hate incident and not the ‘offender’ concerned. The definitions of hate crime and hate related incidents, as per </w:t>
      </w:r>
      <w:r w:rsidR="00292F86" w:rsidRPr="007A0F23">
        <w:t>the</w:t>
      </w:r>
      <w:r w:rsidR="009B01E7" w:rsidRPr="009B01E7">
        <w:t xml:space="preserve"> </w:t>
      </w:r>
      <w:r w:rsidR="009B01E7">
        <w:t>National Police Chiefs’ Council (NPCC)</w:t>
      </w:r>
      <w:r w:rsidR="00292F86" w:rsidRPr="007A0F23">
        <w:t>,</w:t>
      </w:r>
      <w:r w:rsidR="00292F86" w:rsidRPr="007A0F23">
        <w:rPr>
          <w:sz w:val="20"/>
        </w:rPr>
        <w:t xml:space="preserve"> </w:t>
      </w:r>
      <w:r w:rsidR="00292F86" w:rsidRPr="007A0F23">
        <w:rPr>
          <w:szCs w:val="24"/>
        </w:rPr>
        <w:t>are as follows:</w:t>
      </w:r>
    </w:p>
    <w:p w14:paraId="1BB4C80C" w14:textId="3EC95989" w:rsidR="00292F86" w:rsidRPr="00292F86" w:rsidRDefault="00292F86" w:rsidP="007359B0">
      <w:pPr>
        <w:pStyle w:val="standbull"/>
        <w:rPr>
          <w:color w:val="1E1E1E"/>
          <w:szCs w:val="24"/>
        </w:rPr>
      </w:pPr>
      <w:r w:rsidRPr="00292F86">
        <w:rPr>
          <w:color w:val="1E1E1E"/>
          <w:szCs w:val="24"/>
        </w:rPr>
        <w:t>Hate incident</w:t>
      </w:r>
      <w:r>
        <w:rPr>
          <w:color w:val="1E1E1E"/>
          <w:szCs w:val="24"/>
        </w:rPr>
        <w:t>:</w:t>
      </w:r>
      <w:r w:rsidRPr="00292F86">
        <w:t xml:space="preserve"> </w:t>
      </w:r>
      <w:r>
        <w:t>a</w:t>
      </w:r>
      <w:r w:rsidRPr="00292F86">
        <w:t>ny incident which may or may not constitute a criminal offence that is perceived by the victim, or any other person, as being motivated by prejudice or hate.</w:t>
      </w:r>
    </w:p>
    <w:p w14:paraId="1394757B" w14:textId="721B1E94" w:rsidR="00292F86" w:rsidRDefault="00292F86" w:rsidP="007359B0">
      <w:pPr>
        <w:pStyle w:val="standbull"/>
      </w:pPr>
      <w:r w:rsidRPr="00292F86">
        <w:rPr>
          <w:color w:val="1E1E1E"/>
          <w:szCs w:val="24"/>
        </w:rPr>
        <w:lastRenderedPageBreak/>
        <w:t xml:space="preserve">Hate crime: </w:t>
      </w:r>
      <w:r w:rsidRPr="00292F86">
        <w:t>Any incident which constitutes a criminal offence that is perceived by the victim, or any other person, as being motivated by prejudice or hate.</w:t>
      </w:r>
    </w:p>
    <w:p w14:paraId="5392D745" w14:textId="6258CBED" w:rsidR="00292F86" w:rsidRDefault="007A0F23" w:rsidP="002235C6">
      <w:pPr>
        <w:pStyle w:val="StandardText0"/>
      </w:pPr>
      <w:r w:rsidRPr="007A0F23">
        <w:t xml:space="preserve">For the purposes of this policy, </w:t>
      </w:r>
      <w:r>
        <w:t xml:space="preserve">both </w:t>
      </w:r>
      <w:r w:rsidRPr="007A0F23">
        <w:t>hate incidents</w:t>
      </w:r>
      <w:r>
        <w:t xml:space="preserve"> and hate crime constitute ASB and fall within the scope of the definition of ASB.</w:t>
      </w:r>
      <w:r w:rsidR="004F5E3A">
        <w:t xml:space="preserve"> </w:t>
      </w:r>
    </w:p>
    <w:p w14:paraId="774AF9A2" w14:textId="7533C51B" w:rsidR="004F5E3A" w:rsidRPr="007A0F23" w:rsidRDefault="004F5E3A" w:rsidP="00321560">
      <w:pPr>
        <w:pStyle w:val="StandardText0"/>
      </w:pPr>
      <w:r>
        <w:t xml:space="preserve">Hate crimes often have a disproportionate impact on the victim because they are being targeted for a personal characteristic. We </w:t>
      </w:r>
      <w:proofErr w:type="spellStart"/>
      <w:r>
        <w:t>recognise</w:t>
      </w:r>
      <w:proofErr w:type="spellEnd"/>
      <w:r>
        <w:t xml:space="preserve"> that hate crime not only impacts the individual victim but also the wider community. Hate incidents as one-offs or a related series of events can send reverberations through communities, just as they can reinforce established patterns of prejudice and discrimination. </w:t>
      </w:r>
      <w:r w:rsidR="005D60F0">
        <w:t>Therefore,</w:t>
      </w:r>
      <w:r>
        <w:t xml:space="preserve"> it is so important for hate crime to be tackled effectively and all incidences are treated urgently.</w:t>
      </w:r>
    </w:p>
    <w:p w14:paraId="783BF0B6" w14:textId="77777777" w:rsidR="00821780" w:rsidRDefault="00246976" w:rsidP="007359B0">
      <w:pPr>
        <w:pStyle w:val="BlueHeading2"/>
        <w:numPr>
          <w:ilvl w:val="2"/>
          <w:numId w:val="1"/>
        </w:numPr>
        <w:ind w:left="851" w:hanging="884"/>
        <w:rPr>
          <w:sz w:val="22"/>
          <w:szCs w:val="22"/>
        </w:rPr>
      </w:pPr>
      <w:r w:rsidRPr="007359B0">
        <w:rPr>
          <w:sz w:val="22"/>
          <w:szCs w:val="22"/>
        </w:rPr>
        <w:t>Criminal</w:t>
      </w:r>
      <w:r>
        <w:rPr>
          <w:sz w:val="22"/>
          <w:szCs w:val="22"/>
          <w:lang w:val="en"/>
        </w:rPr>
        <w:t xml:space="preserve"> activities</w:t>
      </w:r>
    </w:p>
    <w:p w14:paraId="09C39A56" w14:textId="7CD12B22" w:rsidR="00905723" w:rsidRPr="00821780" w:rsidRDefault="00821780" w:rsidP="007359B0">
      <w:pPr>
        <w:pStyle w:val="StandardText0"/>
      </w:pPr>
      <w:r w:rsidRPr="00821780">
        <w:t>Criminal activities can constitute ASB</w:t>
      </w:r>
      <w:r w:rsidR="002510BE">
        <w:t xml:space="preserve"> and when criminal </w:t>
      </w:r>
      <w:proofErr w:type="spellStart"/>
      <w:r w:rsidR="002510BE">
        <w:t>behaviour</w:t>
      </w:r>
      <w:proofErr w:type="spellEnd"/>
      <w:r w:rsidR="002510BE">
        <w:t xml:space="preserve"> occurs within our housing stock, we take this very seriously</w:t>
      </w:r>
      <w:r w:rsidRPr="00821780">
        <w:t xml:space="preserve">. </w:t>
      </w:r>
      <w:r w:rsidR="002510BE">
        <w:t xml:space="preserve">Tenants are responsible for themselves, the wider household and any visitors to the property that engage in criminal activity at the property. </w:t>
      </w:r>
      <w:r w:rsidRPr="00821780">
        <w:t>There are cases of ASB that need to be referred to the police for investigation and require the police to be first on the scene. As an example, matters of a criminal nature</w:t>
      </w:r>
      <w:r w:rsidR="00387348">
        <w:t>, such as cuckooing</w:t>
      </w:r>
      <w:r w:rsidRPr="00821780">
        <w:t>. In circumstances where the council receive complaints of ASB, but the police have not yet been contacted, we will contact the police to inform them of the complaint. We will work with the police and provide the necessary support to retain a multi-agency response to tackling ASB.</w:t>
      </w:r>
      <w:r w:rsidR="009B01E7" w:rsidRPr="009B01E7">
        <w:t xml:space="preserve"> </w:t>
      </w:r>
      <w:r w:rsidR="009B01E7">
        <w:t>Support will include providing evidence to support police investigations and prosecutions and working with the police to apply for legal powers to deal with the perpetrator.</w:t>
      </w:r>
    </w:p>
    <w:p w14:paraId="6F681A86" w14:textId="6E0D5EB0" w:rsidR="00453784" w:rsidRDefault="00453784" w:rsidP="007359B0">
      <w:pPr>
        <w:pStyle w:val="BlueHeading2"/>
        <w:numPr>
          <w:ilvl w:val="2"/>
          <w:numId w:val="1"/>
        </w:numPr>
        <w:ind w:left="851" w:hanging="884"/>
        <w:rPr>
          <w:sz w:val="22"/>
          <w:szCs w:val="22"/>
        </w:rPr>
      </w:pPr>
      <w:r>
        <w:rPr>
          <w:sz w:val="22"/>
          <w:szCs w:val="22"/>
        </w:rPr>
        <w:t xml:space="preserve">Keeping pets </w:t>
      </w:r>
    </w:p>
    <w:p w14:paraId="58065759" w14:textId="62CF840C" w:rsidR="00453784" w:rsidRDefault="00453784" w:rsidP="00453784">
      <w:pPr>
        <w:pStyle w:val="StandardText0"/>
      </w:pPr>
      <w:r>
        <w:t xml:space="preserve">Animal nuisance constitutes ASB, and we will take the appropriate action if this does occur. </w:t>
      </w:r>
      <w:r w:rsidR="00B96E17">
        <w:t xml:space="preserve">Depending on the severity and the persistency of the </w:t>
      </w:r>
      <w:r w:rsidR="00332E01">
        <w:t>animal nuisance, we may revoke the permission that was granted to keep the pet.</w:t>
      </w:r>
    </w:p>
    <w:p w14:paraId="0651DF7B" w14:textId="3CAA8204" w:rsidR="00453784" w:rsidRDefault="00453784" w:rsidP="00453784">
      <w:pPr>
        <w:pStyle w:val="Standardtext"/>
        <w:spacing w:after="0"/>
      </w:pPr>
      <w:r>
        <w:t xml:space="preserve">The 2012 Tenancy Agreement requires tenants to obtain our written permission to keep domestic pets. </w:t>
      </w:r>
      <w:r w:rsidRPr="00113BD6">
        <w:t>We w</w:t>
      </w:r>
      <w:r>
        <w:t>ill</w:t>
      </w:r>
      <w:r w:rsidRPr="00113BD6">
        <w:t xml:space="preserve"> not unreasonably turn down </w:t>
      </w:r>
      <w:r>
        <w:t>permission</w:t>
      </w:r>
      <w:r w:rsidRPr="00113BD6">
        <w:t xml:space="preserve"> to keep a domestic pet so long as the pet(s) does not cause nuisance to other residents.</w:t>
      </w:r>
    </w:p>
    <w:p w14:paraId="0DF7259D" w14:textId="77777777" w:rsidR="00453784" w:rsidRPr="00113BD6" w:rsidRDefault="00453784" w:rsidP="00453784">
      <w:pPr>
        <w:pStyle w:val="Standardtext"/>
        <w:spacing w:after="0"/>
      </w:pPr>
    </w:p>
    <w:p w14:paraId="5D6AA6CA" w14:textId="77777777" w:rsidR="00453784" w:rsidRDefault="00453784" w:rsidP="00453784">
      <w:pPr>
        <w:pStyle w:val="Standardtext"/>
        <w:spacing w:after="0"/>
      </w:pPr>
      <w:r w:rsidRPr="00113BD6">
        <w:t>While we may grant permission to keep a pet, the responsibility for the animal remains solely with the owner and L</w:t>
      </w:r>
      <w:r>
        <w:t xml:space="preserve">ambeth </w:t>
      </w:r>
      <w:r w:rsidRPr="00113BD6">
        <w:t>accepts no liability for any pet(s) kept in its properties</w:t>
      </w:r>
      <w:r>
        <w:t>.</w:t>
      </w:r>
    </w:p>
    <w:p w14:paraId="5F8D7A68" w14:textId="77777777" w:rsidR="00453784" w:rsidRPr="00721A1A" w:rsidRDefault="00453784" w:rsidP="00453784">
      <w:pPr>
        <w:pStyle w:val="ListParagraph"/>
        <w:spacing w:after="0" w:line="240" w:lineRule="auto"/>
        <w:ind w:left="1800"/>
        <w:contextualSpacing w:val="0"/>
        <w:rPr>
          <w:rFonts w:ascii="Arial" w:eastAsia="Times New Roman" w:hAnsi="Arial" w:cs="Helvetica"/>
          <w:vanish/>
          <w:lang w:val="en-US"/>
        </w:rPr>
      </w:pPr>
    </w:p>
    <w:p w14:paraId="519DDE9E" w14:textId="0488DAA7" w:rsidR="00453784" w:rsidRDefault="00453784" w:rsidP="00453784">
      <w:pPr>
        <w:pStyle w:val="Standardtext"/>
        <w:spacing w:after="0"/>
      </w:pPr>
      <w:r>
        <w:t xml:space="preserve">Except in exceptional cases, permission will not be granted to have more than 2 cats </w:t>
      </w:r>
      <w:r>
        <w:rPr>
          <w:b/>
          <w:bCs/>
        </w:rPr>
        <w:t>or</w:t>
      </w:r>
      <w:r>
        <w:t xml:space="preserve"> 2 dogs </w:t>
      </w:r>
      <w:r>
        <w:rPr>
          <w:b/>
          <w:bCs/>
        </w:rPr>
        <w:t>or</w:t>
      </w:r>
      <w:r>
        <w:t xml:space="preserve"> 1 cat and 1 dog. The Council</w:t>
      </w:r>
      <w:r w:rsidRPr="00582D29">
        <w:t xml:space="preserve"> will not give permission if the property is unsuitable for </w:t>
      </w:r>
      <w:r>
        <w:t>a</w:t>
      </w:r>
      <w:r w:rsidRPr="00582D29">
        <w:t xml:space="preserve"> pet or if it is believed that the pet is likely to cause nuisance or pose a danger to any other person</w:t>
      </w:r>
      <w:r>
        <w:t>. The council will not grant permission for any dog banned under the Dangerous Dogs Act 1991.</w:t>
      </w:r>
      <w:r w:rsidR="00B96E17">
        <w:t xml:space="preserve"> </w:t>
      </w:r>
      <w:r w:rsidR="00332E01">
        <w:t xml:space="preserve">When animal nuisance does occur, we will check whether the animal was given permission to stay in the home. If the tenant is found to have kept an animal without permission, this will be a tenancy breach. </w:t>
      </w:r>
    </w:p>
    <w:p w14:paraId="30723063" w14:textId="77777777" w:rsidR="00453784" w:rsidRDefault="00453784" w:rsidP="00453784">
      <w:pPr>
        <w:pStyle w:val="Standardtext"/>
        <w:spacing w:after="0"/>
      </w:pPr>
    </w:p>
    <w:p w14:paraId="27B70967" w14:textId="77777777" w:rsidR="00453784" w:rsidRPr="007B2912" w:rsidRDefault="00453784" w:rsidP="00453784">
      <w:pPr>
        <w:pStyle w:val="Standardtext"/>
        <w:spacing w:after="0"/>
      </w:pPr>
      <w:r w:rsidRPr="008C0BD8">
        <w:t xml:space="preserve">Before permission is granted the tenant will also be asked to sign an agreement </w:t>
      </w:r>
      <w:r>
        <w:t>confirming</w:t>
      </w:r>
      <w:r w:rsidRPr="008C0BD8">
        <w:t xml:space="preserve"> that:</w:t>
      </w:r>
    </w:p>
    <w:p w14:paraId="33F07A2D" w14:textId="77777777" w:rsidR="00453784" w:rsidRPr="008C0BD8" w:rsidRDefault="00453784" w:rsidP="00453784">
      <w:pPr>
        <w:pStyle w:val="Standardtext"/>
        <w:numPr>
          <w:ilvl w:val="0"/>
          <w:numId w:val="45"/>
        </w:numPr>
        <w:spacing w:after="0"/>
      </w:pPr>
      <w:r w:rsidRPr="008C0BD8">
        <w:t>They</w:t>
      </w:r>
      <w:r>
        <w:t xml:space="preserve"> will</w:t>
      </w:r>
      <w:r w:rsidRPr="008C0BD8">
        <w:t xml:space="preserve"> keep the microchip information up to date</w:t>
      </w:r>
    </w:p>
    <w:p w14:paraId="2B8BEE4F" w14:textId="77777777" w:rsidR="00453784" w:rsidRPr="008C0BD8" w:rsidRDefault="00453784" w:rsidP="00453784">
      <w:pPr>
        <w:pStyle w:val="Standardtext"/>
        <w:numPr>
          <w:ilvl w:val="0"/>
          <w:numId w:val="45"/>
        </w:numPr>
        <w:spacing w:after="0"/>
      </w:pPr>
      <w:r w:rsidRPr="008C0BD8">
        <w:t>the dog has a name tag and contact details when in public places</w:t>
      </w:r>
    </w:p>
    <w:p w14:paraId="32421DFF" w14:textId="77777777" w:rsidR="00453784" w:rsidRPr="008C0BD8" w:rsidRDefault="00453784" w:rsidP="00453784">
      <w:pPr>
        <w:pStyle w:val="Standardtext"/>
        <w:numPr>
          <w:ilvl w:val="0"/>
          <w:numId w:val="45"/>
        </w:numPr>
        <w:spacing w:after="0"/>
      </w:pPr>
      <w:r w:rsidRPr="008C0BD8">
        <w:t>the dog does not cause nuisance</w:t>
      </w:r>
    </w:p>
    <w:p w14:paraId="2D859C8D" w14:textId="77777777" w:rsidR="00453784" w:rsidRPr="008C0BD8" w:rsidRDefault="00453784" w:rsidP="00453784">
      <w:pPr>
        <w:pStyle w:val="Standardtext"/>
        <w:numPr>
          <w:ilvl w:val="0"/>
          <w:numId w:val="45"/>
        </w:numPr>
        <w:spacing w:after="0"/>
      </w:pPr>
      <w:r w:rsidRPr="008C0BD8">
        <w:t>the dog does not foul on, or damage, communal areas and</w:t>
      </w:r>
    </w:p>
    <w:p w14:paraId="79D389B0" w14:textId="77777777" w:rsidR="00453784" w:rsidRDefault="00453784" w:rsidP="00453784">
      <w:pPr>
        <w:pStyle w:val="Standardtext"/>
        <w:numPr>
          <w:ilvl w:val="0"/>
          <w:numId w:val="45"/>
        </w:numPr>
        <w:spacing w:after="0"/>
      </w:pPr>
      <w:r w:rsidRPr="008C0BD8">
        <w:t>the dog is not used for breeding purposes</w:t>
      </w:r>
    </w:p>
    <w:p w14:paraId="16985A9E" w14:textId="065418F8" w:rsidR="00453784" w:rsidRPr="00453784" w:rsidRDefault="00453784" w:rsidP="00453784">
      <w:pPr>
        <w:pStyle w:val="Standardtext"/>
        <w:numPr>
          <w:ilvl w:val="0"/>
          <w:numId w:val="45"/>
        </w:numPr>
        <w:spacing w:after="0"/>
      </w:pPr>
      <w:r>
        <w:t xml:space="preserve">they </w:t>
      </w:r>
      <w:r w:rsidRPr="007B2912">
        <w:t>have suitable insurance to cover any damages caused by, or resulting from, keeping/owning a pet.</w:t>
      </w:r>
    </w:p>
    <w:p w14:paraId="76545DC7" w14:textId="3367E471" w:rsidR="00821780" w:rsidRPr="007359B0" w:rsidRDefault="00453784" w:rsidP="007359B0">
      <w:pPr>
        <w:pStyle w:val="BlueHeading2"/>
        <w:numPr>
          <w:ilvl w:val="2"/>
          <w:numId w:val="1"/>
        </w:numPr>
        <w:ind w:left="851" w:hanging="884"/>
        <w:rPr>
          <w:sz w:val="22"/>
          <w:szCs w:val="22"/>
        </w:rPr>
      </w:pPr>
      <w:r>
        <w:rPr>
          <w:sz w:val="22"/>
          <w:szCs w:val="22"/>
        </w:rPr>
        <w:lastRenderedPageBreak/>
        <w:t>Closing ASB cases</w:t>
      </w:r>
    </w:p>
    <w:p w14:paraId="0AC040A0" w14:textId="51E0736F" w:rsidR="00453784" w:rsidRPr="00C30A63" w:rsidRDefault="00B96E17" w:rsidP="00453784">
      <w:pPr>
        <w:pStyle w:val="Standardtext"/>
      </w:pPr>
      <w:r>
        <w:t xml:space="preserve">We will always thoroughly investigate complaints of ASB that we receive, in accordance with our policy and procedure. </w:t>
      </w:r>
      <w:r w:rsidR="00453784">
        <w:t>T</w:t>
      </w:r>
      <w:r w:rsidR="00453784" w:rsidRPr="00C30A63">
        <w:t>he table below identifies the various reasons for which a case can be closed</w:t>
      </w:r>
      <w: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453784" w:rsidRPr="00514511" w14:paraId="0AFF14F2" w14:textId="77777777" w:rsidTr="00D32585">
        <w:tc>
          <w:tcPr>
            <w:tcW w:w="3600" w:type="dxa"/>
          </w:tcPr>
          <w:p w14:paraId="0C7BEAC2" w14:textId="77777777" w:rsidR="00453784" w:rsidRPr="0053217E" w:rsidRDefault="00453784" w:rsidP="00D32585">
            <w:pPr>
              <w:ind w:left="227"/>
              <w:rPr>
                <w:rFonts w:ascii="Arial" w:hAnsi="Arial" w:cs="Arial"/>
                <w:b/>
                <w:sz w:val="22"/>
                <w:szCs w:val="22"/>
              </w:rPr>
            </w:pPr>
            <w:r w:rsidRPr="0053217E">
              <w:rPr>
                <w:rFonts w:ascii="Arial" w:hAnsi="Arial" w:cs="Arial"/>
                <w:b/>
                <w:sz w:val="22"/>
                <w:szCs w:val="22"/>
              </w:rPr>
              <w:t>Reason</w:t>
            </w:r>
          </w:p>
        </w:tc>
        <w:tc>
          <w:tcPr>
            <w:tcW w:w="4428" w:type="dxa"/>
          </w:tcPr>
          <w:p w14:paraId="08E9C389" w14:textId="77777777" w:rsidR="00453784" w:rsidRPr="0053217E" w:rsidRDefault="00453784" w:rsidP="00D32585">
            <w:pPr>
              <w:ind w:left="227"/>
              <w:rPr>
                <w:rFonts w:ascii="Arial" w:hAnsi="Arial" w:cs="Arial"/>
                <w:b/>
                <w:sz w:val="22"/>
                <w:szCs w:val="22"/>
              </w:rPr>
            </w:pPr>
            <w:r w:rsidRPr="0053217E">
              <w:rPr>
                <w:rFonts w:ascii="Arial" w:hAnsi="Arial" w:cs="Arial"/>
                <w:b/>
                <w:sz w:val="22"/>
                <w:szCs w:val="22"/>
              </w:rPr>
              <w:t>Explanation of Reason</w:t>
            </w:r>
          </w:p>
        </w:tc>
      </w:tr>
      <w:tr w:rsidR="00453784" w:rsidRPr="008A5736" w14:paraId="48121634" w14:textId="77777777" w:rsidTr="00D32585">
        <w:tc>
          <w:tcPr>
            <w:tcW w:w="3600" w:type="dxa"/>
          </w:tcPr>
          <w:p w14:paraId="76D347E6" w14:textId="77777777" w:rsidR="00453784" w:rsidRPr="0053217E" w:rsidRDefault="00453784" w:rsidP="00D32585">
            <w:pPr>
              <w:ind w:left="227"/>
              <w:rPr>
                <w:rFonts w:ascii="Arial" w:hAnsi="Arial" w:cs="Arial"/>
                <w:sz w:val="22"/>
                <w:szCs w:val="22"/>
              </w:rPr>
            </w:pPr>
            <w:r>
              <w:rPr>
                <w:rFonts w:ascii="Arial" w:hAnsi="Arial" w:cs="Arial"/>
                <w:bCs/>
                <w:sz w:val="22"/>
                <w:szCs w:val="22"/>
              </w:rPr>
              <w:t xml:space="preserve">Reporting person </w:t>
            </w:r>
            <w:r w:rsidRPr="0053217E">
              <w:rPr>
                <w:rFonts w:ascii="Arial" w:hAnsi="Arial" w:cs="Arial"/>
                <w:bCs/>
                <w:sz w:val="22"/>
                <w:szCs w:val="22"/>
              </w:rPr>
              <w:t>satisfied</w:t>
            </w:r>
          </w:p>
        </w:tc>
        <w:tc>
          <w:tcPr>
            <w:tcW w:w="4428" w:type="dxa"/>
          </w:tcPr>
          <w:p w14:paraId="227A4768" w14:textId="77777777" w:rsidR="00453784" w:rsidRPr="0053217E" w:rsidRDefault="00453784" w:rsidP="00D32585">
            <w:pPr>
              <w:ind w:left="227"/>
              <w:rPr>
                <w:rFonts w:ascii="Arial" w:hAnsi="Arial" w:cs="Arial"/>
                <w:sz w:val="22"/>
                <w:szCs w:val="22"/>
              </w:rPr>
            </w:pPr>
            <w:r w:rsidRPr="0053217E">
              <w:rPr>
                <w:rFonts w:ascii="Arial" w:hAnsi="Arial" w:cs="Arial"/>
                <w:sz w:val="22"/>
                <w:szCs w:val="22"/>
              </w:rPr>
              <w:t xml:space="preserve">Case investigated and </w:t>
            </w:r>
            <w:r>
              <w:rPr>
                <w:rFonts w:ascii="Arial" w:hAnsi="Arial" w:cs="Arial"/>
                <w:sz w:val="22"/>
                <w:szCs w:val="22"/>
              </w:rPr>
              <w:t>r</w:t>
            </w:r>
            <w:r w:rsidRPr="0053217E">
              <w:rPr>
                <w:rFonts w:ascii="Arial" w:hAnsi="Arial" w:cs="Arial"/>
                <w:sz w:val="22"/>
                <w:szCs w:val="22"/>
              </w:rPr>
              <w:t xml:space="preserve">eporting </w:t>
            </w:r>
            <w:r>
              <w:rPr>
                <w:rFonts w:ascii="Arial" w:hAnsi="Arial" w:cs="Arial"/>
                <w:sz w:val="22"/>
                <w:szCs w:val="22"/>
              </w:rPr>
              <w:t>p</w:t>
            </w:r>
            <w:r w:rsidRPr="0053217E">
              <w:rPr>
                <w:rFonts w:ascii="Arial" w:hAnsi="Arial" w:cs="Arial"/>
                <w:sz w:val="22"/>
                <w:szCs w:val="22"/>
              </w:rPr>
              <w:t xml:space="preserve">erson satisfied that the nuisance/problem has been resolved. </w:t>
            </w:r>
            <w:r w:rsidRPr="0053217E">
              <w:rPr>
                <w:rFonts w:ascii="Arial" w:hAnsi="Arial" w:cs="Arial"/>
                <w:bCs/>
                <w:sz w:val="22"/>
                <w:szCs w:val="22"/>
              </w:rPr>
              <w:t>(resolved)</w:t>
            </w:r>
          </w:p>
        </w:tc>
      </w:tr>
      <w:tr w:rsidR="00453784" w:rsidRPr="008A5736" w14:paraId="2C7E63B7" w14:textId="77777777" w:rsidTr="00D32585">
        <w:tc>
          <w:tcPr>
            <w:tcW w:w="3600" w:type="dxa"/>
          </w:tcPr>
          <w:p w14:paraId="78EAB648" w14:textId="77777777" w:rsidR="00453784" w:rsidRPr="0053217E" w:rsidRDefault="00453784" w:rsidP="00D32585">
            <w:pPr>
              <w:ind w:left="227"/>
              <w:rPr>
                <w:rFonts w:ascii="Arial" w:hAnsi="Arial" w:cs="Arial"/>
                <w:sz w:val="22"/>
                <w:szCs w:val="22"/>
              </w:rPr>
            </w:pPr>
            <w:r w:rsidRPr="0053217E">
              <w:rPr>
                <w:rFonts w:ascii="Arial" w:hAnsi="Arial" w:cs="Arial"/>
                <w:bCs/>
                <w:sz w:val="22"/>
                <w:szCs w:val="22"/>
              </w:rPr>
              <w:t>No complaints for 3 months</w:t>
            </w:r>
          </w:p>
        </w:tc>
        <w:tc>
          <w:tcPr>
            <w:tcW w:w="4428" w:type="dxa"/>
          </w:tcPr>
          <w:p w14:paraId="5F5FEFDA" w14:textId="77777777" w:rsidR="00453784" w:rsidRPr="0053217E" w:rsidRDefault="00453784" w:rsidP="00D32585">
            <w:pPr>
              <w:ind w:left="227"/>
              <w:rPr>
                <w:rFonts w:ascii="Arial" w:hAnsi="Arial" w:cs="Arial"/>
                <w:sz w:val="22"/>
                <w:szCs w:val="22"/>
              </w:rPr>
            </w:pPr>
            <w:r w:rsidRPr="0053217E">
              <w:rPr>
                <w:rFonts w:ascii="Arial" w:hAnsi="Arial" w:cs="Arial"/>
                <w:sz w:val="22"/>
                <w:szCs w:val="22"/>
              </w:rPr>
              <w:t>Case has been closed because the</w:t>
            </w:r>
          </w:p>
          <w:p w14:paraId="7E81563C" w14:textId="77777777" w:rsidR="00453784" w:rsidRPr="0053217E" w:rsidRDefault="00453784" w:rsidP="00D32585">
            <w:pPr>
              <w:ind w:left="227"/>
              <w:rPr>
                <w:rFonts w:ascii="Arial" w:hAnsi="Arial" w:cs="Arial"/>
                <w:sz w:val="22"/>
                <w:szCs w:val="22"/>
              </w:rPr>
            </w:pPr>
            <w:r w:rsidRPr="0053217E">
              <w:rPr>
                <w:rFonts w:ascii="Arial" w:hAnsi="Arial" w:cs="Arial"/>
                <w:sz w:val="22"/>
                <w:szCs w:val="22"/>
              </w:rPr>
              <w:t>nuisance has ceased and no further complaints have been received for three</w:t>
            </w:r>
          </w:p>
          <w:p w14:paraId="42D6260C" w14:textId="77777777" w:rsidR="00453784" w:rsidRPr="0053217E" w:rsidRDefault="00453784" w:rsidP="00D32585">
            <w:pPr>
              <w:ind w:left="227"/>
              <w:rPr>
                <w:rFonts w:ascii="Arial" w:hAnsi="Arial" w:cs="Arial"/>
                <w:sz w:val="22"/>
                <w:szCs w:val="22"/>
              </w:rPr>
            </w:pPr>
            <w:r w:rsidRPr="0053217E">
              <w:rPr>
                <w:rFonts w:ascii="Arial" w:hAnsi="Arial" w:cs="Arial"/>
                <w:sz w:val="22"/>
                <w:szCs w:val="22"/>
              </w:rPr>
              <w:t xml:space="preserve">months </w:t>
            </w:r>
            <w:r w:rsidRPr="0053217E">
              <w:rPr>
                <w:rFonts w:ascii="Arial" w:hAnsi="Arial" w:cs="Arial"/>
                <w:bCs/>
                <w:sz w:val="22"/>
                <w:szCs w:val="22"/>
              </w:rPr>
              <w:t>(resolved)</w:t>
            </w:r>
          </w:p>
        </w:tc>
      </w:tr>
      <w:tr w:rsidR="00453784" w:rsidRPr="008A5736" w14:paraId="09F89C29" w14:textId="77777777" w:rsidTr="00D32585">
        <w:tc>
          <w:tcPr>
            <w:tcW w:w="3600" w:type="dxa"/>
          </w:tcPr>
          <w:p w14:paraId="07C436A8" w14:textId="77777777" w:rsidR="00453784" w:rsidRPr="0053217E" w:rsidRDefault="00453784" w:rsidP="00D32585">
            <w:pPr>
              <w:ind w:left="227"/>
              <w:rPr>
                <w:rFonts w:ascii="Arial" w:hAnsi="Arial" w:cs="Arial"/>
                <w:sz w:val="22"/>
                <w:szCs w:val="22"/>
              </w:rPr>
            </w:pPr>
            <w:r w:rsidRPr="0053217E">
              <w:rPr>
                <w:rFonts w:ascii="Arial" w:hAnsi="Arial" w:cs="Arial"/>
                <w:bCs/>
                <w:sz w:val="22"/>
                <w:szCs w:val="22"/>
              </w:rPr>
              <w:t>Case resolved to landlord satisfaction</w:t>
            </w:r>
          </w:p>
        </w:tc>
        <w:tc>
          <w:tcPr>
            <w:tcW w:w="4428" w:type="dxa"/>
          </w:tcPr>
          <w:p w14:paraId="0D716FF9"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 xml:space="preserve">Case has been resolved </w:t>
            </w:r>
            <w:proofErr w:type="gramStart"/>
            <w:r w:rsidRPr="00CC1F3B">
              <w:rPr>
                <w:rFonts w:ascii="Arial" w:hAnsi="Arial" w:cs="Arial"/>
                <w:sz w:val="22"/>
                <w:szCs w:val="22"/>
              </w:rPr>
              <w:t>to</w:t>
            </w:r>
            <w:proofErr w:type="gramEnd"/>
            <w:r w:rsidRPr="00CC1F3B">
              <w:rPr>
                <w:rFonts w:ascii="Arial" w:hAnsi="Arial" w:cs="Arial"/>
                <w:sz w:val="22"/>
                <w:szCs w:val="22"/>
              </w:rPr>
              <w:t xml:space="preserve"> the</w:t>
            </w:r>
          </w:p>
          <w:p w14:paraId="53E16BFD"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satisfaction of the landlord but not necessarily to the satisfaction of the reporting person (</w:t>
            </w:r>
            <w:proofErr w:type="gramStart"/>
            <w:r w:rsidRPr="00CC1F3B">
              <w:rPr>
                <w:rFonts w:ascii="Arial" w:hAnsi="Arial" w:cs="Arial"/>
                <w:sz w:val="22"/>
                <w:szCs w:val="22"/>
              </w:rPr>
              <w:t>e.g.</w:t>
            </w:r>
            <w:proofErr w:type="gramEnd"/>
            <w:r w:rsidRPr="00CC1F3B">
              <w:rPr>
                <w:rFonts w:ascii="Arial" w:hAnsi="Arial" w:cs="Arial"/>
                <w:sz w:val="22"/>
                <w:szCs w:val="22"/>
              </w:rPr>
              <w:t xml:space="preserve"> no further action can be taken, all reasonable actions exhausted) </w:t>
            </w:r>
            <w:r w:rsidRPr="00CC1F3B">
              <w:rPr>
                <w:rFonts w:ascii="Arial" w:hAnsi="Arial" w:cs="Arial"/>
                <w:bCs/>
                <w:sz w:val="22"/>
                <w:szCs w:val="22"/>
              </w:rPr>
              <w:t>(resolved)</w:t>
            </w:r>
          </w:p>
        </w:tc>
      </w:tr>
      <w:tr w:rsidR="00453784" w:rsidRPr="008A5736" w14:paraId="4932D782" w14:textId="77777777" w:rsidTr="00D32585">
        <w:tc>
          <w:tcPr>
            <w:tcW w:w="3600" w:type="dxa"/>
          </w:tcPr>
          <w:p w14:paraId="218B7CCE" w14:textId="77777777" w:rsidR="00453784" w:rsidRPr="0053217E" w:rsidRDefault="00453784" w:rsidP="00D32585">
            <w:pPr>
              <w:ind w:left="227"/>
              <w:rPr>
                <w:rFonts w:ascii="Arial" w:hAnsi="Arial" w:cs="Arial"/>
                <w:sz w:val="22"/>
                <w:szCs w:val="22"/>
              </w:rPr>
            </w:pPr>
            <w:r w:rsidRPr="0053217E">
              <w:rPr>
                <w:rFonts w:ascii="Arial" w:hAnsi="Arial" w:cs="Arial"/>
                <w:bCs/>
                <w:sz w:val="22"/>
                <w:szCs w:val="22"/>
              </w:rPr>
              <w:t>Case withdrawn by the complainant</w:t>
            </w:r>
          </w:p>
        </w:tc>
        <w:tc>
          <w:tcPr>
            <w:tcW w:w="4428" w:type="dxa"/>
          </w:tcPr>
          <w:p w14:paraId="7F3FAF3E"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 xml:space="preserve">Reporting person no longer wishes to pursue the complaint </w:t>
            </w:r>
            <w:r w:rsidRPr="00CC1F3B">
              <w:rPr>
                <w:rFonts w:ascii="Arial" w:hAnsi="Arial" w:cs="Arial"/>
                <w:bCs/>
                <w:sz w:val="22"/>
                <w:szCs w:val="22"/>
              </w:rPr>
              <w:t>(resolved)</w:t>
            </w:r>
          </w:p>
        </w:tc>
      </w:tr>
      <w:tr w:rsidR="00453784" w:rsidRPr="008A5736" w14:paraId="382B55EC" w14:textId="77777777" w:rsidTr="00D32585">
        <w:tc>
          <w:tcPr>
            <w:tcW w:w="3600" w:type="dxa"/>
          </w:tcPr>
          <w:p w14:paraId="3E8264FA" w14:textId="77777777" w:rsidR="00453784" w:rsidRPr="0053217E" w:rsidRDefault="00453784" w:rsidP="00D32585">
            <w:pPr>
              <w:ind w:left="227"/>
              <w:rPr>
                <w:rFonts w:ascii="Arial" w:hAnsi="Arial" w:cs="Arial"/>
                <w:sz w:val="22"/>
                <w:szCs w:val="22"/>
              </w:rPr>
            </w:pPr>
            <w:r w:rsidRPr="0053217E">
              <w:rPr>
                <w:rFonts w:ascii="Arial" w:hAnsi="Arial" w:cs="Arial"/>
                <w:bCs/>
                <w:sz w:val="22"/>
                <w:szCs w:val="22"/>
              </w:rPr>
              <w:t>Unsubstantiated complaint</w:t>
            </w:r>
          </w:p>
        </w:tc>
        <w:tc>
          <w:tcPr>
            <w:tcW w:w="4428" w:type="dxa"/>
          </w:tcPr>
          <w:p w14:paraId="2B68A0FD"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Complaint has been investigated but no</w:t>
            </w:r>
          </w:p>
          <w:p w14:paraId="67F4DF67"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 xml:space="preserve">evidence can be found to substantiate the allegations </w:t>
            </w:r>
            <w:r w:rsidRPr="00CC1F3B">
              <w:rPr>
                <w:rFonts w:ascii="Arial" w:hAnsi="Arial" w:cs="Arial"/>
                <w:bCs/>
                <w:sz w:val="22"/>
                <w:szCs w:val="22"/>
              </w:rPr>
              <w:t>(resolved)</w:t>
            </w:r>
          </w:p>
        </w:tc>
      </w:tr>
      <w:tr w:rsidR="00453784" w:rsidRPr="008A5736" w14:paraId="5E73B332" w14:textId="77777777" w:rsidTr="00D32585">
        <w:tc>
          <w:tcPr>
            <w:tcW w:w="3600" w:type="dxa"/>
          </w:tcPr>
          <w:p w14:paraId="718C20F6" w14:textId="77777777" w:rsidR="00453784" w:rsidRPr="0053217E" w:rsidRDefault="00453784" w:rsidP="00D32585">
            <w:pPr>
              <w:ind w:left="227"/>
              <w:rPr>
                <w:rFonts w:ascii="Arial" w:hAnsi="Arial" w:cs="Arial"/>
                <w:sz w:val="22"/>
                <w:szCs w:val="22"/>
              </w:rPr>
            </w:pPr>
            <w:r w:rsidRPr="0053217E">
              <w:rPr>
                <w:rFonts w:ascii="Arial" w:hAnsi="Arial" w:cs="Arial"/>
                <w:bCs/>
                <w:sz w:val="22"/>
                <w:szCs w:val="22"/>
              </w:rPr>
              <w:t>Property Terminated</w:t>
            </w:r>
          </w:p>
        </w:tc>
        <w:tc>
          <w:tcPr>
            <w:tcW w:w="4428" w:type="dxa"/>
          </w:tcPr>
          <w:p w14:paraId="27D98297"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 xml:space="preserve">respondent gives up their tenancy so the nuisance ceases </w:t>
            </w:r>
            <w:r w:rsidRPr="00CC1F3B">
              <w:rPr>
                <w:rFonts w:ascii="Arial" w:hAnsi="Arial" w:cs="Arial"/>
                <w:bCs/>
                <w:sz w:val="22"/>
                <w:szCs w:val="22"/>
              </w:rPr>
              <w:t>(resolved)</w:t>
            </w:r>
          </w:p>
        </w:tc>
      </w:tr>
      <w:tr w:rsidR="00453784" w:rsidRPr="008A5736" w14:paraId="185A8F06" w14:textId="77777777" w:rsidTr="00D32585">
        <w:tc>
          <w:tcPr>
            <w:tcW w:w="3600" w:type="dxa"/>
          </w:tcPr>
          <w:p w14:paraId="17AE64ED" w14:textId="77777777" w:rsidR="00453784" w:rsidRPr="0053217E" w:rsidRDefault="00453784" w:rsidP="00D32585">
            <w:pPr>
              <w:ind w:left="227"/>
              <w:rPr>
                <w:rFonts w:ascii="Arial" w:hAnsi="Arial" w:cs="Arial"/>
                <w:sz w:val="22"/>
                <w:szCs w:val="22"/>
              </w:rPr>
            </w:pPr>
            <w:r w:rsidRPr="0053217E">
              <w:rPr>
                <w:rFonts w:ascii="Arial" w:hAnsi="Arial" w:cs="Arial"/>
                <w:bCs/>
                <w:sz w:val="22"/>
                <w:szCs w:val="22"/>
              </w:rPr>
              <w:t>Property Abandoned</w:t>
            </w:r>
          </w:p>
        </w:tc>
        <w:tc>
          <w:tcPr>
            <w:tcW w:w="4428" w:type="dxa"/>
          </w:tcPr>
          <w:p w14:paraId="186290D2"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 xml:space="preserve">respondent abandons their tenancy so the nuisance ceases </w:t>
            </w:r>
            <w:r w:rsidRPr="00CC1F3B">
              <w:rPr>
                <w:rFonts w:ascii="Arial" w:hAnsi="Arial" w:cs="Arial"/>
                <w:bCs/>
                <w:sz w:val="22"/>
                <w:szCs w:val="22"/>
              </w:rPr>
              <w:t>(resolved)</w:t>
            </w:r>
          </w:p>
        </w:tc>
      </w:tr>
      <w:tr w:rsidR="00453784" w:rsidRPr="008A5736" w14:paraId="02CB4A8B" w14:textId="77777777" w:rsidTr="00D32585">
        <w:tc>
          <w:tcPr>
            <w:tcW w:w="3600" w:type="dxa"/>
          </w:tcPr>
          <w:p w14:paraId="652D9EA3" w14:textId="77777777" w:rsidR="00453784" w:rsidRPr="0053217E" w:rsidRDefault="00453784" w:rsidP="00D32585">
            <w:pPr>
              <w:ind w:left="227"/>
              <w:rPr>
                <w:rFonts w:ascii="Arial" w:hAnsi="Arial" w:cs="Arial"/>
                <w:sz w:val="22"/>
                <w:szCs w:val="22"/>
              </w:rPr>
            </w:pPr>
            <w:r w:rsidRPr="0053217E">
              <w:rPr>
                <w:rFonts w:ascii="Arial" w:hAnsi="Arial" w:cs="Arial"/>
                <w:bCs/>
                <w:sz w:val="22"/>
                <w:szCs w:val="22"/>
              </w:rPr>
              <w:t>Eviction for ASB</w:t>
            </w:r>
          </w:p>
        </w:tc>
        <w:tc>
          <w:tcPr>
            <w:tcW w:w="4428" w:type="dxa"/>
          </w:tcPr>
          <w:p w14:paraId="222BBBAB"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 xml:space="preserve">respondent is evicted from their tenancy so the nuisance ceases </w:t>
            </w:r>
            <w:r w:rsidRPr="00CC1F3B">
              <w:rPr>
                <w:rFonts w:ascii="Arial" w:hAnsi="Arial" w:cs="Arial"/>
                <w:bCs/>
                <w:sz w:val="22"/>
                <w:szCs w:val="22"/>
              </w:rPr>
              <w:t>(resolved)</w:t>
            </w:r>
          </w:p>
        </w:tc>
      </w:tr>
      <w:tr w:rsidR="00453784" w:rsidRPr="008A5736" w14:paraId="69BCE217" w14:textId="77777777" w:rsidTr="00D32585">
        <w:tc>
          <w:tcPr>
            <w:tcW w:w="3600" w:type="dxa"/>
          </w:tcPr>
          <w:p w14:paraId="4BF76B8C" w14:textId="77777777" w:rsidR="00453784" w:rsidRPr="0053217E" w:rsidRDefault="00453784" w:rsidP="00D32585">
            <w:pPr>
              <w:ind w:left="227"/>
              <w:rPr>
                <w:rFonts w:ascii="Arial" w:hAnsi="Arial" w:cs="Arial"/>
                <w:sz w:val="22"/>
                <w:szCs w:val="22"/>
              </w:rPr>
            </w:pPr>
            <w:r w:rsidRPr="0053217E">
              <w:rPr>
                <w:rFonts w:ascii="Arial" w:hAnsi="Arial" w:cs="Arial"/>
                <w:bCs/>
                <w:sz w:val="22"/>
                <w:szCs w:val="22"/>
              </w:rPr>
              <w:t>Other (please specify) Resolved</w:t>
            </w:r>
          </w:p>
        </w:tc>
        <w:tc>
          <w:tcPr>
            <w:tcW w:w="4428" w:type="dxa"/>
          </w:tcPr>
          <w:p w14:paraId="6DE5A46A"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Case has been successfully resolved</w:t>
            </w:r>
          </w:p>
          <w:p w14:paraId="1DE15D16" w14:textId="77777777" w:rsidR="00453784" w:rsidRPr="00CC1F3B" w:rsidRDefault="00453784" w:rsidP="00D32585">
            <w:pPr>
              <w:ind w:left="227"/>
              <w:rPr>
                <w:rFonts w:ascii="Arial" w:hAnsi="Arial" w:cs="Arial"/>
                <w:sz w:val="22"/>
                <w:szCs w:val="22"/>
              </w:rPr>
            </w:pPr>
            <w:r w:rsidRPr="00CC1F3B">
              <w:rPr>
                <w:rFonts w:ascii="Arial" w:hAnsi="Arial" w:cs="Arial"/>
                <w:sz w:val="22"/>
                <w:szCs w:val="22"/>
              </w:rPr>
              <w:t>to landlord satisfaction when the ASB has ended for any reason other than those listed above (</w:t>
            </w:r>
            <w:proofErr w:type="gramStart"/>
            <w:r w:rsidRPr="00CC1F3B">
              <w:rPr>
                <w:rFonts w:ascii="Arial" w:hAnsi="Arial" w:cs="Arial"/>
                <w:sz w:val="22"/>
                <w:szCs w:val="22"/>
              </w:rPr>
              <w:t>e.g.</w:t>
            </w:r>
            <w:proofErr w:type="gramEnd"/>
            <w:r w:rsidRPr="00CC1F3B">
              <w:rPr>
                <w:rFonts w:ascii="Arial" w:hAnsi="Arial" w:cs="Arial"/>
                <w:sz w:val="22"/>
                <w:szCs w:val="22"/>
              </w:rPr>
              <w:t xml:space="preserve"> intervention by another agency).</w:t>
            </w:r>
          </w:p>
        </w:tc>
      </w:tr>
      <w:tr w:rsidR="00453784" w:rsidRPr="008A5736" w14:paraId="26560B4B" w14:textId="77777777" w:rsidTr="00D32585">
        <w:tc>
          <w:tcPr>
            <w:tcW w:w="3600" w:type="dxa"/>
          </w:tcPr>
          <w:p w14:paraId="0E3A890A" w14:textId="77777777" w:rsidR="00453784" w:rsidRPr="0053217E" w:rsidRDefault="00453784" w:rsidP="00D32585">
            <w:pPr>
              <w:ind w:left="227"/>
              <w:rPr>
                <w:rFonts w:ascii="Arial" w:hAnsi="Arial" w:cs="Arial"/>
                <w:sz w:val="22"/>
                <w:szCs w:val="22"/>
              </w:rPr>
            </w:pPr>
            <w:r w:rsidRPr="0053217E">
              <w:rPr>
                <w:rFonts w:ascii="Arial" w:hAnsi="Arial" w:cs="Arial"/>
                <w:bCs/>
                <w:sz w:val="22"/>
                <w:szCs w:val="22"/>
              </w:rPr>
              <w:t>Other (please specify) Closed</w:t>
            </w:r>
          </w:p>
        </w:tc>
        <w:tc>
          <w:tcPr>
            <w:tcW w:w="4428" w:type="dxa"/>
          </w:tcPr>
          <w:p w14:paraId="76A801B2" w14:textId="77777777" w:rsidR="00453784" w:rsidRPr="0053217E" w:rsidRDefault="00453784" w:rsidP="00D32585">
            <w:pPr>
              <w:ind w:left="227"/>
              <w:rPr>
                <w:rFonts w:ascii="Arial" w:hAnsi="Arial" w:cs="Arial"/>
                <w:sz w:val="22"/>
                <w:szCs w:val="22"/>
              </w:rPr>
            </w:pPr>
            <w:r w:rsidRPr="0053217E">
              <w:rPr>
                <w:rFonts w:ascii="Arial" w:hAnsi="Arial" w:cs="Arial"/>
                <w:sz w:val="22"/>
                <w:szCs w:val="22"/>
              </w:rPr>
              <w:t>Case has been closed for any reason other than those listed above (</w:t>
            </w:r>
            <w:proofErr w:type="gramStart"/>
            <w:r w:rsidRPr="0053217E">
              <w:rPr>
                <w:rFonts w:ascii="Arial" w:hAnsi="Arial" w:cs="Arial"/>
                <w:sz w:val="22"/>
                <w:szCs w:val="22"/>
              </w:rPr>
              <w:t>e.g.</w:t>
            </w:r>
            <w:proofErr w:type="gramEnd"/>
            <w:r w:rsidRPr="0053217E">
              <w:rPr>
                <w:rFonts w:ascii="Arial" w:hAnsi="Arial" w:cs="Arial"/>
                <w:sz w:val="22"/>
                <w:szCs w:val="22"/>
              </w:rPr>
              <w:t xml:space="preserve"> information requested by the landlord has not been provided). </w:t>
            </w:r>
          </w:p>
        </w:tc>
      </w:tr>
    </w:tbl>
    <w:p w14:paraId="50D7A0DC" w14:textId="77777777" w:rsidR="00453784" w:rsidRDefault="00453784" w:rsidP="00453784">
      <w:pPr>
        <w:pStyle w:val="Standardtext"/>
      </w:pPr>
    </w:p>
    <w:p w14:paraId="568CCDD7" w14:textId="696907D4" w:rsidR="00453784" w:rsidRDefault="00453784" w:rsidP="00453784">
      <w:pPr>
        <w:pStyle w:val="Standardtext"/>
      </w:pPr>
      <w:r w:rsidRPr="00760ABC">
        <w:t xml:space="preserve">When closing a case, we will always let the </w:t>
      </w:r>
      <w:r w:rsidR="00B62990">
        <w:t>R</w:t>
      </w:r>
      <w:r>
        <w:t xml:space="preserve">eporting </w:t>
      </w:r>
      <w:r w:rsidR="00B62990">
        <w:t>P</w:t>
      </w:r>
      <w:r>
        <w:t>erson</w:t>
      </w:r>
      <w:r w:rsidRPr="00760ABC">
        <w:t xml:space="preserve"> know in writing giving 7 </w:t>
      </w:r>
      <w:proofErr w:type="spellStart"/>
      <w:r w:rsidR="00B96E17" w:rsidRPr="00760ABC">
        <w:t>days notice</w:t>
      </w:r>
      <w:proofErr w:type="spellEnd"/>
      <w:r w:rsidRPr="00760ABC">
        <w:t xml:space="preserve"> of the intention to close the case. </w:t>
      </w:r>
      <w:r w:rsidR="00B62990" w:rsidRPr="00B33610">
        <w:t>We will also send a satisfaction survey for the Reporting Person to let us know about their experience of our Tenancy Enforcement service when dealing with their report of ASB. The survey will collate feedback related to reporting the incident of ASB, overall satisfaction or dissatisfaction with various aspects of the service and what was good about the service received / how we can improve the way we deal with ASB.</w:t>
      </w:r>
    </w:p>
    <w:p w14:paraId="28461875" w14:textId="77777777" w:rsidR="00124578" w:rsidRDefault="00124578" w:rsidP="00453784">
      <w:pPr>
        <w:pStyle w:val="Standardtext"/>
        <w:rPr>
          <w:b/>
          <w:bCs/>
          <w:color w:val="2E74B5" w:themeColor="accent1" w:themeShade="BF"/>
          <w:sz w:val="24"/>
          <w:szCs w:val="24"/>
        </w:rPr>
      </w:pPr>
    </w:p>
    <w:p w14:paraId="24250511" w14:textId="77777777" w:rsidR="00124578" w:rsidRPr="000135E5" w:rsidRDefault="00124578" w:rsidP="00124578">
      <w:pPr>
        <w:pStyle w:val="ListParagraph"/>
        <w:numPr>
          <w:ilvl w:val="0"/>
          <w:numId w:val="1"/>
        </w:numPr>
        <w:ind w:left="227"/>
        <w:rPr>
          <w:rFonts w:ascii="Arial" w:hAnsi="Arial" w:cs="Arial"/>
          <w:b/>
          <w:bCs/>
          <w:color w:val="2E74B5" w:themeColor="accent1" w:themeShade="BF"/>
          <w:sz w:val="30"/>
          <w:szCs w:val="30"/>
        </w:rPr>
      </w:pPr>
      <w:r>
        <w:rPr>
          <w:rFonts w:ascii="Arial" w:hAnsi="Arial" w:cs="Arial"/>
          <w:b/>
          <w:bCs/>
          <w:color w:val="2E74B5" w:themeColor="accent1" w:themeShade="BF"/>
          <w:sz w:val="30"/>
          <w:szCs w:val="30"/>
        </w:rPr>
        <w:t>Regulatory and Legal Framework</w:t>
      </w:r>
    </w:p>
    <w:p w14:paraId="3B40185F" w14:textId="77777777" w:rsidR="00124578" w:rsidRPr="00DB7329" w:rsidRDefault="00124578" w:rsidP="00124578">
      <w:pPr>
        <w:pStyle w:val="ListParagraph"/>
        <w:ind w:left="227"/>
        <w:rPr>
          <w:rFonts w:ascii="Arial" w:hAnsi="Arial" w:cs="Arial"/>
          <w:b/>
          <w:bCs/>
          <w:color w:val="2E74B5" w:themeColor="accent1" w:themeShade="BF"/>
        </w:rPr>
      </w:pPr>
    </w:p>
    <w:p w14:paraId="24F3BB05" w14:textId="77777777" w:rsidR="00124578" w:rsidRDefault="00124578" w:rsidP="00124578">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 xml:space="preserve">Regulator of Social Housing </w:t>
      </w:r>
    </w:p>
    <w:p w14:paraId="355A85BC" w14:textId="77777777" w:rsidR="00124578" w:rsidRDefault="00124578" w:rsidP="00124578">
      <w:pPr>
        <w:pStyle w:val="ListParagraph"/>
        <w:ind w:left="227"/>
        <w:rPr>
          <w:rFonts w:ascii="Arial" w:hAnsi="Arial" w:cs="Arial"/>
          <w:b/>
          <w:bCs/>
          <w:color w:val="2E74B5" w:themeColor="accent1" w:themeShade="BF"/>
        </w:rPr>
      </w:pPr>
    </w:p>
    <w:p w14:paraId="6CC94BBF" w14:textId="77777777" w:rsidR="00124578" w:rsidRDefault="00124578" w:rsidP="00124578">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lastRenderedPageBreak/>
        <w:t>Housing Ombudsman Guidance</w:t>
      </w:r>
    </w:p>
    <w:p w14:paraId="016BBF0C" w14:textId="77777777" w:rsidR="00124578" w:rsidRPr="00F5028E" w:rsidRDefault="00124578" w:rsidP="00124578">
      <w:pPr>
        <w:pStyle w:val="ListParagraph"/>
        <w:rPr>
          <w:rFonts w:ascii="Arial" w:hAnsi="Arial" w:cs="Arial"/>
          <w:b/>
          <w:bCs/>
          <w:color w:val="2E74B5" w:themeColor="accent1" w:themeShade="BF"/>
        </w:rPr>
      </w:pPr>
    </w:p>
    <w:p w14:paraId="1D8CEF20" w14:textId="77777777" w:rsidR="00124578" w:rsidRPr="00F5028E" w:rsidRDefault="00124578" w:rsidP="00124578">
      <w:pPr>
        <w:pStyle w:val="ListParagraph"/>
        <w:numPr>
          <w:ilvl w:val="1"/>
          <w:numId w:val="1"/>
        </w:numPr>
        <w:ind w:left="227"/>
        <w:rPr>
          <w:rFonts w:ascii="Arial" w:hAnsi="Arial" w:cs="Arial"/>
          <w:b/>
          <w:bCs/>
          <w:color w:val="2E74B5" w:themeColor="accent1" w:themeShade="BF"/>
        </w:rPr>
      </w:pPr>
      <w:r w:rsidRPr="00F5028E">
        <w:rPr>
          <w:rFonts w:ascii="Arial" w:hAnsi="Arial" w:cs="Arial"/>
          <w:b/>
          <w:bCs/>
          <w:color w:val="2E74B5" w:themeColor="accent1" w:themeShade="BF"/>
        </w:rPr>
        <w:t>Housing Act (1985)</w:t>
      </w:r>
    </w:p>
    <w:p w14:paraId="42BE6835" w14:textId="77777777" w:rsidR="00124578" w:rsidRPr="00DB7329" w:rsidRDefault="00124578" w:rsidP="00124578">
      <w:pPr>
        <w:pStyle w:val="ListParagraph"/>
        <w:ind w:left="227"/>
        <w:rPr>
          <w:rFonts w:ascii="Arial" w:hAnsi="Arial" w:cs="Arial"/>
          <w:b/>
          <w:bCs/>
          <w:color w:val="2E74B5" w:themeColor="accent1" w:themeShade="BF"/>
        </w:rPr>
      </w:pPr>
    </w:p>
    <w:p w14:paraId="1DB08678" w14:textId="77777777" w:rsidR="00124578" w:rsidRPr="00DB7329" w:rsidRDefault="00124578" w:rsidP="00124578">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Housing Act (1988)</w:t>
      </w:r>
    </w:p>
    <w:p w14:paraId="18237739" w14:textId="77777777" w:rsidR="00124578" w:rsidRPr="00DB7329" w:rsidRDefault="00124578" w:rsidP="00124578">
      <w:pPr>
        <w:pStyle w:val="ListParagraph"/>
        <w:ind w:left="227"/>
        <w:rPr>
          <w:rFonts w:ascii="Arial" w:hAnsi="Arial" w:cs="Arial"/>
          <w:b/>
          <w:bCs/>
          <w:color w:val="2E74B5" w:themeColor="accent1" w:themeShade="BF"/>
        </w:rPr>
      </w:pPr>
    </w:p>
    <w:p w14:paraId="23A18014" w14:textId="77777777" w:rsidR="00124578" w:rsidRPr="00DB7329" w:rsidRDefault="00124578" w:rsidP="00124578">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Housing Act (1996)</w:t>
      </w:r>
    </w:p>
    <w:p w14:paraId="05BB45DA" w14:textId="77777777" w:rsidR="00124578" w:rsidRPr="00DB7329" w:rsidRDefault="00124578" w:rsidP="00124578">
      <w:pPr>
        <w:pStyle w:val="ListParagraph"/>
        <w:ind w:left="227"/>
        <w:rPr>
          <w:rFonts w:ascii="Arial" w:hAnsi="Arial" w:cs="Arial"/>
          <w:b/>
          <w:bCs/>
          <w:color w:val="2E74B5" w:themeColor="accent1" w:themeShade="BF"/>
        </w:rPr>
      </w:pPr>
    </w:p>
    <w:p w14:paraId="7C7373B7" w14:textId="77777777" w:rsidR="00124578" w:rsidRPr="00DB7329" w:rsidRDefault="00124578" w:rsidP="00124578">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Noise Act (1996)</w:t>
      </w:r>
    </w:p>
    <w:p w14:paraId="742B242B" w14:textId="77777777" w:rsidR="00124578" w:rsidRPr="00DB7329" w:rsidRDefault="00124578" w:rsidP="00124578">
      <w:pPr>
        <w:pStyle w:val="ListParagraph"/>
        <w:ind w:left="227"/>
        <w:rPr>
          <w:rFonts w:ascii="Arial" w:hAnsi="Arial" w:cs="Arial"/>
          <w:b/>
          <w:bCs/>
          <w:color w:val="2E74B5" w:themeColor="accent1" w:themeShade="BF"/>
        </w:rPr>
      </w:pPr>
    </w:p>
    <w:p w14:paraId="36178D04" w14:textId="77777777" w:rsidR="00124578" w:rsidRPr="00DB7329" w:rsidRDefault="00124578" w:rsidP="00124578">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Protection from Harassment Act (1997)</w:t>
      </w:r>
    </w:p>
    <w:p w14:paraId="4089B4FC" w14:textId="77777777" w:rsidR="00124578" w:rsidRPr="00DB7329" w:rsidRDefault="00124578" w:rsidP="00124578">
      <w:pPr>
        <w:pStyle w:val="ListParagraph"/>
        <w:ind w:left="227"/>
        <w:rPr>
          <w:rFonts w:ascii="Arial" w:hAnsi="Arial" w:cs="Arial"/>
          <w:b/>
          <w:bCs/>
          <w:color w:val="2E74B5" w:themeColor="accent1" w:themeShade="BF"/>
        </w:rPr>
      </w:pPr>
    </w:p>
    <w:p w14:paraId="7DF0FBEA" w14:textId="77777777" w:rsidR="00124578" w:rsidRPr="00DB7329" w:rsidRDefault="00124578" w:rsidP="00124578">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Crime and Disorder Act (1998)</w:t>
      </w:r>
    </w:p>
    <w:p w14:paraId="20FD2E14" w14:textId="77777777" w:rsidR="00124578" w:rsidRPr="00DB7329" w:rsidRDefault="00124578" w:rsidP="00124578">
      <w:pPr>
        <w:pStyle w:val="ListParagraph"/>
        <w:ind w:left="227"/>
        <w:rPr>
          <w:rFonts w:ascii="Arial" w:hAnsi="Arial" w:cs="Arial"/>
          <w:b/>
          <w:bCs/>
          <w:color w:val="2E74B5" w:themeColor="accent1" w:themeShade="BF"/>
        </w:rPr>
      </w:pPr>
    </w:p>
    <w:p w14:paraId="2BDD88AA" w14:textId="77777777" w:rsidR="00124578" w:rsidRPr="00DB7329" w:rsidRDefault="00124578" w:rsidP="00124578">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Anti-social Behaviour Act (2003)</w:t>
      </w:r>
    </w:p>
    <w:p w14:paraId="6CD09B9A" w14:textId="77777777" w:rsidR="00124578" w:rsidRPr="00DB7329" w:rsidRDefault="00124578" w:rsidP="00124578">
      <w:pPr>
        <w:pStyle w:val="ListParagraph"/>
        <w:ind w:left="227"/>
        <w:rPr>
          <w:rFonts w:ascii="Arial" w:hAnsi="Arial" w:cs="Arial"/>
          <w:b/>
          <w:bCs/>
          <w:color w:val="2E74B5" w:themeColor="accent1" w:themeShade="BF"/>
        </w:rPr>
      </w:pPr>
    </w:p>
    <w:p w14:paraId="19EE457B" w14:textId="77777777" w:rsidR="00124578" w:rsidRPr="00DB7329" w:rsidRDefault="00124578" w:rsidP="00124578">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 xml:space="preserve">Housing Act </w:t>
      </w:r>
      <w:r>
        <w:rPr>
          <w:rFonts w:ascii="Arial" w:hAnsi="Arial" w:cs="Arial"/>
          <w:b/>
          <w:bCs/>
          <w:color w:val="2E74B5" w:themeColor="accent1" w:themeShade="BF"/>
        </w:rPr>
        <w:t>(</w:t>
      </w:r>
      <w:r w:rsidRPr="00DB7329">
        <w:rPr>
          <w:rFonts w:ascii="Arial" w:hAnsi="Arial" w:cs="Arial"/>
          <w:b/>
          <w:bCs/>
          <w:color w:val="2E74B5" w:themeColor="accent1" w:themeShade="BF"/>
        </w:rPr>
        <w:t>2004</w:t>
      </w:r>
      <w:r>
        <w:rPr>
          <w:rFonts w:ascii="Arial" w:hAnsi="Arial" w:cs="Arial"/>
          <w:b/>
          <w:bCs/>
          <w:color w:val="2E74B5" w:themeColor="accent1" w:themeShade="BF"/>
        </w:rPr>
        <w:t>)</w:t>
      </w:r>
    </w:p>
    <w:p w14:paraId="64EC2DC3" w14:textId="77777777" w:rsidR="00124578" w:rsidRPr="00DB7329" w:rsidRDefault="00124578" w:rsidP="00124578">
      <w:pPr>
        <w:pStyle w:val="ListParagraph"/>
        <w:ind w:left="227"/>
        <w:rPr>
          <w:rFonts w:ascii="Arial" w:hAnsi="Arial" w:cs="Arial"/>
          <w:b/>
          <w:bCs/>
          <w:color w:val="2E74B5" w:themeColor="accent1" w:themeShade="BF"/>
        </w:rPr>
      </w:pPr>
    </w:p>
    <w:p w14:paraId="53A486E1" w14:textId="77777777" w:rsidR="00124578" w:rsidRPr="00DB7329" w:rsidRDefault="00124578" w:rsidP="00124578">
      <w:pPr>
        <w:pStyle w:val="ListParagraph"/>
        <w:numPr>
          <w:ilvl w:val="1"/>
          <w:numId w:val="1"/>
        </w:numPr>
        <w:ind w:left="227"/>
        <w:rPr>
          <w:rFonts w:ascii="Arial" w:hAnsi="Arial" w:cs="Arial"/>
          <w:b/>
          <w:bCs/>
          <w:color w:val="2E74B5" w:themeColor="accent1" w:themeShade="BF"/>
        </w:rPr>
      </w:pPr>
      <w:r w:rsidRPr="00DB7329">
        <w:rPr>
          <w:rFonts w:ascii="Arial" w:hAnsi="Arial" w:cs="Arial"/>
          <w:b/>
          <w:bCs/>
          <w:color w:val="2E74B5" w:themeColor="accent1" w:themeShade="BF"/>
        </w:rPr>
        <w:t>Housing and Regeneration Act (2008)</w:t>
      </w:r>
    </w:p>
    <w:p w14:paraId="69D734EF" w14:textId="77777777" w:rsidR="00124578" w:rsidRPr="00DB7329" w:rsidRDefault="00124578" w:rsidP="00124578">
      <w:pPr>
        <w:pStyle w:val="ListParagraph"/>
        <w:ind w:left="227"/>
        <w:rPr>
          <w:rFonts w:ascii="Arial" w:hAnsi="Arial" w:cs="Arial"/>
          <w:b/>
          <w:bCs/>
          <w:color w:val="2E74B5" w:themeColor="accent1" w:themeShade="BF"/>
        </w:rPr>
      </w:pPr>
    </w:p>
    <w:p w14:paraId="0016B4CE" w14:textId="77777777" w:rsidR="00124578" w:rsidRDefault="00124578" w:rsidP="00124578">
      <w:pPr>
        <w:pStyle w:val="ListParagraph"/>
        <w:numPr>
          <w:ilvl w:val="1"/>
          <w:numId w:val="1"/>
        </w:numPr>
        <w:ind w:left="227"/>
        <w:rPr>
          <w:rStyle w:val="Strong"/>
          <w:rFonts w:ascii="Arial" w:hAnsi="Arial" w:cs="Arial"/>
          <w:color w:val="2E74B5" w:themeColor="accent1" w:themeShade="BF"/>
        </w:rPr>
      </w:pPr>
      <w:r w:rsidRPr="00DB7329">
        <w:rPr>
          <w:rStyle w:val="Strong"/>
          <w:rFonts w:ascii="Arial" w:hAnsi="Arial" w:cs="Arial"/>
          <w:color w:val="2E74B5" w:themeColor="accent1" w:themeShade="BF"/>
        </w:rPr>
        <w:t xml:space="preserve">Anti-social Behaviour, Crime and Policing Act </w:t>
      </w:r>
      <w:r>
        <w:rPr>
          <w:rStyle w:val="Strong"/>
          <w:rFonts w:ascii="Arial" w:hAnsi="Arial" w:cs="Arial"/>
          <w:color w:val="2E74B5" w:themeColor="accent1" w:themeShade="BF"/>
        </w:rPr>
        <w:t>(</w:t>
      </w:r>
      <w:r w:rsidRPr="00DB7329">
        <w:rPr>
          <w:rStyle w:val="Strong"/>
          <w:rFonts w:ascii="Arial" w:hAnsi="Arial" w:cs="Arial"/>
          <w:color w:val="2E74B5" w:themeColor="accent1" w:themeShade="BF"/>
        </w:rPr>
        <w:t>2014</w:t>
      </w:r>
      <w:r>
        <w:rPr>
          <w:rStyle w:val="Strong"/>
          <w:rFonts w:ascii="Arial" w:hAnsi="Arial" w:cs="Arial"/>
          <w:color w:val="2E74B5" w:themeColor="accent1" w:themeShade="BF"/>
        </w:rPr>
        <w:t>)</w:t>
      </w:r>
    </w:p>
    <w:p w14:paraId="0222FF9B" w14:textId="77777777" w:rsidR="00124578" w:rsidRPr="00460FB6" w:rsidRDefault="00124578" w:rsidP="00124578">
      <w:pPr>
        <w:pStyle w:val="ListParagraph"/>
        <w:ind w:left="227"/>
        <w:rPr>
          <w:rFonts w:ascii="Arial" w:hAnsi="Arial" w:cs="Arial"/>
          <w:b/>
          <w:bCs/>
          <w:color w:val="2E74B5" w:themeColor="accent1" w:themeShade="BF"/>
        </w:rPr>
      </w:pPr>
    </w:p>
    <w:p w14:paraId="13B49CB4" w14:textId="77777777" w:rsidR="00124578" w:rsidRDefault="00124578" w:rsidP="00124578">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Equality Act (2010)</w:t>
      </w:r>
    </w:p>
    <w:p w14:paraId="12EC59CA" w14:textId="77777777" w:rsidR="00124578" w:rsidRPr="00460FB6" w:rsidRDefault="00124578" w:rsidP="00124578">
      <w:pPr>
        <w:pStyle w:val="ListParagraph"/>
        <w:ind w:left="227"/>
        <w:rPr>
          <w:rFonts w:ascii="Arial" w:hAnsi="Arial" w:cs="Arial"/>
          <w:b/>
          <w:bCs/>
          <w:color w:val="2E74B5" w:themeColor="accent1" w:themeShade="BF"/>
        </w:rPr>
      </w:pPr>
    </w:p>
    <w:p w14:paraId="103D44BD" w14:textId="77777777" w:rsidR="00124578" w:rsidRDefault="00124578" w:rsidP="00124578">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Human Rights Act (1998)</w:t>
      </w:r>
    </w:p>
    <w:p w14:paraId="1982CA58" w14:textId="77777777" w:rsidR="00124578" w:rsidRPr="00460FB6" w:rsidRDefault="00124578" w:rsidP="00124578">
      <w:pPr>
        <w:pStyle w:val="ListParagraph"/>
        <w:ind w:left="227"/>
        <w:rPr>
          <w:rFonts w:ascii="Arial" w:hAnsi="Arial" w:cs="Arial"/>
          <w:b/>
          <w:bCs/>
          <w:color w:val="2E74B5" w:themeColor="accent1" w:themeShade="BF"/>
        </w:rPr>
      </w:pPr>
    </w:p>
    <w:p w14:paraId="49993E6B" w14:textId="77777777" w:rsidR="00124578" w:rsidRDefault="00124578" w:rsidP="00124578">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Data Protection Act (2018)</w:t>
      </w:r>
    </w:p>
    <w:p w14:paraId="16FC7C37" w14:textId="77777777" w:rsidR="00124578" w:rsidRPr="003A1DFF" w:rsidRDefault="00124578" w:rsidP="00124578">
      <w:pPr>
        <w:pStyle w:val="ListParagraph"/>
        <w:ind w:left="227"/>
        <w:rPr>
          <w:rFonts w:ascii="Arial" w:hAnsi="Arial" w:cs="Arial"/>
          <w:b/>
          <w:bCs/>
          <w:color w:val="2E74B5" w:themeColor="accent1" w:themeShade="BF"/>
        </w:rPr>
      </w:pPr>
    </w:p>
    <w:p w14:paraId="6F35F61C" w14:textId="77777777" w:rsidR="00124578" w:rsidRDefault="00124578" w:rsidP="00124578">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Care Act (2014)</w:t>
      </w:r>
    </w:p>
    <w:p w14:paraId="042F8FDB" w14:textId="77777777" w:rsidR="00124578" w:rsidRPr="003A1DFF" w:rsidRDefault="00124578" w:rsidP="00124578">
      <w:pPr>
        <w:pStyle w:val="ListParagraph"/>
        <w:ind w:left="227"/>
        <w:rPr>
          <w:rFonts w:ascii="Arial" w:hAnsi="Arial" w:cs="Arial"/>
          <w:b/>
          <w:bCs/>
          <w:color w:val="2E74B5" w:themeColor="accent1" w:themeShade="BF"/>
        </w:rPr>
      </w:pPr>
    </w:p>
    <w:p w14:paraId="71F99EDE" w14:textId="4D0939A3" w:rsidR="00124578" w:rsidRPr="00191E9B" w:rsidRDefault="00124578" w:rsidP="00124578">
      <w:pPr>
        <w:pStyle w:val="ListParagraph"/>
        <w:numPr>
          <w:ilvl w:val="1"/>
          <w:numId w:val="1"/>
        </w:numPr>
        <w:ind w:left="227"/>
        <w:rPr>
          <w:rFonts w:ascii="Arial" w:hAnsi="Arial" w:cs="Arial"/>
          <w:b/>
          <w:bCs/>
          <w:color w:val="2E74B5" w:themeColor="accent1" w:themeShade="BF"/>
        </w:rPr>
      </w:pPr>
      <w:r>
        <w:rPr>
          <w:rFonts w:ascii="Arial" w:hAnsi="Arial" w:cs="Arial"/>
          <w:b/>
          <w:bCs/>
          <w:color w:val="2E74B5" w:themeColor="accent1" w:themeShade="BF"/>
        </w:rPr>
        <w:t>Children Act (1989)</w:t>
      </w:r>
    </w:p>
    <w:p w14:paraId="598FCA4A" w14:textId="79D16AC2" w:rsidR="000B09CB" w:rsidRDefault="000B09CB" w:rsidP="00851409">
      <w:pPr>
        <w:pStyle w:val="BlueHeading2"/>
        <w:numPr>
          <w:ilvl w:val="0"/>
          <w:numId w:val="1"/>
        </w:numPr>
        <w:rPr>
          <w:sz w:val="30"/>
          <w:szCs w:val="30"/>
        </w:rPr>
      </w:pPr>
      <w:r w:rsidRPr="000B09CB">
        <w:rPr>
          <w:sz w:val="30"/>
          <w:szCs w:val="30"/>
        </w:rPr>
        <w:t>Other Links</w:t>
      </w:r>
    </w:p>
    <w:p w14:paraId="39E31B9D" w14:textId="1973BA77" w:rsidR="00B702D2" w:rsidRDefault="00B33610" w:rsidP="00B702D2">
      <w:pPr>
        <w:pStyle w:val="BlueHeading2"/>
        <w:rPr>
          <w:b w:val="0"/>
          <w:bCs w:val="0"/>
          <w:color w:val="auto"/>
          <w:sz w:val="22"/>
          <w:szCs w:val="22"/>
        </w:rPr>
      </w:pPr>
      <w:hyperlink r:id="rId12" w:history="1">
        <w:r w:rsidR="00B702D2" w:rsidRPr="00B702D2">
          <w:rPr>
            <w:rStyle w:val="Hyperlink"/>
            <w:rFonts w:cs="Arial"/>
            <w:b w:val="0"/>
            <w:bCs w:val="0"/>
            <w:sz w:val="22"/>
            <w:szCs w:val="22"/>
          </w:rPr>
          <w:t>Lambeth Made Safer Strategy 2020-2030</w:t>
        </w:r>
      </w:hyperlink>
    </w:p>
    <w:p w14:paraId="5A1D79CB" w14:textId="07C5268C" w:rsidR="00B702D2" w:rsidRDefault="00B33610" w:rsidP="00B702D2">
      <w:pPr>
        <w:pStyle w:val="BlueHeading2"/>
        <w:rPr>
          <w:b w:val="0"/>
          <w:bCs w:val="0"/>
          <w:color w:val="auto"/>
          <w:sz w:val="22"/>
          <w:szCs w:val="22"/>
        </w:rPr>
      </w:pPr>
      <w:hyperlink r:id="rId13" w:history="1">
        <w:r w:rsidR="00B702D2" w:rsidRPr="00B702D2">
          <w:rPr>
            <w:rStyle w:val="Hyperlink"/>
            <w:rFonts w:cs="Arial"/>
            <w:b w:val="0"/>
            <w:bCs w:val="0"/>
            <w:sz w:val="22"/>
            <w:szCs w:val="22"/>
          </w:rPr>
          <w:t>Social Housing White Paper 2020</w:t>
        </w:r>
      </w:hyperlink>
      <w:r w:rsidR="00B702D2">
        <w:rPr>
          <w:b w:val="0"/>
          <w:bCs w:val="0"/>
          <w:color w:val="auto"/>
          <w:sz w:val="22"/>
          <w:szCs w:val="22"/>
        </w:rPr>
        <w:t xml:space="preserve"> </w:t>
      </w:r>
    </w:p>
    <w:p w14:paraId="31648EFE" w14:textId="4DDA264B" w:rsidR="00B702D2" w:rsidRDefault="00B33610" w:rsidP="00B702D2">
      <w:pPr>
        <w:pStyle w:val="BlueHeading2"/>
        <w:rPr>
          <w:b w:val="0"/>
          <w:bCs w:val="0"/>
          <w:color w:val="auto"/>
          <w:sz w:val="22"/>
          <w:szCs w:val="22"/>
        </w:rPr>
      </w:pPr>
      <w:hyperlink r:id="rId14" w:history="1">
        <w:r w:rsidR="00B702D2" w:rsidRPr="00B702D2">
          <w:rPr>
            <w:rStyle w:val="Hyperlink"/>
            <w:rFonts w:cs="Arial"/>
            <w:b w:val="0"/>
            <w:bCs w:val="0"/>
            <w:sz w:val="22"/>
            <w:szCs w:val="22"/>
          </w:rPr>
          <w:t>Lambeth Borough Plan 2016-2021</w:t>
        </w:r>
      </w:hyperlink>
    </w:p>
    <w:p w14:paraId="44FBDF04" w14:textId="2D821AEC" w:rsidR="00B702D2" w:rsidRDefault="00B33610" w:rsidP="00B702D2">
      <w:pPr>
        <w:pStyle w:val="BlueHeading2"/>
        <w:rPr>
          <w:b w:val="0"/>
          <w:bCs w:val="0"/>
          <w:color w:val="auto"/>
          <w:sz w:val="22"/>
          <w:szCs w:val="22"/>
        </w:rPr>
      </w:pPr>
      <w:hyperlink r:id="rId15" w:history="1">
        <w:r w:rsidR="00B702D2" w:rsidRPr="00124578">
          <w:rPr>
            <w:rStyle w:val="Hyperlink"/>
            <w:rFonts w:cs="Arial"/>
            <w:b w:val="0"/>
            <w:bCs w:val="0"/>
            <w:sz w:val="22"/>
            <w:szCs w:val="22"/>
          </w:rPr>
          <w:t xml:space="preserve">Anti-social Behaviour Crime and Policing Act Guidance </w:t>
        </w:r>
        <w:r w:rsidR="00124578" w:rsidRPr="00124578">
          <w:rPr>
            <w:rStyle w:val="Hyperlink"/>
            <w:rFonts w:cs="Arial"/>
            <w:b w:val="0"/>
            <w:bCs w:val="0"/>
            <w:sz w:val="22"/>
            <w:szCs w:val="22"/>
          </w:rPr>
          <w:t>2014</w:t>
        </w:r>
      </w:hyperlink>
    </w:p>
    <w:p w14:paraId="454418BC" w14:textId="77777777" w:rsidR="00124578" w:rsidRDefault="00B33610" w:rsidP="00B702D2">
      <w:pPr>
        <w:pStyle w:val="BlueHeading2"/>
        <w:rPr>
          <w:b w:val="0"/>
          <w:bCs w:val="0"/>
          <w:color w:val="auto"/>
          <w:sz w:val="22"/>
          <w:szCs w:val="22"/>
        </w:rPr>
      </w:pPr>
      <w:hyperlink r:id="rId16" w:history="1">
        <w:r w:rsidR="00124578" w:rsidRPr="00124578">
          <w:rPr>
            <w:rStyle w:val="Hyperlink"/>
            <w:rFonts w:cs="Arial"/>
            <w:b w:val="0"/>
            <w:bCs w:val="0"/>
            <w:sz w:val="22"/>
            <w:szCs w:val="22"/>
          </w:rPr>
          <w:t>Housing Ombudsman Guidance for Anti-social Behaviour Policy</w:t>
        </w:r>
      </w:hyperlink>
    </w:p>
    <w:p w14:paraId="734F95DD" w14:textId="3FB2D00F" w:rsidR="00124578" w:rsidRPr="00B702D2" w:rsidRDefault="00B33610" w:rsidP="00B702D2">
      <w:pPr>
        <w:pStyle w:val="BlueHeading2"/>
        <w:rPr>
          <w:b w:val="0"/>
          <w:bCs w:val="0"/>
          <w:color w:val="auto"/>
          <w:sz w:val="22"/>
          <w:szCs w:val="22"/>
        </w:rPr>
      </w:pPr>
      <w:hyperlink r:id="rId17" w:history="1">
        <w:r w:rsidR="00124578" w:rsidRPr="00124578">
          <w:rPr>
            <w:rStyle w:val="Hyperlink"/>
            <w:rFonts w:cs="Arial"/>
            <w:b w:val="0"/>
            <w:bCs w:val="0"/>
            <w:sz w:val="22"/>
            <w:szCs w:val="22"/>
          </w:rPr>
          <w:t xml:space="preserve">Neighbourhood and Community Standard: Anti-social Behaviour </w:t>
        </w:r>
      </w:hyperlink>
      <w:r w:rsidR="00124578">
        <w:rPr>
          <w:b w:val="0"/>
          <w:bCs w:val="0"/>
          <w:color w:val="auto"/>
          <w:sz w:val="22"/>
          <w:szCs w:val="22"/>
        </w:rPr>
        <w:t xml:space="preserve"> </w:t>
      </w:r>
    </w:p>
    <w:p w14:paraId="48527C3D" w14:textId="77777777" w:rsidR="00A45169" w:rsidRPr="00A45169" w:rsidRDefault="00A45169" w:rsidP="00A45169"/>
    <w:p w14:paraId="71A93151" w14:textId="77777777" w:rsidR="00FD2833" w:rsidRPr="0098470B" w:rsidRDefault="00FD2833" w:rsidP="00FD2833">
      <w:pPr>
        <w:pStyle w:val="Standardtext"/>
        <w:ind w:left="585"/>
        <w:rPr>
          <w:b/>
          <w:bCs/>
          <w:color w:val="2E74B5" w:themeColor="accent1" w:themeShade="BF"/>
          <w:sz w:val="24"/>
          <w:szCs w:val="24"/>
        </w:rPr>
      </w:pPr>
    </w:p>
    <w:sectPr w:rsidR="00FD2833" w:rsidRPr="0098470B" w:rsidSect="0073360A">
      <w:headerReference w:type="default" r:id="rId18"/>
      <w:footerReference w:type="default" r:id="rId19"/>
      <w:pgSz w:w="11906" w:h="16838" w:code="9"/>
      <w:pgMar w:top="1440" w:right="1466" w:bottom="1440" w:left="156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ABFE" w14:textId="77777777" w:rsidR="002D4DF5" w:rsidRDefault="002D4DF5">
      <w:r>
        <w:separator/>
      </w:r>
    </w:p>
  </w:endnote>
  <w:endnote w:type="continuationSeparator" w:id="0">
    <w:p w14:paraId="40A37876" w14:textId="77777777" w:rsidR="002D4DF5" w:rsidRDefault="002D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JKYM J+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IN 2014">
    <w:altName w:val="Calibri"/>
    <w:panose1 w:val="00000000000000000000"/>
    <w:charset w:val="00"/>
    <w:family w:val="swiss"/>
    <w:notTrueType/>
    <w:pitch w:val="default"/>
    <w:sig w:usb0="00000003" w:usb1="00000000" w:usb2="00000000" w:usb3="00000000" w:csb0="00000001" w:csb1="00000000"/>
  </w:font>
  <w:font w:name="DIN 2014 Dem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9927" w14:textId="77777777" w:rsidR="00726130" w:rsidRDefault="00726130">
    <w:pPr>
      <w:pStyle w:val="Foo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D63C" w14:textId="77777777" w:rsidR="002D4DF5" w:rsidRDefault="002D4DF5">
      <w:r>
        <w:separator/>
      </w:r>
    </w:p>
  </w:footnote>
  <w:footnote w:type="continuationSeparator" w:id="0">
    <w:p w14:paraId="6A46BD6E" w14:textId="77777777" w:rsidR="002D4DF5" w:rsidRDefault="002D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33E0" w14:textId="77777777" w:rsidR="00726130" w:rsidRDefault="00726130">
    <w:pPr>
      <w:pStyle w:val="Header"/>
      <w:jc w:val="right"/>
    </w:pPr>
  </w:p>
  <w:p w14:paraId="078AE8B4" w14:textId="77777777" w:rsidR="00726130" w:rsidRDefault="00726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F35"/>
    <w:multiLevelType w:val="hybridMultilevel"/>
    <w:tmpl w:val="CC1CC1C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53F7881"/>
    <w:multiLevelType w:val="hybridMultilevel"/>
    <w:tmpl w:val="29DE7C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7B148EA"/>
    <w:multiLevelType w:val="hybridMultilevel"/>
    <w:tmpl w:val="F112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50A5E"/>
    <w:multiLevelType w:val="hybridMultilevel"/>
    <w:tmpl w:val="BE542962"/>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4" w15:restartNumberingAfterBreak="0">
    <w:nsid w:val="17F84300"/>
    <w:multiLevelType w:val="hybridMultilevel"/>
    <w:tmpl w:val="421234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93000EF"/>
    <w:multiLevelType w:val="hybridMultilevel"/>
    <w:tmpl w:val="E00CBBB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A2B15B8"/>
    <w:multiLevelType w:val="hybridMultilevel"/>
    <w:tmpl w:val="D74E711A"/>
    <w:lvl w:ilvl="0" w:tplc="BC768234">
      <w:start w:val="1"/>
      <w:numFmt w:val="lowerLetter"/>
      <w:lvlText w:val="(%1)"/>
      <w:lvlJc w:val="left"/>
      <w:pPr>
        <w:tabs>
          <w:tab w:val="num" w:pos="360"/>
        </w:tabs>
        <w:ind w:left="360" w:hanging="360"/>
      </w:pPr>
      <w:rPr>
        <w:rFonts w:ascii="Arial" w:hAnsi="Arial" w:hint="default"/>
      </w:rPr>
    </w:lvl>
    <w:lvl w:ilvl="1" w:tplc="84F2D568">
      <w:start w:val="1"/>
      <w:numFmt w:val="bullet"/>
      <w:pStyle w:val="Tablebullet"/>
      <w:lvlText w:val=""/>
      <w:lvlJc w:val="left"/>
      <w:pPr>
        <w:tabs>
          <w:tab w:val="num" w:pos="1008"/>
        </w:tabs>
        <w:ind w:left="1008" w:hanging="288"/>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09101B"/>
    <w:multiLevelType w:val="hybridMultilevel"/>
    <w:tmpl w:val="CA0CB49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DEE5A91"/>
    <w:multiLevelType w:val="hybridMultilevel"/>
    <w:tmpl w:val="758E601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E82214E"/>
    <w:multiLevelType w:val="hybridMultilevel"/>
    <w:tmpl w:val="B3E85008"/>
    <w:lvl w:ilvl="0" w:tplc="95069E26">
      <w:start w:val="1"/>
      <w:numFmt w:val="bullet"/>
      <w:pStyle w:val="standbull"/>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08C4C7F"/>
    <w:multiLevelType w:val="multilevel"/>
    <w:tmpl w:val="F0A6BFF4"/>
    <w:lvl w:ilvl="0">
      <w:start w:val="1"/>
      <w:numFmt w:val="decimal"/>
      <w:pStyle w:val="textheader"/>
      <w:lvlText w:val="%1."/>
      <w:lvlJc w:val="left"/>
      <w:pPr>
        <w:tabs>
          <w:tab w:val="num" w:pos="576"/>
        </w:tabs>
        <w:ind w:left="576" w:hanging="576"/>
      </w:pPr>
      <w:rPr>
        <w:rFonts w:ascii="Calibri" w:hAnsi="Calibri" w:hint="default"/>
      </w:rPr>
    </w:lvl>
    <w:lvl w:ilvl="1">
      <w:start w:val="1"/>
      <w:numFmt w:val="decimal"/>
      <w:pStyle w:val="textnumber"/>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extindent"/>
      <w:lvlText w:val="(%3)"/>
      <w:lvlJc w:val="left"/>
      <w:pPr>
        <w:tabs>
          <w:tab w:val="num" w:pos="1152"/>
        </w:tabs>
        <w:ind w:left="1152"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textbullet"/>
      <w:lvlText w:val=""/>
      <w:lvlJc w:val="left"/>
      <w:pPr>
        <w:tabs>
          <w:tab w:val="num" w:pos="1584"/>
        </w:tabs>
        <w:ind w:left="1584" w:hanging="432"/>
      </w:pPr>
      <w:rPr>
        <w:rFonts w:ascii="Symbol" w:hAnsi="Symbol" w:hint="default"/>
        <w:color w:val="000080"/>
      </w:rPr>
    </w:lvl>
    <w:lvl w:ilvl="4">
      <w:start w:val="1"/>
      <w:numFmt w:val="bullet"/>
      <w:pStyle w:val="textbullet2"/>
      <w:lvlText w:val="−"/>
      <w:lvlJc w:val="left"/>
      <w:pPr>
        <w:tabs>
          <w:tab w:val="num" w:pos="1944"/>
        </w:tabs>
        <w:ind w:left="19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1E17261"/>
    <w:multiLevelType w:val="hybridMultilevel"/>
    <w:tmpl w:val="61580C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221F2D58"/>
    <w:multiLevelType w:val="hybridMultilevel"/>
    <w:tmpl w:val="8C9008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22EA15D1"/>
    <w:multiLevelType w:val="hybridMultilevel"/>
    <w:tmpl w:val="505087D0"/>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14" w15:restartNumberingAfterBreak="0">
    <w:nsid w:val="24B2084D"/>
    <w:multiLevelType w:val="hybridMultilevel"/>
    <w:tmpl w:val="25E8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128DD"/>
    <w:multiLevelType w:val="hybridMultilevel"/>
    <w:tmpl w:val="C8C82FC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2AAB1A9B"/>
    <w:multiLevelType w:val="hybridMultilevel"/>
    <w:tmpl w:val="8064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549D3"/>
    <w:multiLevelType w:val="hybridMultilevel"/>
    <w:tmpl w:val="0D24A08C"/>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1D0510"/>
    <w:multiLevelType w:val="hybridMultilevel"/>
    <w:tmpl w:val="E0C224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37493851"/>
    <w:multiLevelType w:val="hybridMultilevel"/>
    <w:tmpl w:val="5FC0BBD2"/>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20" w15:restartNumberingAfterBreak="0">
    <w:nsid w:val="37D76EA5"/>
    <w:multiLevelType w:val="hybridMultilevel"/>
    <w:tmpl w:val="15584BB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3A6868D0"/>
    <w:multiLevelType w:val="hybridMultilevel"/>
    <w:tmpl w:val="9D02EC8C"/>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22" w15:restartNumberingAfterBreak="0">
    <w:nsid w:val="3B71211F"/>
    <w:multiLevelType w:val="hybridMultilevel"/>
    <w:tmpl w:val="A51C99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BF86376"/>
    <w:multiLevelType w:val="hybridMultilevel"/>
    <w:tmpl w:val="06A2E5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92A0B4A"/>
    <w:multiLevelType w:val="hybridMultilevel"/>
    <w:tmpl w:val="709A67F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E74E7"/>
    <w:multiLevelType w:val="hybridMultilevel"/>
    <w:tmpl w:val="47CE39B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4AD815C2"/>
    <w:multiLevelType w:val="hybridMultilevel"/>
    <w:tmpl w:val="EA184EA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4B721018"/>
    <w:multiLevelType w:val="hybridMultilevel"/>
    <w:tmpl w:val="22765D2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4B7D337D"/>
    <w:multiLevelType w:val="hybridMultilevel"/>
    <w:tmpl w:val="14E02DA8"/>
    <w:lvl w:ilvl="0" w:tplc="ACC0AE2E">
      <w:start w:val="1"/>
      <w:numFmt w:val="lowerLetter"/>
      <w:lvlText w:val="(%1)"/>
      <w:lvlJc w:val="left"/>
      <w:pPr>
        <w:tabs>
          <w:tab w:val="num" w:pos="720"/>
        </w:tabs>
        <w:ind w:left="720" w:hanging="360"/>
      </w:pPr>
      <w:rPr>
        <w:rFonts w:asciiTheme="minorHAnsi" w:hAnsiTheme="minorHAnsi" w:cstheme="minorHAnsi" w:hint="default"/>
      </w:rPr>
    </w:lvl>
    <w:lvl w:ilvl="1" w:tplc="15D281D8">
      <w:start w:val="1"/>
      <w:numFmt w:val="bullet"/>
      <w:lvlText w:val=""/>
      <w:lvlJc w:val="left"/>
      <w:pPr>
        <w:tabs>
          <w:tab w:val="num" w:pos="1368"/>
        </w:tabs>
        <w:ind w:left="1368" w:hanging="288"/>
      </w:pPr>
      <w:rPr>
        <w:rFonts w:ascii="Symbol" w:hAnsi="Symbol" w:hint="default"/>
        <w:color w:val="auto"/>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08A7F2A"/>
    <w:multiLevelType w:val="hybridMultilevel"/>
    <w:tmpl w:val="91C0EDEC"/>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30" w15:restartNumberingAfterBreak="0">
    <w:nsid w:val="56B941A8"/>
    <w:multiLevelType w:val="hybridMultilevel"/>
    <w:tmpl w:val="0C9C2D88"/>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31" w15:restartNumberingAfterBreak="0">
    <w:nsid w:val="574B16DB"/>
    <w:multiLevelType w:val="multilevel"/>
    <w:tmpl w:val="F5E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440F66"/>
    <w:multiLevelType w:val="hybridMultilevel"/>
    <w:tmpl w:val="C1B6FD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E9C4A6A"/>
    <w:multiLevelType w:val="multilevel"/>
    <w:tmpl w:val="1D687EF6"/>
    <w:lvl w:ilvl="0">
      <w:start w:val="1"/>
      <w:numFmt w:val="decimal"/>
      <w:lvlText w:val="%1.0"/>
      <w:lvlJc w:val="left"/>
      <w:pPr>
        <w:ind w:left="585" w:hanging="585"/>
      </w:pPr>
      <w:rPr>
        <w:rFonts w:hint="default"/>
      </w:rPr>
    </w:lvl>
    <w:lvl w:ilvl="1">
      <w:start w:val="1"/>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EC333A4"/>
    <w:multiLevelType w:val="hybridMultilevel"/>
    <w:tmpl w:val="CA10703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15:restartNumberingAfterBreak="0">
    <w:nsid w:val="65937935"/>
    <w:multiLevelType w:val="multilevel"/>
    <w:tmpl w:val="850471D6"/>
    <w:lvl w:ilvl="0">
      <w:start w:val="1"/>
      <w:numFmt w:val="decimal"/>
      <w:lvlText w:val="%1.0"/>
      <w:lvlJc w:val="left"/>
      <w:pPr>
        <w:ind w:left="585" w:hanging="585"/>
      </w:pPr>
      <w:rPr>
        <w:rFonts w:hint="default"/>
      </w:rPr>
    </w:lvl>
    <w:lvl w:ilvl="1">
      <w:start w:val="1"/>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97A2D2C"/>
    <w:multiLevelType w:val="hybridMultilevel"/>
    <w:tmpl w:val="4538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BE6D7E"/>
    <w:multiLevelType w:val="hybridMultilevel"/>
    <w:tmpl w:val="81DE9E1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6B143A35"/>
    <w:multiLevelType w:val="hybridMultilevel"/>
    <w:tmpl w:val="7996060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6D622A3A"/>
    <w:multiLevelType w:val="hybridMultilevel"/>
    <w:tmpl w:val="5F9C699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0" w15:restartNumberingAfterBreak="0">
    <w:nsid w:val="6EF73D14"/>
    <w:multiLevelType w:val="hybridMultilevel"/>
    <w:tmpl w:val="F006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AB2C13"/>
    <w:multiLevelType w:val="hybridMultilevel"/>
    <w:tmpl w:val="245AD32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2" w15:restartNumberingAfterBreak="0">
    <w:nsid w:val="70E95C1A"/>
    <w:multiLevelType w:val="hybridMultilevel"/>
    <w:tmpl w:val="2FB223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22260D9"/>
    <w:multiLevelType w:val="hybridMultilevel"/>
    <w:tmpl w:val="548E651A"/>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44" w15:restartNumberingAfterBreak="0">
    <w:nsid w:val="78F70003"/>
    <w:multiLevelType w:val="hybridMultilevel"/>
    <w:tmpl w:val="5A42F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882B33"/>
    <w:multiLevelType w:val="hybridMultilevel"/>
    <w:tmpl w:val="AE78C90A"/>
    <w:lvl w:ilvl="0" w:tplc="D4F6A348">
      <w:start w:val="1"/>
      <w:numFmt w:val="lowerLetter"/>
      <w:pStyle w:val="Tableindent"/>
      <w:lvlText w:val="(%1)"/>
      <w:lvlJc w:val="left"/>
      <w:pPr>
        <w:tabs>
          <w:tab w:val="num" w:pos="720"/>
        </w:tabs>
        <w:ind w:left="720" w:hanging="360"/>
      </w:pPr>
      <w:rPr>
        <w:rFonts w:asciiTheme="minorHAnsi" w:hAnsiTheme="minorHAnsi" w:cstheme="minorHAnsi" w:hint="default"/>
      </w:rPr>
    </w:lvl>
    <w:lvl w:ilvl="1" w:tplc="15D281D8">
      <w:start w:val="1"/>
      <w:numFmt w:val="bullet"/>
      <w:lvlText w:val=""/>
      <w:lvlJc w:val="left"/>
      <w:pPr>
        <w:tabs>
          <w:tab w:val="num" w:pos="1368"/>
        </w:tabs>
        <w:ind w:left="1368" w:hanging="288"/>
      </w:pPr>
      <w:rPr>
        <w:rFonts w:ascii="Symbol" w:hAnsi="Symbol" w:hint="default"/>
        <w:color w:val="auto"/>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D090A7A"/>
    <w:multiLevelType w:val="multilevel"/>
    <w:tmpl w:val="666A51B4"/>
    <w:lvl w:ilvl="0">
      <w:start w:val="3"/>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num w:numId="1">
    <w:abstractNumId w:val="35"/>
  </w:num>
  <w:num w:numId="2">
    <w:abstractNumId w:val="2"/>
  </w:num>
  <w:num w:numId="3">
    <w:abstractNumId w:val="27"/>
  </w:num>
  <w:num w:numId="4">
    <w:abstractNumId w:val="44"/>
  </w:num>
  <w:num w:numId="5">
    <w:abstractNumId w:val="9"/>
  </w:num>
  <w:num w:numId="6">
    <w:abstractNumId w:val="31"/>
  </w:num>
  <w:num w:numId="7">
    <w:abstractNumId w:val="36"/>
  </w:num>
  <w:num w:numId="8">
    <w:abstractNumId w:val="23"/>
  </w:num>
  <w:num w:numId="9">
    <w:abstractNumId w:val="4"/>
  </w:num>
  <w:num w:numId="10">
    <w:abstractNumId w:val="5"/>
  </w:num>
  <w:num w:numId="11">
    <w:abstractNumId w:val="15"/>
  </w:num>
  <w:num w:numId="12">
    <w:abstractNumId w:val="34"/>
  </w:num>
  <w:num w:numId="13">
    <w:abstractNumId w:val="18"/>
  </w:num>
  <w:num w:numId="14">
    <w:abstractNumId w:val="1"/>
  </w:num>
  <w:num w:numId="15">
    <w:abstractNumId w:val="7"/>
  </w:num>
  <w:num w:numId="16">
    <w:abstractNumId w:val="0"/>
  </w:num>
  <w:num w:numId="17">
    <w:abstractNumId w:val="29"/>
  </w:num>
  <w:num w:numId="18">
    <w:abstractNumId w:val="10"/>
  </w:num>
  <w:num w:numId="19">
    <w:abstractNumId w:val="28"/>
    <w:lvlOverride w:ilvl="0">
      <w:startOverride w:val="1"/>
    </w:lvlOverride>
  </w:num>
  <w:num w:numId="20">
    <w:abstractNumId w:val="45"/>
  </w:num>
  <w:num w:numId="21">
    <w:abstractNumId w:val="6"/>
  </w:num>
  <w:num w:numId="22">
    <w:abstractNumId w:val="45"/>
    <w:lvlOverride w:ilvl="0">
      <w:startOverride w:val="1"/>
    </w:lvlOverride>
  </w:num>
  <w:num w:numId="23">
    <w:abstractNumId w:val="20"/>
  </w:num>
  <w:num w:numId="24">
    <w:abstractNumId w:val="25"/>
  </w:num>
  <w:num w:numId="25">
    <w:abstractNumId w:val="14"/>
  </w:num>
  <w:num w:numId="26">
    <w:abstractNumId w:val="26"/>
  </w:num>
  <w:num w:numId="27">
    <w:abstractNumId w:val="11"/>
  </w:num>
  <w:num w:numId="28">
    <w:abstractNumId w:val="37"/>
  </w:num>
  <w:num w:numId="29">
    <w:abstractNumId w:val="3"/>
  </w:num>
  <w:num w:numId="30">
    <w:abstractNumId w:val="40"/>
  </w:num>
  <w:num w:numId="31">
    <w:abstractNumId w:val="13"/>
  </w:num>
  <w:num w:numId="32">
    <w:abstractNumId w:val="41"/>
  </w:num>
  <w:num w:numId="33">
    <w:abstractNumId w:val="32"/>
  </w:num>
  <w:num w:numId="34">
    <w:abstractNumId w:val="22"/>
  </w:num>
  <w:num w:numId="35">
    <w:abstractNumId w:val="42"/>
  </w:num>
  <w:num w:numId="36">
    <w:abstractNumId w:val="39"/>
  </w:num>
  <w:num w:numId="37">
    <w:abstractNumId w:val="21"/>
  </w:num>
  <w:num w:numId="38">
    <w:abstractNumId w:val="43"/>
  </w:num>
  <w:num w:numId="39">
    <w:abstractNumId w:val="30"/>
  </w:num>
  <w:num w:numId="40">
    <w:abstractNumId w:val="19"/>
  </w:num>
  <w:num w:numId="41">
    <w:abstractNumId w:val="8"/>
  </w:num>
  <w:num w:numId="42">
    <w:abstractNumId w:val="12"/>
  </w:num>
  <w:num w:numId="43">
    <w:abstractNumId w:val="46"/>
  </w:num>
  <w:num w:numId="44">
    <w:abstractNumId w:val="33"/>
  </w:num>
  <w:num w:numId="45">
    <w:abstractNumId w:val="38"/>
  </w:num>
  <w:num w:numId="4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7"/>
  </w:num>
  <w:num w:numId="4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06"/>
    <w:rsid w:val="00000668"/>
    <w:rsid w:val="0000180A"/>
    <w:rsid w:val="00002AE7"/>
    <w:rsid w:val="00004B51"/>
    <w:rsid w:val="00004B78"/>
    <w:rsid w:val="00004DA8"/>
    <w:rsid w:val="00007BD4"/>
    <w:rsid w:val="000125D6"/>
    <w:rsid w:val="000135E5"/>
    <w:rsid w:val="00014955"/>
    <w:rsid w:val="00016932"/>
    <w:rsid w:val="00017448"/>
    <w:rsid w:val="00021617"/>
    <w:rsid w:val="00022569"/>
    <w:rsid w:val="000226C7"/>
    <w:rsid w:val="00024D6E"/>
    <w:rsid w:val="00035C80"/>
    <w:rsid w:val="000363AA"/>
    <w:rsid w:val="000371A7"/>
    <w:rsid w:val="000376DC"/>
    <w:rsid w:val="00037E3E"/>
    <w:rsid w:val="00040503"/>
    <w:rsid w:val="000410B8"/>
    <w:rsid w:val="000424D4"/>
    <w:rsid w:val="00044E36"/>
    <w:rsid w:val="000451B9"/>
    <w:rsid w:val="00045FF7"/>
    <w:rsid w:val="00050418"/>
    <w:rsid w:val="00053AB0"/>
    <w:rsid w:val="00054243"/>
    <w:rsid w:val="0006076D"/>
    <w:rsid w:val="00060B0B"/>
    <w:rsid w:val="00060EB5"/>
    <w:rsid w:val="00060EE8"/>
    <w:rsid w:val="0006121F"/>
    <w:rsid w:val="00067EF6"/>
    <w:rsid w:val="00072ABE"/>
    <w:rsid w:val="00073BBB"/>
    <w:rsid w:val="00075E0F"/>
    <w:rsid w:val="000761B1"/>
    <w:rsid w:val="00081CA0"/>
    <w:rsid w:val="00082996"/>
    <w:rsid w:val="0008398F"/>
    <w:rsid w:val="00084604"/>
    <w:rsid w:val="00090780"/>
    <w:rsid w:val="00091AA7"/>
    <w:rsid w:val="00095873"/>
    <w:rsid w:val="000978F1"/>
    <w:rsid w:val="00097A8E"/>
    <w:rsid w:val="00097CDA"/>
    <w:rsid w:val="00097E65"/>
    <w:rsid w:val="000A1D78"/>
    <w:rsid w:val="000A234F"/>
    <w:rsid w:val="000A363A"/>
    <w:rsid w:val="000A6D33"/>
    <w:rsid w:val="000A7C67"/>
    <w:rsid w:val="000B09CB"/>
    <w:rsid w:val="000C010A"/>
    <w:rsid w:val="000C0796"/>
    <w:rsid w:val="000C261A"/>
    <w:rsid w:val="000C5FB4"/>
    <w:rsid w:val="000D30AF"/>
    <w:rsid w:val="000D3CB2"/>
    <w:rsid w:val="000D6B16"/>
    <w:rsid w:val="000E186E"/>
    <w:rsid w:val="000E2BC9"/>
    <w:rsid w:val="000E5160"/>
    <w:rsid w:val="000E55B1"/>
    <w:rsid w:val="000E6E43"/>
    <w:rsid w:val="000E734E"/>
    <w:rsid w:val="000F1298"/>
    <w:rsid w:val="000F155C"/>
    <w:rsid w:val="000F5957"/>
    <w:rsid w:val="000F6007"/>
    <w:rsid w:val="0010074C"/>
    <w:rsid w:val="00101E85"/>
    <w:rsid w:val="0010336D"/>
    <w:rsid w:val="00103E1B"/>
    <w:rsid w:val="00105B39"/>
    <w:rsid w:val="001070CF"/>
    <w:rsid w:val="0010756C"/>
    <w:rsid w:val="0011012A"/>
    <w:rsid w:val="0011067F"/>
    <w:rsid w:val="001118B6"/>
    <w:rsid w:val="00111B2E"/>
    <w:rsid w:val="00113F3E"/>
    <w:rsid w:val="001140E3"/>
    <w:rsid w:val="001151E1"/>
    <w:rsid w:val="00116FD2"/>
    <w:rsid w:val="001237C9"/>
    <w:rsid w:val="00124578"/>
    <w:rsid w:val="001250F1"/>
    <w:rsid w:val="00125123"/>
    <w:rsid w:val="001258BF"/>
    <w:rsid w:val="00130D2F"/>
    <w:rsid w:val="00131D83"/>
    <w:rsid w:val="00134610"/>
    <w:rsid w:val="0013470A"/>
    <w:rsid w:val="00135C82"/>
    <w:rsid w:val="001420C8"/>
    <w:rsid w:val="001421F8"/>
    <w:rsid w:val="00143C3F"/>
    <w:rsid w:val="00144315"/>
    <w:rsid w:val="00144976"/>
    <w:rsid w:val="00145C3F"/>
    <w:rsid w:val="00146DD8"/>
    <w:rsid w:val="0014752B"/>
    <w:rsid w:val="00147867"/>
    <w:rsid w:val="00150389"/>
    <w:rsid w:val="001519A4"/>
    <w:rsid w:val="00152BFB"/>
    <w:rsid w:val="00155A7D"/>
    <w:rsid w:val="00156051"/>
    <w:rsid w:val="0015705B"/>
    <w:rsid w:val="001609D3"/>
    <w:rsid w:val="00161CAD"/>
    <w:rsid w:val="00161D8B"/>
    <w:rsid w:val="00161DE9"/>
    <w:rsid w:val="00162DFE"/>
    <w:rsid w:val="001631D8"/>
    <w:rsid w:val="001637B4"/>
    <w:rsid w:val="00171308"/>
    <w:rsid w:val="00172019"/>
    <w:rsid w:val="00172CC3"/>
    <w:rsid w:val="00173C5C"/>
    <w:rsid w:val="001777EC"/>
    <w:rsid w:val="00177892"/>
    <w:rsid w:val="001808D3"/>
    <w:rsid w:val="001812CF"/>
    <w:rsid w:val="00181D81"/>
    <w:rsid w:val="001824AF"/>
    <w:rsid w:val="00182E23"/>
    <w:rsid w:val="00185B4A"/>
    <w:rsid w:val="00187706"/>
    <w:rsid w:val="0019007E"/>
    <w:rsid w:val="00191E9B"/>
    <w:rsid w:val="00192E95"/>
    <w:rsid w:val="001935D9"/>
    <w:rsid w:val="0019741A"/>
    <w:rsid w:val="001975F6"/>
    <w:rsid w:val="00197861"/>
    <w:rsid w:val="001A067E"/>
    <w:rsid w:val="001A18CD"/>
    <w:rsid w:val="001A324F"/>
    <w:rsid w:val="001A38FF"/>
    <w:rsid w:val="001A4088"/>
    <w:rsid w:val="001A64BF"/>
    <w:rsid w:val="001A66F0"/>
    <w:rsid w:val="001B0783"/>
    <w:rsid w:val="001B2443"/>
    <w:rsid w:val="001B2FDB"/>
    <w:rsid w:val="001B3361"/>
    <w:rsid w:val="001B3D24"/>
    <w:rsid w:val="001B5959"/>
    <w:rsid w:val="001B6398"/>
    <w:rsid w:val="001B6C3D"/>
    <w:rsid w:val="001C3B94"/>
    <w:rsid w:val="001C48D0"/>
    <w:rsid w:val="001C565E"/>
    <w:rsid w:val="001C57E7"/>
    <w:rsid w:val="001C7D94"/>
    <w:rsid w:val="001D25BA"/>
    <w:rsid w:val="001D6147"/>
    <w:rsid w:val="001E33AA"/>
    <w:rsid w:val="001E37ED"/>
    <w:rsid w:val="001E411B"/>
    <w:rsid w:val="001F18E0"/>
    <w:rsid w:val="001F21D8"/>
    <w:rsid w:val="001F2DD4"/>
    <w:rsid w:val="001F5D93"/>
    <w:rsid w:val="001F699F"/>
    <w:rsid w:val="002025AF"/>
    <w:rsid w:val="002039CF"/>
    <w:rsid w:val="00204F65"/>
    <w:rsid w:val="0021070B"/>
    <w:rsid w:val="002137B4"/>
    <w:rsid w:val="00215054"/>
    <w:rsid w:val="00220F0B"/>
    <w:rsid w:val="002213F9"/>
    <w:rsid w:val="00223420"/>
    <w:rsid w:val="00223561"/>
    <w:rsid w:val="002235C6"/>
    <w:rsid w:val="00223D1C"/>
    <w:rsid w:val="0022581E"/>
    <w:rsid w:val="00226F72"/>
    <w:rsid w:val="00227384"/>
    <w:rsid w:val="00230280"/>
    <w:rsid w:val="002305DA"/>
    <w:rsid w:val="00233263"/>
    <w:rsid w:val="002332B9"/>
    <w:rsid w:val="002334F1"/>
    <w:rsid w:val="002369FC"/>
    <w:rsid w:val="0023780C"/>
    <w:rsid w:val="00242533"/>
    <w:rsid w:val="0024448A"/>
    <w:rsid w:val="002448FB"/>
    <w:rsid w:val="00246976"/>
    <w:rsid w:val="00246E49"/>
    <w:rsid w:val="00247584"/>
    <w:rsid w:val="00250F09"/>
    <w:rsid w:val="002510BE"/>
    <w:rsid w:val="00251157"/>
    <w:rsid w:val="00255517"/>
    <w:rsid w:val="002559EF"/>
    <w:rsid w:val="00256775"/>
    <w:rsid w:val="00256E02"/>
    <w:rsid w:val="00257C52"/>
    <w:rsid w:val="00260E37"/>
    <w:rsid w:val="00265748"/>
    <w:rsid w:val="00265BB8"/>
    <w:rsid w:val="00265FD7"/>
    <w:rsid w:val="002663B0"/>
    <w:rsid w:val="00270FE7"/>
    <w:rsid w:val="00271963"/>
    <w:rsid w:val="00272681"/>
    <w:rsid w:val="002751A2"/>
    <w:rsid w:val="002770A5"/>
    <w:rsid w:val="00282095"/>
    <w:rsid w:val="002823A3"/>
    <w:rsid w:val="0029074D"/>
    <w:rsid w:val="00291414"/>
    <w:rsid w:val="00292F86"/>
    <w:rsid w:val="0029521E"/>
    <w:rsid w:val="00295984"/>
    <w:rsid w:val="00296FAB"/>
    <w:rsid w:val="00297AAB"/>
    <w:rsid w:val="002A1AB9"/>
    <w:rsid w:val="002A36D2"/>
    <w:rsid w:val="002A38E9"/>
    <w:rsid w:val="002A3A14"/>
    <w:rsid w:val="002B5608"/>
    <w:rsid w:val="002C43F1"/>
    <w:rsid w:val="002C44C6"/>
    <w:rsid w:val="002C6CE3"/>
    <w:rsid w:val="002C7F6A"/>
    <w:rsid w:val="002D1032"/>
    <w:rsid w:val="002D19FD"/>
    <w:rsid w:val="002D1F32"/>
    <w:rsid w:val="002D295F"/>
    <w:rsid w:val="002D3267"/>
    <w:rsid w:val="002D3A36"/>
    <w:rsid w:val="002D4DF5"/>
    <w:rsid w:val="002D7E92"/>
    <w:rsid w:val="002E004A"/>
    <w:rsid w:val="002E0CA4"/>
    <w:rsid w:val="002E35FB"/>
    <w:rsid w:val="002E4001"/>
    <w:rsid w:val="002E4A48"/>
    <w:rsid w:val="002E7CEB"/>
    <w:rsid w:val="002F2433"/>
    <w:rsid w:val="002F249D"/>
    <w:rsid w:val="002F2897"/>
    <w:rsid w:val="002F3694"/>
    <w:rsid w:val="002F4561"/>
    <w:rsid w:val="002F5A05"/>
    <w:rsid w:val="002F68DE"/>
    <w:rsid w:val="003012B6"/>
    <w:rsid w:val="00302A08"/>
    <w:rsid w:val="00303CE8"/>
    <w:rsid w:val="00306AA1"/>
    <w:rsid w:val="00310AFC"/>
    <w:rsid w:val="003117B5"/>
    <w:rsid w:val="00311FAB"/>
    <w:rsid w:val="00312346"/>
    <w:rsid w:val="0031360A"/>
    <w:rsid w:val="00313968"/>
    <w:rsid w:val="003161A0"/>
    <w:rsid w:val="00321560"/>
    <w:rsid w:val="0032249B"/>
    <w:rsid w:val="00326567"/>
    <w:rsid w:val="00330231"/>
    <w:rsid w:val="00330A5F"/>
    <w:rsid w:val="00331500"/>
    <w:rsid w:val="003316F1"/>
    <w:rsid w:val="003319C2"/>
    <w:rsid w:val="00331E60"/>
    <w:rsid w:val="00331F5D"/>
    <w:rsid w:val="00332E01"/>
    <w:rsid w:val="003358BF"/>
    <w:rsid w:val="00336026"/>
    <w:rsid w:val="00343025"/>
    <w:rsid w:val="00345E34"/>
    <w:rsid w:val="00346B58"/>
    <w:rsid w:val="00346F1E"/>
    <w:rsid w:val="00352C8E"/>
    <w:rsid w:val="00354E5D"/>
    <w:rsid w:val="00355E30"/>
    <w:rsid w:val="00356819"/>
    <w:rsid w:val="0035703F"/>
    <w:rsid w:val="00363954"/>
    <w:rsid w:val="003643BB"/>
    <w:rsid w:val="003652F9"/>
    <w:rsid w:val="003652FB"/>
    <w:rsid w:val="00366C9B"/>
    <w:rsid w:val="003706C4"/>
    <w:rsid w:val="00371074"/>
    <w:rsid w:val="00372DBB"/>
    <w:rsid w:val="003745F0"/>
    <w:rsid w:val="00375791"/>
    <w:rsid w:val="00376273"/>
    <w:rsid w:val="00377872"/>
    <w:rsid w:val="003802C5"/>
    <w:rsid w:val="00382C7E"/>
    <w:rsid w:val="00383BAB"/>
    <w:rsid w:val="00384754"/>
    <w:rsid w:val="003860D0"/>
    <w:rsid w:val="00387348"/>
    <w:rsid w:val="0039313C"/>
    <w:rsid w:val="00395AA1"/>
    <w:rsid w:val="00396DBE"/>
    <w:rsid w:val="00396E3B"/>
    <w:rsid w:val="00397B09"/>
    <w:rsid w:val="003A152F"/>
    <w:rsid w:val="003A1C89"/>
    <w:rsid w:val="003A32F7"/>
    <w:rsid w:val="003A3D16"/>
    <w:rsid w:val="003A41C1"/>
    <w:rsid w:val="003A4A3E"/>
    <w:rsid w:val="003B327B"/>
    <w:rsid w:val="003B35C4"/>
    <w:rsid w:val="003B4F29"/>
    <w:rsid w:val="003C69E5"/>
    <w:rsid w:val="003D075F"/>
    <w:rsid w:val="003D5B68"/>
    <w:rsid w:val="003D715E"/>
    <w:rsid w:val="003E12F6"/>
    <w:rsid w:val="003E2F58"/>
    <w:rsid w:val="003E4CBB"/>
    <w:rsid w:val="003F1B11"/>
    <w:rsid w:val="003F203F"/>
    <w:rsid w:val="003F3201"/>
    <w:rsid w:val="003F358F"/>
    <w:rsid w:val="003F3A6E"/>
    <w:rsid w:val="003F404A"/>
    <w:rsid w:val="003F7796"/>
    <w:rsid w:val="003F7BDB"/>
    <w:rsid w:val="00405828"/>
    <w:rsid w:val="004061B9"/>
    <w:rsid w:val="004063CA"/>
    <w:rsid w:val="00412F78"/>
    <w:rsid w:val="00413A7E"/>
    <w:rsid w:val="00426272"/>
    <w:rsid w:val="00427EC7"/>
    <w:rsid w:val="00430DED"/>
    <w:rsid w:val="00437FD5"/>
    <w:rsid w:val="00444ABE"/>
    <w:rsid w:val="00444D7A"/>
    <w:rsid w:val="0044710A"/>
    <w:rsid w:val="00447384"/>
    <w:rsid w:val="00451E9B"/>
    <w:rsid w:val="004522F8"/>
    <w:rsid w:val="00453784"/>
    <w:rsid w:val="00454581"/>
    <w:rsid w:val="00454D50"/>
    <w:rsid w:val="00457F24"/>
    <w:rsid w:val="00460FB6"/>
    <w:rsid w:val="00461D8F"/>
    <w:rsid w:val="0046379A"/>
    <w:rsid w:val="0046451D"/>
    <w:rsid w:val="004662D4"/>
    <w:rsid w:val="0047273B"/>
    <w:rsid w:val="00473A1D"/>
    <w:rsid w:val="00474C9A"/>
    <w:rsid w:val="00476A52"/>
    <w:rsid w:val="00477982"/>
    <w:rsid w:val="00481694"/>
    <w:rsid w:val="00481F2A"/>
    <w:rsid w:val="0048227A"/>
    <w:rsid w:val="00482FDB"/>
    <w:rsid w:val="004874AC"/>
    <w:rsid w:val="00494547"/>
    <w:rsid w:val="004A099D"/>
    <w:rsid w:val="004A2271"/>
    <w:rsid w:val="004A2690"/>
    <w:rsid w:val="004A39DC"/>
    <w:rsid w:val="004A60DF"/>
    <w:rsid w:val="004A6D90"/>
    <w:rsid w:val="004A7774"/>
    <w:rsid w:val="004B1A5A"/>
    <w:rsid w:val="004B317C"/>
    <w:rsid w:val="004B3AB2"/>
    <w:rsid w:val="004B46F3"/>
    <w:rsid w:val="004B5BAC"/>
    <w:rsid w:val="004B609C"/>
    <w:rsid w:val="004C1183"/>
    <w:rsid w:val="004C2162"/>
    <w:rsid w:val="004C35FA"/>
    <w:rsid w:val="004C376D"/>
    <w:rsid w:val="004C3937"/>
    <w:rsid w:val="004C5AFA"/>
    <w:rsid w:val="004C71D5"/>
    <w:rsid w:val="004D0223"/>
    <w:rsid w:val="004D08FA"/>
    <w:rsid w:val="004D2D07"/>
    <w:rsid w:val="004D41C5"/>
    <w:rsid w:val="004D5FEA"/>
    <w:rsid w:val="004D7070"/>
    <w:rsid w:val="004E1492"/>
    <w:rsid w:val="004E16DA"/>
    <w:rsid w:val="004E1BB1"/>
    <w:rsid w:val="004E2017"/>
    <w:rsid w:val="004E2BFE"/>
    <w:rsid w:val="004E3FE1"/>
    <w:rsid w:val="004E4C2A"/>
    <w:rsid w:val="004E7E11"/>
    <w:rsid w:val="004F3D7A"/>
    <w:rsid w:val="004F5E3A"/>
    <w:rsid w:val="004F797E"/>
    <w:rsid w:val="004F7B22"/>
    <w:rsid w:val="005000CD"/>
    <w:rsid w:val="005016B9"/>
    <w:rsid w:val="00502C05"/>
    <w:rsid w:val="0050311F"/>
    <w:rsid w:val="005043D8"/>
    <w:rsid w:val="00504713"/>
    <w:rsid w:val="00504CE3"/>
    <w:rsid w:val="00505452"/>
    <w:rsid w:val="0050629C"/>
    <w:rsid w:val="00506ECF"/>
    <w:rsid w:val="005072A8"/>
    <w:rsid w:val="00507694"/>
    <w:rsid w:val="00510A7A"/>
    <w:rsid w:val="005120DE"/>
    <w:rsid w:val="00513A5A"/>
    <w:rsid w:val="00514D67"/>
    <w:rsid w:val="0051731F"/>
    <w:rsid w:val="005208AB"/>
    <w:rsid w:val="00520DED"/>
    <w:rsid w:val="00523615"/>
    <w:rsid w:val="00523C45"/>
    <w:rsid w:val="00523C4A"/>
    <w:rsid w:val="00524737"/>
    <w:rsid w:val="00525DF3"/>
    <w:rsid w:val="00527E96"/>
    <w:rsid w:val="00530E38"/>
    <w:rsid w:val="00530F9F"/>
    <w:rsid w:val="00531A1D"/>
    <w:rsid w:val="0053217E"/>
    <w:rsid w:val="00533068"/>
    <w:rsid w:val="005353BA"/>
    <w:rsid w:val="005356E7"/>
    <w:rsid w:val="005358AB"/>
    <w:rsid w:val="00536110"/>
    <w:rsid w:val="00536AE6"/>
    <w:rsid w:val="0054241D"/>
    <w:rsid w:val="00542C43"/>
    <w:rsid w:val="00543D8C"/>
    <w:rsid w:val="00552732"/>
    <w:rsid w:val="00553D70"/>
    <w:rsid w:val="00553DDA"/>
    <w:rsid w:val="00554AEB"/>
    <w:rsid w:val="00555430"/>
    <w:rsid w:val="00563412"/>
    <w:rsid w:val="00564771"/>
    <w:rsid w:val="00564F54"/>
    <w:rsid w:val="00565394"/>
    <w:rsid w:val="0056541D"/>
    <w:rsid w:val="00565519"/>
    <w:rsid w:val="00566E65"/>
    <w:rsid w:val="00567878"/>
    <w:rsid w:val="00572F26"/>
    <w:rsid w:val="00573622"/>
    <w:rsid w:val="005741BA"/>
    <w:rsid w:val="00576273"/>
    <w:rsid w:val="00582D90"/>
    <w:rsid w:val="00582E54"/>
    <w:rsid w:val="00583A01"/>
    <w:rsid w:val="00584602"/>
    <w:rsid w:val="005851AE"/>
    <w:rsid w:val="00586EB9"/>
    <w:rsid w:val="00593A03"/>
    <w:rsid w:val="00595CF9"/>
    <w:rsid w:val="00596DAE"/>
    <w:rsid w:val="005971ED"/>
    <w:rsid w:val="00597271"/>
    <w:rsid w:val="005A0055"/>
    <w:rsid w:val="005A04BA"/>
    <w:rsid w:val="005A29C4"/>
    <w:rsid w:val="005A338F"/>
    <w:rsid w:val="005A47A3"/>
    <w:rsid w:val="005A4ADB"/>
    <w:rsid w:val="005A4BA7"/>
    <w:rsid w:val="005A6871"/>
    <w:rsid w:val="005B079F"/>
    <w:rsid w:val="005B2216"/>
    <w:rsid w:val="005B344E"/>
    <w:rsid w:val="005B3C92"/>
    <w:rsid w:val="005B5399"/>
    <w:rsid w:val="005B54E8"/>
    <w:rsid w:val="005B67EA"/>
    <w:rsid w:val="005C0C71"/>
    <w:rsid w:val="005C13C9"/>
    <w:rsid w:val="005C4059"/>
    <w:rsid w:val="005C4A56"/>
    <w:rsid w:val="005C72F5"/>
    <w:rsid w:val="005C75F0"/>
    <w:rsid w:val="005C7F96"/>
    <w:rsid w:val="005D21BF"/>
    <w:rsid w:val="005D60F0"/>
    <w:rsid w:val="005D6985"/>
    <w:rsid w:val="005E6F17"/>
    <w:rsid w:val="005F1F5E"/>
    <w:rsid w:val="005F2DBD"/>
    <w:rsid w:val="005F4223"/>
    <w:rsid w:val="005F69EA"/>
    <w:rsid w:val="005F77F4"/>
    <w:rsid w:val="006015D7"/>
    <w:rsid w:val="00602ED1"/>
    <w:rsid w:val="006048B0"/>
    <w:rsid w:val="0060600A"/>
    <w:rsid w:val="00606B87"/>
    <w:rsid w:val="006070C6"/>
    <w:rsid w:val="00607B8F"/>
    <w:rsid w:val="006104A7"/>
    <w:rsid w:val="0061088C"/>
    <w:rsid w:val="00611A5B"/>
    <w:rsid w:val="00612C02"/>
    <w:rsid w:val="0061320E"/>
    <w:rsid w:val="0061388D"/>
    <w:rsid w:val="0061668D"/>
    <w:rsid w:val="00620336"/>
    <w:rsid w:val="00620958"/>
    <w:rsid w:val="00622D90"/>
    <w:rsid w:val="00625846"/>
    <w:rsid w:val="00626B84"/>
    <w:rsid w:val="00626D8E"/>
    <w:rsid w:val="006311A4"/>
    <w:rsid w:val="006319D3"/>
    <w:rsid w:val="00634A9D"/>
    <w:rsid w:val="006379F5"/>
    <w:rsid w:val="0064116B"/>
    <w:rsid w:val="006435F4"/>
    <w:rsid w:val="0065146D"/>
    <w:rsid w:val="0065148E"/>
    <w:rsid w:val="00651C61"/>
    <w:rsid w:val="006526FF"/>
    <w:rsid w:val="006536E8"/>
    <w:rsid w:val="006627A6"/>
    <w:rsid w:val="006628D4"/>
    <w:rsid w:val="00662E45"/>
    <w:rsid w:val="00663149"/>
    <w:rsid w:val="00664D08"/>
    <w:rsid w:val="00667EFD"/>
    <w:rsid w:val="00670139"/>
    <w:rsid w:val="0067197A"/>
    <w:rsid w:val="00672C86"/>
    <w:rsid w:val="0067421C"/>
    <w:rsid w:val="006749BA"/>
    <w:rsid w:val="00675244"/>
    <w:rsid w:val="00676539"/>
    <w:rsid w:val="00676FCD"/>
    <w:rsid w:val="00677660"/>
    <w:rsid w:val="00677B67"/>
    <w:rsid w:val="00682D06"/>
    <w:rsid w:val="00684EF1"/>
    <w:rsid w:val="00687E5E"/>
    <w:rsid w:val="00690A74"/>
    <w:rsid w:val="00693C9C"/>
    <w:rsid w:val="00695BF0"/>
    <w:rsid w:val="0069665A"/>
    <w:rsid w:val="006A3673"/>
    <w:rsid w:val="006A3FE0"/>
    <w:rsid w:val="006A62C9"/>
    <w:rsid w:val="006A6CE1"/>
    <w:rsid w:val="006A7A2C"/>
    <w:rsid w:val="006B119B"/>
    <w:rsid w:val="006B4CF5"/>
    <w:rsid w:val="006B59E7"/>
    <w:rsid w:val="006B69D5"/>
    <w:rsid w:val="006B6B8E"/>
    <w:rsid w:val="006B7777"/>
    <w:rsid w:val="006C0080"/>
    <w:rsid w:val="006C0C04"/>
    <w:rsid w:val="006C2523"/>
    <w:rsid w:val="006C2936"/>
    <w:rsid w:val="006C4722"/>
    <w:rsid w:val="006C54B5"/>
    <w:rsid w:val="006C74C1"/>
    <w:rsid w:val="006D00E5"/>
    <w:rsid w:val="006D1B3A"/>
    <w:rsid w:val="006D2281"/>
    <w:rsid w:val="006D23BD"/>
    <w:rsid w:val="006D367D"/>
    <w:rsid w:val="006D6F4E"/>
    <w:rsid w:val="006D758F"/>
    <w:rsid w:val="006E0B81"/>
    <w:rsid w:val="006E132D"/>
    <w:rsid w:val="006E2B26"/>
    <w:rsid w:val="006E2F30"/>
    <w:rsid w:val="006E405D"/>
    <w:rsid w:val="006E5839"/>
    <w:rsid w:val="006E7AB0"/>
    <w:rsid w:val="006F0291"/>
    <w:rsid w:val="006F2AC4"/>
    <w:rsid w:val="006F6A46"/>
    <w:rsid w:val="006F789A"/>
    <w:rsid w:val="00701455"/>
    <w:rsid w:val="00703E3F"/>
    <w:rsid w:val="00705996"/>
    <w:rsid w:val="007142A6"/>
    <w:rsid w:val="007170AE"/>
    <w:rsid w:val="007212FD"/>
    <w:rsid w:val="00721727"/>
    <w:rsid w:val="007225A3"/>
    <w:rsid w:val="00722FF8"/>
    <w:rsid w:val="00723AF2"/>
    <w:rsid w:val="00723EA7"/>
    <w:rsid w:val="0072582E"/>
    <w:rsid w:val="00726130"/>
    <w:rsid w:val="00726CE6"/>
    <w:rsid w:val="007302B4"/>
    <w:rsid w:val="00730AE4"/>
    <w:rsid w:val="0073183C"/>
    <w:rsid w:val="0073360A"/>
    <w:rsid w:val="007359B0"/>
    <w:rsid w:val="00737E4F"/>
    <w:rsid w:val="00741283"/>
    <w:rsid w:val="007439ED"/>
    <w:rsid w:val="00744ACC"/>
    <w:rsid w:val="00744CF4"/>
    <w:rsid w:val="00744EA1"/>
    <w:rsid w:val="00745300"/>
    <w:rsid w:val="007456D8"/>
    <w:rsid w:val="00745C63"/>
    <w:rsid w:val="007466E3"/>
    <w:rsid w:val="00747AAB"/>
    <w:rsid w:val="00750A24"/>
    <w:rsid w:val="007519BB"/>
    <w:rsid w:val="00754019"/>
    <w:rsid w:val="00755F21"/>
    <w:rsid w:val="00756F85"/>
    <w:rsid w:val="00757D31"/>
    <w:rsid w:val="0076002F"/>
    <w:rsid w:val="0076049B"/>
    <w:rsid w:val="0076175E"/>
    <w:rsid w:val="0076430D"/>
    <w:rsid w:val="0076619A"/>
    <w:rsid w:val="00771B1E"/>
    <w:rsid w:val="007731C0"/>
    <w:rsid w:val="00773ED8"/>
    <w:rsid w:val="00775090"/>
    <w:rsid w:val="00777C27"/>
    <w:rsid w:val="00781848"/>
    <w:rsid w:val="007825B9"/>
    <w:rsid w:val="00784638"/>
    <w:rsid w:val="00784E14"/>
    <w:rsid w:val="00786589"/>
    <w:rsid w:val="007873A8"/>
    <w:rsid w:val="00793957"/>
    <w:rsid w:val="00794A45"/>
    <w:rsid w:val="00794CCB"/>
    <w:rsid w:val="007958CD"/>
    <w:rsid w:val="00796A26"/>
    <w:rsid w:val="00796F2A"/>
    <w:rsid w:val="007A0F23"/>
    <w:rsid w:val="007A1AA8"/>
    <w:rsid w:val="007A55CF"/>
    <w:rsid w:val="007A711B"/>
    <w:rsid w:val="007A79E2"/>
    <w:rsid w:val="007B1129"/>
    <w:rsid w:val="007B22A7"/>
    <w:rsid w:val="007B2BCF"/>
    <w:rsid w:val="007B34A4"/>
    <w:rsid w:val="007B3D70"/>
    <w:rsid w:val="007B5B4A"/>
    <w:rsid w:val="007B6478"/>
    <w:rsid w:val="007C1A61"/>
    <w:rsid w:val="007C1FDC"/>
    <w:rsid w:val="007C2D08"/>
    <w:rsid w:val="007C300A"/>
    <w:rsid w:val="007C3D3B"/>
    <w:rsid w:val="007C4643"/>
    <w:rsid w:val="007C4A1C"/>
    <w:rsid w:val="007C5C61"/>
    <w:rsid w:val="007C6E6F"/>
    <w:rsid w:val="007C7FA3"/>
    <w:rsid w:val="007D2AE5"/>
    <w:rsid w:val="007D331E"/>
    <w:rsid w:val="007D4335"/>
    <w:rsid w:val="007D7F2D"/>
    <w:rsid w:val="007E2E19"/>
    <w:rsid w:val="007E7C75"/>
    <w:rsid w:val="007F0B8A"/>
    <w:rsid w:val="007F12BC"/>
    <w:rsid w:val="007F17A9"/>
    <w:rsid w:val="007F41A9"/>
    <w:rsid w:val="007F6353"/>
    <w:rsid w:val="007F7810"/>
    <w:rsid w:val="00803FB0"/>
    <w:rsid w:val="008040DA"/>
    <w:rsid w:val="00806DA5"/>
    <w:rsid w:val="00807E62"/>
    <w:rsid w:val="00811022"/>
    <w:rsid w:val="00811420"/>
    <w:rsid w:val="00815ECC"/>
    <w:rsid w:val="00816FC7"/>
    <w:rsid w:val="00817803"/>
    <w:rsid w:val="008201DF"/>
    <w:rsid w:val="00821780"/>
    <w:rsid w:val="00821F13"/>
    <w:rsid w:val="00822652"/>
    <w:rsid w:val="00824586"/>
    <w:rsid w:val="00827ACF"/>
    <w:rsid w:val="00827FC5"/>
    <w:rsid w:val="00830D27"/>
    <w:rsid w:val="008346C8"/>
    <w:rsid w:val="00835025"/>
    <w:rsid w:val="008359A8"/>
    <w:rsid w:val="008373B0"/>
    <w:rsid w:val="008418A8"/>
    <w:rsid w:val="00841CC3"/>
    <w:rsid w:val="0085121B"/>
    <w:rsid w:val="00851409"/>
    <w:rsid w:val="008518D5"/>
    <w:rsid w:val="00852E73"/>
    <w:rsid w:val="00854EA5"/>
    <w:rsid w:val="0085514B"/>
    <w:rsid w:val="00856659"/>
    <w:rsid w:val="00856784"/>
    <w:rsid w:val="0086035F"/>
    <w:rsid w:val="00862B7B"/>
    <w:rsid w:val="008651D4"/>
    <w:rsid w:val="008653B7"/>
    <w:rsid w:val="00867C98"/>
    <w:rsid w:val="00873D14"/>
    <w:rsid w:val="00875538"/>
    <w:rsid w:val="00875756"/>
    <w:rsid w:val="00875A37"/>
    <w:rsid w:val="00875E2F"/>
    <w:rsid w:val="008765E5"/>
    <w:rsid w:val="00877848"/>
    <w:rsid w:val="00877AB7"/>
    <w:rsid w:val="008800A0"/>
    <w:rsid w:val="008811C8"/>
    <w:rsid w:val="008817F9"/>
    <w:rsid w:val="00883C00"/>
    <w:rsid w:val="008846E3"/>
    <w:rsid w:val="00884CE7"/>
    <w:rsid w:val="00885190"/>
    <w:rsid w:val="0089103F"/>
    <w:rsid w:val="008919B6"/>
    <w:rsid w:val="008925AE"/>
    <w:rsid w:val="0089271B"/>
    <w:rsid w:val="00893897"/>
    <w:rsid w:val="00893FB3"/>
    <w:rsid w:val="00897C61"/>
    <w:rsid w:val="00897FAA"/>
    <w:rsid w:val="008A18FC"/>
    <w:rsid w:val="008A4F68"/>
    <w:rsid w:val="008A5265"/>
    <w:rsid w:val="008A5DFC"/>
    <w:rsid w:val="008B211A"/>
    <w:rsid w:val="008B37D7"/>
    <w:rsid w:val="008B66A5"/>
    <w:rsid w:val="008B7C3D"/>
    <w:rsid w:val="008C29BC"/>
    <w:rsid w:val="008C4B51"/>
    <w:rsid w:val="008C4ED5"/>
    <w:rsid w:val="008C5476"/>
    <w:rsid w:val="008D110D"/>
    <w:rsid w:val="008D28F8"/>
    <w:rsid w:val="008D39A0"/>
    <w:rsid w:val="008E047F"/>
    <w:rsid w:val="008E2C52"/>
    <w:rsid w:val="008E4926"/>
    <w:rsid w:val="008E5B1B"/>
    <w:rsid w:val="008E6269"/>
    <w:rsid w:val="008E70C9"/>
    <w:rsid w:val="008E72C0"/>
    <w:rsid w:val="008F072A"/>
    <w:rsid w:val="008F10B4"/>
    <w:rsid w:val="008F158B"/>
    <w:rsid w:val="008F29C6"/>
    <w:rsid w:val="008F2D37"/>
    <w:rsid w:val="008F3380"/>
    <w:rsid w:val="008F3897"/>
    <w:rsid w:val="008F4B77"/>
    <w:rsid w:val="008F5102"/>
    <w:rsid w:val="008F6357"/>
    <w:rsid w:val="00904BCE"/>
    <w:rsid w:val="00905723"/>
    <w:rsid w:val="0090623A"/>
    <w:rsid w:val="0091261F"/>
    <w:rsid w:val="00912FFE"/>
    <w:rsid w:val="009143E9"/>
    <w:rsid w:val="00915DC6"/>
    <w:rsid w:val="0092218A"/>
    <w:rsid w:val="00923554"/>
    <w:rsid w:val="0092380B"/>
    <w:rsid w:val="00926FCB"/>
    <w:rsid w:val="00931E5B"/>
    <w:rsid w:val="00932C96"/>
    <w:rsid w:val="00933A02"/>
    <w:rsid w:val="00935424"/>
    <w:rsid w:val="00936097"/>
    <w:rsid w:val="00936C1C"/>
    <w:rsid w:val="00936D0D"/>
    <w:rsid w:val="00941427"/>
    <w:rsid w:val="00941B75"/>
    <w:rsid w:val="00943950"/>
    <w:rsid w:val="00944414"/>
    <w:rsid w:val="009451CB"/>
    <w:rsid w:val="00945544"/>
    <w:rsid w:val="009461D8"/>
    <w:rsid w:val="00950A12"/>
    <w:rsid w:val="00951627"/>
    <w:rsid w:val="009525B2"/>
    <w:rsid w:val="009532D1"/>
    <w:rsid w:val="00954E40"/>
    <w:rsid w:val="00955380"/>
    <w:rsid w:val="009560DC"/>
    <w:rsid w:val="00956B27"/>
    <w:rsid w:val="00960C81"/>
    <w:rsid w:val="00962ACA"/>
    <w:rsid w:val="00967584"/>
    <w:rsid w:val="00967CC3"/>
    <w:rsid w:val="009803DC"/>
    <w:rsid w:val="0098134A"/>
    <w:rsid w:val="0098470B"/>
    <w:rsid w:val="00990F08"/>
    <w:rsid w:val="00992D4A"/>
    <w:rsid w:val="00994232"/>
    <w:rsid w:val="00994639"/>
    <w:rsid w:val="00994847"/>
    <w:rsid w:val="00995B6A"/>
    <w:rsid w:val="009963F8"/>
    <w:rsid w:val="00997634"/>
    <w:rsid w:val="009A0271"/>
    <w:rsid w:val="009A0C57"/>
    <w:rsid w:val="009A1767"/>
    <w:rsid w:val="009A185E"/>
    <w:rsid w:val="009A6078"/>
    <w:rsid w:val="009A764C"/>
    <w:rsid w:val="009B01E7"/>
    <w:rsid w:val="009B1ABD"/>
    <w:rsid w:val="009B7976"/>
    <w:rsid w:val="009C145E"/>
    <w:rsid w:val="009C35F4"/>
    <w:rsid w:val="009C6109"/>
    <w:rsid w:val="009C62C8"/>
    <w:rsid w:val="009D1CBA"/>
    <w:rsid w:val="009D3A31"/>
    <w:rsid w:val="009D446E"/>
    <w:rsid w:val="009D58E7"/>
    <w:rsid w:val="009D59B6"/>
    <w:rsid w:val="009D78AD"/>
    <w:rsid w:val="009D7E46"/>
    <w:rsid w:val="009E0DED"/>
    <w:rsid w:val="009E1470"/>
    <w:rsid w:val="009E1AF9"/>
    <w:rsid w:val="009E676E"/>
    <w:rsid w:val="009F7D87"/>
    <w:rsid w:val="00A0061D"/>
    <w:rsid w:val="00A0252E"/>
    <w:rsid w:val="00A02CB9"/>
    <w:rsid w:val="00A05291"/>
    <w:rsid w:val="00A05FFC"/>
    <w:rsid w:val="00A11AC3"/>
    <w:rsid w:val="00A132EF"/>
    <w:rsid w:val="00A14F06"/>
    <w:rsid w:val="00A16BD6"/>
    <w:rsid w:val="00A178EC"/>
    <w:rsid w:val="00A21064"/>
    <w:rsid w:val="00A21A16"/>
    <w:rsid w:val="00A2273F"/>
    <w:rsid w:val="00A233CB"/>
    <w:rsid w:val="00A245A8"/>
    <w:rsid w:val="00A263FB"/>
    <w:rsid w:val="00A2645B"/>
    <w:rsid w:val="00A27278"/>
    <w:rsid w:val="00A27311"/>
    <w:rsid w:val="00A27848"/>
    <w:rsid w:val="00A30AE3"/>
    <w:rsid w:val="00A336C9"/>
    <w:rsid w:val="00A36FE2"/>
    <w:rsid w:val="00A41C0C"/>
    <w:rsid w:val="00A42873"/>
    <w:rsid w:val="00A42F3C"/>
    <w:rsid w:val="00A4477F"/>
    <w:rsid w:val="00A45169"/>
    <w:rsid w:val="00A47D82"/>
    <w:rsid w:val="00A504D8"/>
    <w:rsid w:val="00A507E0"/>
    <w:rsid w:val="00A50BF4"/>
    <w:rsid w:val="00A514A6"/>
    <w:rsid w:val="00A55600"/>
    <w:rsid w:val="00A5592E"/>
    <w:rsid w:val="00A55C30"/>
    <w:rsid w:val="00A61392"/>
    <w:rsid w:val="00A61723"/>
    <w:rsid w:val="00A61A9E"/>
    <w:rsid w:val="00A63B12"/>
    <w:rsid w:val="00A70E00"/>
    <w:rsid w:val="00A72546"/>
    <w:rsid w:val="00A74DDC"/>
    <w:rsid w:val="00A7520A"/>
    <w:rsid w:val="00A7774E"/>
    <w:rsid w:val="00A77A8B"/>
    <w:rsid w:val="00A80C47"/>
    <w:rsid w:val="00A85620"/>
    <w:rsid w:val="00A9116C"/>
    <w:rsid w:val="00A91D7B"/>
    <w:rsid w:val="00A935C9"/>
    <w:rsid w:val="00A93C1D"/>
    <w:rsid w:val="00A94BE8"/>
    <w:rsid w:val="00A94EB8"/>
    <w:rsid w:val="00A961F8"/>
    <w:rsid w:val="00AA44AA"/>
    <w:rsid w:val="00AA6879"/>
    <w:rsid w:val="00AA73C0"/>
    <w:rsid w:val="00AB02B6"/>
    <w:rsid w:val="00AB2D15"/>
    <w:rsid w:val="00AB33D0"/>
    <w:rsid w:val="00AB50E9"/>
    <w:rsid w:val="00AB5A3A"/>
    <w:rsid w:val="00AB6A31"/>
    <w:rsid w:val="00AC0405"/>
    <w:rsid w:val="00AC0F63"/>
    <w:rsid w:val="00AC2DF6"/>
    <w:rsid w:val="00AC344A"/>
    <w:rsid w:val="00AC4AB9"/>
    <w:rsid w:val="00AC5820"/>
    <w:rsid w:val="00AD06AF"/>
    <w:rsid w:val="00AD157F"/>
    <w:rsid w:val="00AD2F05"/>
    <w:rsid w:val="00AD33F8"/>
    <w:rsid w:val="00AD42A8"/>
    <w:rsid w:val="00AD46C0"/>
    <w:rsid w:val="00AD7D3E"/>
    <w:rsid w:val="00AE0D03"/>
    <w:rsid w:val="00AE1ABD"/>
    <w:rsid w:val="00AE2825"/>
    <w:rsid w:val="00AE3F90"/>
    <w:rsid w:val="00AF119D"/>
    <w:rsid w:val="00AF2286"/>
    <w:rsid w:val="00AF2FD0"/>
    <w:rsid w:val="00AF34F0"/>
    <w:rsid w:val="00AF3AED"/>
    <w:rsid w:val="00B001A1"/>
    <w:rsid w:val="00B00EBB"/>
    <w:rsid w:val="00B01D75"/>
    <w:rsid w:val="00B0241C"/>
    <w:rsid w:val="00B03004"/>
    <w:rsid w:val="00B0360B"/>
    <w:rsid w:val="00B037A1"/>
    <w:rsid w:val="00B04AE2"/>
    <w:rsid w:val="00B0708C"/>
    <w:rsid w:val="00B07CB0"/>
    <w:rsid w:val="00B1059E"/>
    <w:rsid w:val="00B12A9C"/>
    <w:rsid w:val="00B17B19"/>
    <w:rsid w:val="00B17CE4"/>
    <w:rsid w:val="00B20631"/>
    <w:rsid w:val="00B2202D"/>
    <w:rsid w:val="00B23E99"/>
    <w:rsid w:val="00B249B5"/>
    <w:rsid w:val="00B2540F"/>
    <w:rsid w:val="00B254BD"/>
    <w:rsid w:val="00B25B7B"/>
    <w:rsid w:val="00B30259"/>
    <w:rsid w:val="00B30997"/>
    <w:rsid w:val="00B318F9"/>
    <w:rsid w:val="00B31C08"/>
    <w:rsid w:val="00B31DFD"/>
    <w:rsid w:val="00B32859"/>
    <w:rsid w:val="00B33610"/>
    <w:rsid w:val="00B352A5"/>
    <w:rsid w:val="00B35B44"/>
    <w:rsid w:val="00B42854"/>
    <w:rsid w:val="00B4544B"/>
    <w:rsid w:val="00B459B4"/>
    <w:rsid w:val="00B4606D"/>
    <w:rsid w:val="00B506CF"/>
    <w:rsid w:val="00B50C3A"/>
    <w:rsid w:val="00B51AC1"/>
    <w:rsid w:val="00B52297"/>
    <w:rsid w:val="00B550D9"/>
    <w:rsid w:val="00B553DF"/>
    <w:rsid w:val="00B57DA8"/>
    <w:rsid w:val="00B60A76"/>
    <w:rsid w:val="00B60C14"/>
    <w:rsid w:val="00B61C63"/>
    <w:rsid w:val="00B62990"/>
    <w:rsid w:val="00B63263"/>
    <w:rsid w:val="00B634B0"/>
    <w:rsid w:val="00B66246"/>
    <w:rsid w:val="00B66E8C"/>
    <w:rsid w:val="00B67D2E"/>
    <w:rsid w:val="00B70190"/>
    <w:rsid w:val="00B702D2"/>
    <w:rsid w:val="00B7188D"/>
    <w:rsid w:val="00B719AE"/>
    <w:rsid w:val="00B72C69"/>
    <w:rsid w:val="00B73C60"/>
    <w:rsid w:val="00B74111"/>
    <w:rsid w:val="00B747F2"/>
    <w:rsid w:val="00B74B87"/>
    <w:rsid w:val="00B77996"/>
    <w:rsid w:val="00B81C00"/>
    <w:rsid w:val="00B833F3"/>
    <w:rsid w:val="00B8608A"/>
    <w:rsid w:val="00B87539"/>
    <w:rsid w:val="00B90617"/>
    <w:rsid w:val="00B9256C"/>
    <w:rsid w:val="00B92909"/>
    <w:rsid w:val="00B92BE1"/>
    <w:rsid w:val="00B930A8"/>
    <w:rsid w:val="00B96E17"/>
    <w:rsid w:val="00B97149"/>
    <w:rsid w:val="00BB2D86"/>
    <w:rsid w:val="00BB39A0"/>
    <w:rsid w:val="00BB6506"/>
    <w:rsid w:val="00BC09EA"/>
    <w:rsid w:val="00BC1066"/>
    <w:rsid w:val="00BC2AFB"/>
    <w:rsid w:val="00BC3974"/>
    <w:rsid w:val="00BC3B27"/>
    <w:rsid w:val="00BC4031"/>
    <w:rsid w:val="00BC5A05"/>
    <w:rsid w:val="00BC6912"/>
    <w:rsid w:val="00BC781D"/>
    <w:rsid w:val="00BD5548"/>
    <w:rsid w:val="00BD624E"/>
    <w:rsid w:val="00BD6423"/>
    <w:rsid w:val="00BE1A84"/>
    <w:rsid w:val="00BE3076"/>
    <w:rsid w:val="00BE42BE"/>
    <w:rsid w:val="00BF0246"/>
    <w:rsid w:val="00BF50D9"/>
    <w:rsid w:val="00BF599A"/>
    <w:rsid w:val="00BF5B46"/>
    <w:rsid w:val="00BF5C85"/>
    <w:rsid w:val="00BF6AC2"/>
    <w:rsid w:val="00BF6EF9"/>
    <w:rsid w:val="00C0041C"/>
    <w:rsid w:val="00C02392"/>
    <w:rsid w:val="00C02834"/>
    <w:rsid w:val="00C03683"/>
    <w:rsid w:val="00C05191"/>
    <w:rsid w:val="00C052A6"/>
    <w:rsid w:val="00C06CA3"/>
    <w:rsid w:val="00C06DE7"/>
    <w:rsid w:val="00C07904"/>
    <w:rsid w:val="00C10687"/>
    <w:rsid w:val="00C10CEB"/>
    <w:rsid w:val="00C17F9B"/>
    <w:rsid w:val="00C22964"/>
    <w:rsid w:val="00C24619"/>
    <w:rsid w:val="00C24623"/>
    <w:rsid w:val="00C250EC"/>
    <w:rsid w:val="00C2579F"/>
    <w:rsid w:val="00C26FDD"/>
    <w:rsid w:val="00C2753E"/>
    <w:rsid w:val="00C306FB"/>
    <w:rsid w:val="00C30A63"/>
    <w:rsid w:val="00C31059"/>
    <w:rsid w:val="00C31C97"/>
    <w:rsid w:val="00C35503"/>
    <w:rsid w:val="00C362A0"/>
    <w:rsid w:val="00C36D88"/>
    <w:rsid w:val="00C4001F"/>
    <w:rsid w:val="00C43A2F"/>
    <w:rsid w:val="00C45F28"/>
    <w:rsid w:val="00C4632D"/>
    <w:rsid w:val="00C46A89"/>
    <w:rsid w:val="00C5408A"/>
    <w:rsid w:val="00C54137"/>
    <w:rsid w:val="00C56769"/>
    <w:rsid w:val="00C604F5"/>
    <w:rsid w:val="00C6199B"/>
    <w:rsid w:val="00C61CEA"/>
    <w:rsid w:val="00C6437C"/>
    <w:rsid w:val="00C654E9"/>
    <w:rsid w:val="00C6732A"/>
    <w:rsid w:val="00C67EC7"/>
    <w:rsid w:val="00C73653"/>
    <w:rsid w:val="00C8140A"/>
    <w:rsid w:val="00C823A7"/>
    <w:rsid w:val="00C82A5D"/>
    <w:rsid w:val="00C84446"/>
    <w:rsid w:val="00C854C2"/>
    <w:rsid w:val="00C85749"/>
    <w:rsid w:val="00C8705A"/>
    <w:rsid w:val="00C8731B"/>
    <w:rsid w:val="00C921E6"/>
    <w:rsid w:val="00C9465F"/>
    <w:rsid w:val="00C954BC"/>
    <w:rsid w:val="00C96760"/>
    <w:rsid w:val="00CA0156"/>
    <w:rsid w:val="00CA0453"/>
    <w:rsid w:val="00CA10C6"/>
    <w:rsid w:val="00CA48BC"/>
    <w:rsid w:val="00CA5706"/>
    <w:rsid w:val="00CA671A"/>
    <w:rsid w:val="00CA71D9"/>
    <w:rsid w:val="00CB126E"/>
    <w:rsid w:val="00CB1493"/>
    <w:rsid w:val="00CB598A"/>
    <w:rsid w:val="00CB5F44"/>
    <w:rsid w:val="00CB603D"/>
    <w:rsid w:val="00CC0552"/>
    <w:rsid w:val="00CC245E"/>
    <w:rsid w:val="00CC28A6"/>
    <w:rsid w:val="00CC5969"/>
    <w:rsid w:val="00CC6B77"/>
    <w:rsid w:val="00CC6BF3"/>
    <w:rsid w:val="00CC7416"/>
    <w:rsid w:val="00CD0EDA"/>
    <w:rsid w:val="00CD201F"/>
    <w:rsid w:val="00CD2FF4"/>
    <w:rsid w:val="00CD3412"/>
    <w:rsid w:val="00CD4B55"/>
    <w:rsid w:val="00CD55F5"/>
    <w:rsid w:val="00CD6BDA"/>
    <w:rsid w:val="00CD6D4B"/>
    <w:rsid w:val="00CD77AF"/>
    <w:rsid w:val="00CE6B9C"/>
    <w:rsid w:val="00CF00BB"/>
    <w:rsid w:val="00CF2737"/>
    <w:rsid w:val="00CF3D55"/>
    <w:rsid w:val="00CF407A"/>
    <w:rsid w:val="00D017CD"/>
    <w:rsid w:val="00D074BA"/>
    <w:rsid w:val="00D07BFE"/>
    <w:rsid w:val="00D1162B"/>
    <w:rsid w:val="00D12A2C"/>
    <w:rsid w:val="00D14114"/>
    <w:rsid w:val="00D1423E"/>
    <w:rsid w:val="00D225EC"/>
    <w:rsid w:val="00D229A5"/>
    <w:rsid w:val="00D27243"/>
    <w:rsid w:val="00D304A7"/>
    <w:rsid w:val="00D31424"/>
    <w:rsid w:val="00D336AD"/>
    <w:rsid w:val="00D339CC"/>
    <w:rsid w:val="00D35058"/>
    <w:rsid w:val="00D3622A"/>
    <w:rsid w:val="00D37001"/>
    <w:rsid w:val="00D3711C"/>
    <w:rsid w:val="00D46FF3"/>
    <w:rsid w:val="00D51BB3"/>
    <w:rsid w:val="00D53100"/>
    <w:rsid w:val="00D53B9B"/>
    <w:rsid w:val="00D5476C"/>
    <w:rsid w:val="00D55C6E"/>
    <w:rsid w:val="00D565FB"/>
    <w:rsid w:val="00D5729C"/>
    <w:rsid w:val="00D578F7"/>
    <w:rsid w:val="00D6623B"/>
    <w:rsid w:val="00D67ACD"/>
    <w:rsid w:val="00D70E5F"/>
    <w:rsid w:val="00D746B0"/>
    <w:rsid w:val="00D8127C"/>
    <w:rsid w:val="00D817A4"/>
    <w:rsid w:val="00D81849"/>
    <w:rsid w:val="00D841C5"/>
    <w:rsid w:val="00D84483"/>
    <w:rsid w:val="00D852AF"/>
    <w:rsid w:val="00D86374"/>
    <w:rsid w:val="00D86622"/>
    <w:rsid w:val="00D901BE"/>
    <w:rsid w:val="00D90858"/>
    <w:rsid w:val="00D9250A"/>
    <w:rsid w:val="00D929C2"/>
    <w:rsid w:val="00DA065D"/>
    <w:rsid w:val="00DA1132"/>
    <w:rsid w:val="00DA55F1"/>
    <w:rsid w:val="00DA77DF"/>
    <w:rsid w:val="00DB20B2"/>
    <w:rsid w:val="00DB42E8"/>
    <w:rsid w:val="00DB7329"/>
    <w:rsid w:val="00DC0D6D"/>
    <w:rsid w:val="00DC122D"/>
    <w:rsid w:val="00DC17F1"/>
    <w:rsid w:val="00DC5221"/>
    <w:rsid w:val="00DC6679"/>
    <w:rsid w:val="00DC7644"/>
    <w:rsid w:val="00DC780C"/>
    <w:rsid w:val="00DD2937"/>
    <w:rsid w:val="00DD354D"/>
    <w:rsid w:val="00DD3AA6"/>
    <w:rsid w:val="00DD414F"/>
    <w:rsid w:val="00DD4C41"/>
    <w:rsid w:val="00DE1130"/>
    <w:rsid w:val="00DE25B7"/>
    <w:rsid w:val="00DE2799"/>
    <w:rsid w:val="00DE45AA"/>
    <w:rsid w:val="00DE5B6B"/>
    <w:rsid w:val="00DE6393"/>
    <w:rsid w:val="00DE79E7"/>
    <w:rsid w:val="00DF023D"/>
    <w:rsid w:val="00DF183C"/>
    <w:rsid w:val="00DF225E"/>
    <w:rsid w:val="00DF3F3A"/>
    <w:rsid w:val="00DF4F42"/>
    <w:rsid w:val="00DF5FE3"/>
    <w:rsid w:val="00DF7F2A"/>
    <w:rsid w:val="00E000A1"/>
    <w:rsid w:val="00E001E2"/>
    <w:rsid w:val="00E00388"/>
    <w:rsid w:val="00E03F27"/>
    <w:rsid w:val="00E0434C"/>
    <w:rsid w:val="00E04C57"/>
    <w:rsid w:val="00E050F7"/>
    <w:rsid w:val="00E05BEF"/>
    <w:rsid w:val="00E06BCF"/>
    <w:rsid w:val="00E06EF0"/>
    <w:rsid w:val="00E103C7"/>
    <w:rsid w:val="00E10AC7"/>
    <w:rsid w:val="00E11A33"/>
    <w:rsid w:val="00E123B4"/>
    <w:rsid w:val="00E12DF1"/>
    <w:rsid w:val="00E13193"/>
    <w:rsid w:val="00E17C64"/>
    <w:rsid w:val="00E224B4"/>
    <w:rsid w:val="00E225A9"/>
    <w:rsid w:val="00E2503A"/>
    <w:rsid w:val="00E2665D"/>
    <w:rsid w:val="00E31A9E"/>
    <w:rsid w:val="00E3235C"/>
    <w:rsid w:val="00E3306F"/>
    <w:rsid w:val="00E346B6"/>
    <w:rsid w:val="00E35A49"/>
    <w:rsid w:val="00E40BBF"/>
    <w:rsid w:val="00E41FB5"/>
    <w:rsid w:val="00E4437F"/>
    <w:rsid w:val="00E4447E"/>
    <w:rsid w:val="00E4543B"/>
    <w:rsid w:val="00E46DC8"/>
    <w:rsid w:val="00E47A70"/>
    <w:rsid w:val="00E514DF"/>
    <w:rsid w:val="00E521F9"/>
    <w:rsid w:val="00E55A64"/>
    <w:rsid w:val="00E5718E"/>
    <w:rsid w:val="00E57444"/>
    <w:rsid w:val="00E577FB"/>
    <w:rsid w:val="00E61FCE"/>
    <w:rsid w:val="00E62E77"/>
    <w:rsid w:val="00E65659"/>
    <w:rsid w:val="00E67674"/>
    <w:rsid w:val="00E709F4"/>
    <w:rsid w:val="00E71582"/>
    <w:rsid w:val="00E74ADC"/>
    <w:rsid w:val="00E774F0"/>
    <w:rsid w:val="00E77539"/>
    <w:rsid w:val="00E77E99"/>
    <w:rsid w:val="00E814D8"/>
    <w:rsid w:val="00E91C93"/>
    <w:rsid w:val="00E92145"/>
    <w:rsid w:val="00E93D0C"/>
    <w:rsid w:val="00E972B6"/>
    <w:rsid w:val="00E97715"/>
    <w:rsid w:val="00E97CD2"/>
    <w:rsid w:val="00EA0945"/>
    <w:rsid w:val="00EA189B"/>
    <w:rsid w:val="00EA4188"/>
    <w:rsid w:val="00EA4666"/>
    <w:rsid w:val="00EA47A5"/>
    <w:rsid w:val="00EA53ED"/>
    <w:rsid w:val="00EB1FF1"/>
    <w:rsid w:val="00EB38FC"/>
    <w:rsid w:val="00EB4718"/>
    <w:rsid w:val="00EB6B8F"/>
    <w:rsid w:val="00EC456C"/>
    <w:rsid w:val="00EC52A0"/>
    <w:rsid w:val="00EC584A"/>
    <w:rsid w:val="00EC7371"/>
    <w:rsid w:val="00EC7833"/>
    <w:rsid w:val="00ED0A70"/>
    <w:rsid w:val="00ED25AC"/>
    <w:rsid w:val="00ED39EB"/>
    <w:rsid w:val="00ED4955"/>
    <w:rsid w:val="00ED548D"/>
    <w:rsid w:val="00ED6F37"/>
    <w:rsid w:val="00ED6F85"/>
    <w:rsid w:val="00EE0A94"/>
    <w:rsid w:val="00EF0028"/>
    <w:rsid w:val="00EF03DB"/>
    <w:rsid w:val="00EF2005"/>
    <w:rsid w:val="00EF34E7"/>
    <w:rsid w:val="00EF690B"/>
    <w:rsid w:val="00EF6AA9"/>
    <w:rsid w:val="00F006B7"/>
    <w:rsid w:val="00F02E17"/>
    <w:rsid w:val="00F0433C"/>
    <w:rsid w:val="00F047A3"/>
    <w:rsid w:val="00F065D8"/>
    <w:rsid w:val="00F10928"/>
    <w:rsid w:val="00F10B6A"/>
    <w:rsid w:val="00F16454"/>
    <w:rsid w:val="00F17E90"/>
    <w:rsid w:val="00F20730"/>
    <w:rsid w:val="00F20971"/>
    <w:rsid w:val="00F23CED"/>
    <w:rsid w:val="00F25ECD"/>
    <w:rsid w:val="00F301B5"/>
    <w:rsid w:val="00F30227"/>
    <w:rsid w:val="00F30AB6"/>
    <w:rsid w:val="00F31E44"/>
    <w:rsid w:val="00F31F70"/>
    <w:rsid w:val="00F34EFF"/>
    <w:rsid w:val="00F34F74"/>
    <w:rsid w:val="00F36AB8"/>
    <w:rsid w:val="00F40EB8"/>
    <w:rsid w:val="00F420C3"/>
    <w:rsid w:val="00F4229E"/>
    <w:rsid w:val="00F43CB6"/>
    <w:rsid w:val="00F440EF"/>
    <w:rsid w:val="00F44415"/>
    <w:rsid w:val="00F449FB"/>
    <w:rsid w:val="00F5172B"/>
    <w:rsid w:val="00F51F64"/>
    <w:rsid w:val="00F5448E"/>
    <w:rsid w:val="00F558F3"/>
    <w:rsid w:val="00F6127A"/>
    <w:rsid w:val="00F61A22"/>
    <w:rsid w:val="00F63436"/>
    <w:rsid w:val="00F634AD"/>
    <w:rsid w:val="00F66093"/>
    <w:rsid w:val="00F66D29"/>
    <w:rsid w:val="00F6710B"/>
    <w:rsid w:val="00F67DD8"/>
    <w:rsid w:val="00F71036"/>
    <w:rsid w:val="00F74100"/>
    <w:rsid w:val="00F81C2E"/>
    <w:rsid w:val="00F8316E"/>
    <w:rsid w:val="00F85ACD"/>
    <w:rsid w:val="00F90175"/>
    <w:rsid w:val="00F916F0"/>
    <w:rsid w:val="00F91AA7"/>
    <w:rsid w:val="00F93A81"/>
    <w:rsid w:val="00F94801"/>
    <w:rsid w:val="00FA175D"/>
    <w:rsid w:val="00FA76D9"/>
    <w:rsid w:val="00FA7BC6"/>
    <w:rsid w:val="00FA7CB7"/>
    <w:rsid w:val="00FB082E"/>
    <w:rsid w:val="00FB1AFE"/>
    <w:rsid w:val="00FB44FE"/>
    <w:rsid w:val="00FB46CC"/>
    <w:rsid w:val="00FB475D"/>
    <w:rsid w:val="00FB5CF9"/>
    <w:rsid w:val="00FB68FD"/>
    <w:rsid w:val="00FC2427"/>
    <w:rsid w:val="00FC2610"/>
    <w:rsid w:val="00FC6E26"/>
    <w:rsid w:val="00FD0A18"/>
    <w:rsid w:val="00FD1B37"/>
    <w:rsid w:val="00FD1C02"/>
    <w:rsid w:val="00FD2833"/>
    <w:rsid w:val="00FD290A"/>
    <w:rsid w:val="00FD468E"/>
    <w:rsid w:val="00FD617C"/>
    <w:rsid w:val="00FD6258"/>
    <w:rsid w:val="00FE01B5"/>
    <w:rsid w:val="00FE048F"/>
    <w:rsid w:val="00FE066A"/>
    <w:rsid w:val="00FE0F6D"/>
    <w:rsid w:val="00FE26E3"/>
    <w:rsid w:val="00FE61C2"/>
    <w:rsid w:val="00FE7303"/>
    <w:rsid w:val="00FE7905"/>
    <w:rsid w:val="00FF212F"/>
    <w:rsid w:val="00FF3020"/>
    <w:rsid w:val="00FF41F8"/>
    <w:rsid w:val="00FF4E89"/>
    <w:rsid w:val="00FF78FB"/>
    <w:rsid w:val="732D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87A2A2"/>
  <w15:chartTrackingRefBased/>
  <w15:docId w15:val="{497CA02A-89C8-4279-A6AA-6820A22C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D5"/>
    <w:rPr>
      <w:sz w:val="24"/>
      <w:szCs w:val="24"/>
    </w:rPr>
  </w:style>
  <w:style w:type="paragraph" w:styleId="Heading1">
    <w:name w:val="heading 1"/>
    <w:basedOn w:val="Normal"/>
    <w:next w:val="Normal"/>
    <w:link w:val="Heading1Char"/>
    <w:uiPriority w:val="99"/>
    <w:qFormat/>
    <w:rsid w:val="00794A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E28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E282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87706"/>
    <w:pPr>
      <w:keepNext/>
      <w:outlineLvl w:val="4"/>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33C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C33C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C33C9"/>
    <w:rPr>
      <w:rFonts w:ascii="Cambria" w:eastAsia="Times New Roman" w:hAnsi="Cambria" w:cs="Times New Roman"/>
      <w:b/>
      <w:bCs/>
      <w:sz w:val="26"/>
      <w:szCs w:val="26"/>
    </w:rPr>
  </w:style>
  <w:style w:type="character" w:customStyle="1" w:styleId="Heading5Char">
    <w:name w:val="Heading 5 Char"/>
    <w:link w:val="Heading5"/>
    <w:uiPriority w:val="9"/>
    <w:semiHidden/>
    <w:rsid w:val="003C33C9"/>
    <w:rPr>
      <w:rFonts w:ascii="Calibri" w:eastAsia="Times New Roman" w:hAnsi="Calibri" w:cs="Times New Roman"/>
      <w:b/>
      <w:bCs/>
      <w:i/>
      <w:iCs/>
      <w:sz w:val="26"/>
      <w:szCs w:val="26"/>
    </w:rPr>
  </w:style>
  <w:style w:type="paragraph" w:styleId="BodyText2">
    <w:name w:val="Body Text 2"/>
    <w:basedOn w:val="Normal"/>
    <w:link w:val="BodyText2Char"/>
    <w:uiPriority w:val="99"/>
    <w:rsid w:val="00187706"/>
    <w:rPr>
      <w:sz w:val="22"/>
      <w:szCs w:val="20"/>
    </w:rPr>
  </w:style>
  <w:style w:type="character" w:customStyle="1" w:styleId="BodyText2Char">
    <w:name w:val="Body Text 2 Char"/>
    <w:link w:val="BodyText2"/>
    <w:uiPriority w:val="99"/>
    <w:semiHidden/>
    <w:rsid w:val="003C33C9"/>
    <w:rPr>
      <w:sz w:val="24"/>
      <w:szCs w:val="24"/>
    </w:rPr>
  </w:style>
  <w:style w:type="paragraph" w:customStyle="1" w:styleId="Default">
    <w:name w:val="Default"/>
    <w:rsid w:val="00C35503"/>
    <w:pPr>
      <w:autoSpaceDE w:val="0"/>
      <w:autoSpaceDN w:val="0"/>
      <w:adjustRightInd w:val="0"/>
    </w:pPr>
    <w:rPr>
      <w:rFonts w:ascii="Arial" w:hAnsi="Arial" w:cs="Arial"/>
      <w:color w:val="000000"/>
      <w:sz w:val="24"/>
      <w:szCs w:val="24"/>
      <w:lang w:val="en-US" w:eastAsia="en-US"/>
    </w:rPr>
  </w:style>
  <w:style w:type="paragraph" w:customStyle="1" w:styleId="CM31">
    <w:name w:val="CM31"/>
    <w:basedOn w:val="Default"/>
    <w:next w:val="Default"/>
    <w:uiPriority w:val="99"/>
    <w:rsid w:val="00181D81"/>
    <w:rPr>
      <w:rFonts w:ascii="OJKYM J+ Helvetica" w:hAnsi="OJKYM J+ Helvetica" w:cs="Times New Roman"/>
      <w:color w:val="auto"/>
    </w:rPr>
  </w:style>
  <w:style w:type="character" w:styleId="Hyperlink">
    <w:name w:val="Hyperlink"/>
    <w:uiPriority w:val="99"/>
    <w:rsid w:val="00520DED"/>
    <w:rPr>
      <w:rFonts w:cs="Times New Roman"/>
      <w:color w:val="0000FF"/>
      <w:u w:val="single"/>
    </w:rPr>
  </w:style>
  <w:style w:type="paragraph" w:customStyle="1" w:styleId="CM19">
    <w:name w:val="CM19"/>
    <w:basedOn w:val="Default"/>
    <w:next w:val="Default"/>
    <w:uiPriority w:val="99"/>
    <w:rsid w:val="00376273"/>
    <w:pPr>
      <w:spacing w:line="303" w:lineRule="atLeast"/>
    </w:pPr>
    <w:rPr>
      <w:rFonts w:ascii="OJKYM J+ Helvetica" w:hAnsi="OJKYM J+ Helvetica" w:cs="Times New Roman"/>
      <w:color w:val="auto"/>
    </w:rPr>
  </w:style>
  <w:style w:type="paragraph" w:styleId="NormalWeb">
    <w:name w:val="Normal (Web)"/>
    <w:basedOn w:val="Normal"/>
    <w:link w:val="NormalWebChar"/>
    <w:uiPriority w:val="99"/>
    <w:rsid w:val="00AE2825"/>
    <w:pPr>
      <w:spacing w:before="100" w:beforeAutospacing="1" w:after="100" w:afterAutospacing="1"/>
    </w:pPr>
    <w:rPr>
      <w:lang w:val="en-US" w:eastAsia="en-US"/>
    </w:rPr>
  </w:style>
  <w:style w:type="paragraph" w:styleId="BalloonText">
    <w:name w:val="Balloon Text"/>
    <w:basedOn w:val="Normal"/>
    <w:link w:val="BalloonTextChar"/>
    <w:uiPriority w:val="99"/>
    <w:semiHidden/>
    <w:rsid w:val="00936D0D"/>
    <w:rPr>
      <w:rFonts w:ascii="Tahoma" w:hAnsi="Tahoma" w:cs="Tahoma"/>
      <w:sz w:val="16"/>
      <w:szCs w:val="16"/>
    </w:rPr>
  </w:style>
  <w:style w:type="character" w:customStyle="1" w:styleId="BalloonTextChar">
    <w:name w:val="Balloon Text Char"/>
    <w:link w:val="BalloonText"/>
    <w:uiPriority w:val="99"/>
    <w:semiHidden/>
    <w:rsid w:val="003C33C9"/>
    <w:rPr>
      <w:sz w:val="0"/>
      <w:szCs w:val="0"/>
    </w:rPr>
  </w:style>
  <w:style w:type="character" w:styleId="CommentReference">
    <w:name w:val="annotation reference"/>
    <w:rsid w:val="002E35FB"/>
    <w:rPr>
      <w:rFonts w:cs="Times New Roman"/>
      <w:sz w:val="16"/>
      <w:szCs w:val="16"/>
    </w:rPr>
  </w:style>
  <w:style w:type="paragraph" w:styleId="CommentText">
    <w:name w:val="annotation text"/>
    <w:basedOn w:val="Normal"/>
    <w:link w:val="CommentTextChar"/>
    <w:rsid w:val="002E35FB"/>
    <w:rPr>
      <w:sz w:val="20"/>
      <w:szCs w:val="20"/>
    </w:rPr>
  </w:style>
  <w:style w:type="character" w:customStyle="1" w:styleId="CommentTextChar">
    <w:name w:val="Comment Text Char"/>
    <w:link w:val="CommentText"/>
    <w:rsid w:val="003C33C9"/>
    <w:rPr>
      <w:sz w:val="20"/>
      <w:szCs w:val="20"/>
    </w:rPr>
  </w:style>
  <w:style w:type="paragraph" w:styleId="CommentSubject">
    <w:name w:val="annotation subject"/>
    <w:basedOn w:val="CommentText"/>
    <w:next w:val="CommentText"/>
    <w:link w:val="CommentSubjectChar"/>
    <w:uiPriority w:val="99"/>
    <w:semiHidden/>
    <w:rsid w:val="002E35FB"/>
    <w:rPr>
      <w:b/>
      <w:bCs/>
    </w:rPr>
  </w:style>
  <w:style w:type="character" w:customStyle="1" w:styleId="CommentSubjectChar">
    <w:name w:val="Comment Subject Char"/>
    <w:link w:val="CommentSubject"/>
    <w:uiPriority w:val="99"/>
    <w:semiHidden/>
    <w:rsid w:val="003C33C9"/>
    <w:rPr>
      <w:b/>
      <w:bCs/>
      <w:sz w:val="20"/>
      <w:szCs w:val="20"/>
    </w:rPr>
  </w:style>
  <w:style w:type="paragraph" w:customStyle="1" w:styleId="CM25">
    <w:name w:val="CM25"/>
    <w:basedOn w:val="Default"/>
    <w:next w:val="Default"/>
    <w:uiPriority w:val="99"/>
    <w:rsid w:val="00134610"/>
    <w:rPr>
      <w:rFonts w:ascii="OJKYM J+ Helvetica" w:hAnsi="OJKYM J+ Helvetica" w:cs="Times New Roman"/>
      <w:color w:val="auto"/>
    </w:rPr>
  </w:style>
  <w:style w:type="paragraph" w:styleId="Header">
    <w:name w:val="header"/>
    <w:basedOn w:val="Normal"/>
    <w:link w:val="HeaderChar"/>
    <w:rsid w:val="002D3267"/>
    <w:pPr>
      <w:tabs>
        <w:tab w:val="center" w:pos="4320"/>
        <w:tab w:val="right" w:pos="8640"/>
      </w:tabs>
    </w:pPr>
  </w:style>
  <w:style w:type="character" w:customStyle="1" w:styleId="HeaderChar">
    <w:name w:val="Header Char"/>
    <w:link w:val="Header"/>
    <w:uiPriority w:val="99"/>
    <w:locked/>
    <w:rsid w:val="00915DC6"/>
    <w:rPr>
      <w:rFonts w:cs="Times New Roman"/>
      <w:sz w:val="24"/>
      <w:szCs w:val="24"/>
    </w:rPr>
  </w:style>
  <w:style w:type="paragraph" w:styleId="Footer">
    <w:name w:val="footer"/>
    <w:basedOn w:val="Normal"/>
    <w:link w:val="FooterChar"/>
    <w:uiPriority w:val="99"/>
    <w:rsid w:val="002D3267"/>
    <w:pPr>
      <w:tabs>
        <w:tab w:val="center" w:pos="4320"/>
        <w:tab w:val="right" w:pos="8640"/>
      </w:tabs>
    </w:pPr>
  </w:style>
  <w:style w:type="character" w:customStyle="1" w:styleId="FooterChar">
    <w:name w:val="Footer Char"/>
    <w:link w:val="Footer"/>
    <w:uiPriority w:val="99"/>
    <w:locked/>
    <w:rsid w:val="00915DC6"/>
    <w:rPr>
      <w:rFonts w:cs="Times New Roman"/>
      <w:sz w:val="24"/>
      <w:szCs w:val="24"/>
    </w:rPr>
  </w:style>
  <w:style w:type="paragraph" w:styleId="List">
    <w:name w:val="List"/>
    <w:basedOn w:val="Normal"/>
    <w:uiPriority w:val="99"/>
    <w:rsid w:val="00803FB0"/>
    <w:pPr>
      <w:ind w:left="283" w:hanging="283"/>
    </w:pPr>
  </w:style>
  <w:style w:type="paragraph" w:styleId="BodyText">
    <w:name w:val="Body Text"/>
    <w:basedOn w:val="Normal"/>
    <w:link w:val="BodyTextChar"/>
    <w:uiPriority w:val="99"/>
    <w:rsid w:val="00803FB0"/>
    <w:pPr>
      <w:spacing w:after="120"/>
    </w:pPr>
  </w:style>
  <w:style w:type="character" w:customStyle="1" w:styleId="BodyTextChar">
    <w:name w:val="Body Text Char"/>
    <w:link w:val="BodyText"/>
    <w:uiPriority w:val="99"/>
    <w:semiHidden/>
    <w:rsid w:val="003C33C9"/>
    <w:rPr>
      <w:sz w:val="24"/>
      <w:szCs w:val="24"/>
    </w:rPr>
  </w:style>
  <w:style w:type="paragraph" w:customStyle="1" w:styleId="legclearfix2">
    <w:name w:val="legclearfix2"/>
    <w:basedOn w:val="Normal"/>
    <w:rsid w:val="00941B75"/>
    <w:pPr>
      <w:shd w:val="clear" w:color="auto" w:fill="FFFFFF"/>
      <w:spacing w:after="120" w:line="360" w:lineRule="atLeast"/>
    </w:pPr>
    <w:rPr>
      <w:color w:val="000000"/>
      <w:sz w:val="19"/>
      <w:szCs w:val="19"/>
    </w:rPr>
  </w:style>
  <w:style w:type="character" w:customStyle="1" w:styleId="legds2">
    <w:name w:val="legds2"/>
    <w:rsid w:val="00941B75"/>
    <w:rPr>
      <w:vanish w:val="0"/>
      <w:webHidden w:val="0"/>
      <w:specVanish w:val="0"/>
    </w:rPr>
  </w:style>
  <w:style w:type="paragraph" w:styleId="TOCHeading">
    <w:name w:val="TOC Heading"/>
    <w:basedOn w:val="Heading1"/>
    <w:next w:val="Normal"/>
    <w:uiPriority w:val="39"/>
    <w:unhideWhenUsed/>
    <w:qFormat/>
    <w:rsid w:val="00FB475D"/>
    <w:pPr>
      <w:keepLines/>
      <w:spacing w:after="0" w:line="259" w:lineRule="auto"/>
      <w:outlineLvl w:val="9"/>
    </w:pPr>
    <w:rPr>
      <w:rFonts w:ascii="Calibri Light" w:hAnsi="Calibri Light" w:cs="Times New Roman"/>
      <w:b w:val="0"/>
      <w:bCs w:val="0"/>
      <w:color w:val="2E74B5"/>
      <w:kern w:val="0"/>
      <w:lang w:val="en-US" w:eastAsia="en-US"/>
    </w:rPr>
  </w:style>
  <w:style w:type="paragraph" w:styleId="TOC1">
    <w:name w:val="toc 1"/>
    <w:basedOn w:val="Normal"/>
    <w:next w:val="Normal"/>
    <w:autoRedefine/>
    <w:uiPriority w:val="39"/>
    <w:unhideWhenUsed/>
    <w:rsid w:val="00507694"/>
    <w:pPr>
      <w:tabs>
        <w:tab w:val="right" w:leader="dot" w:pos="8870"/>
      </w:tabs>
    </w:pPr>
    <w:rPr>
      <w:rFonts w:ascii="Arial" w:hAnsi="Arial" w:cs="Arial"/>
      <w:noProof/>
    </w:rPr>
  </w:style>
  <w:style w:type="paragraph" w:styleId="TOC3">
    <w:name w:val="toc 3"/>
    <w:basedOn w:val="Normal"/>
    <w:next w:val="Normal"/>
    <w:autoRedefine/>
    <w:uiPriority w:val="39"/>
    <w:unhideWhenUsed/>
    <w:rsid w:val="00FB475D"/>
    <w:pPr>
      <w:ind w:left="480"/>
    </w:pPr>
  </w:style>
  <w:style w:type="paragraph" w:styleId="ListParagraph">
    <w:name w:val="List Paragraph"/>
    <w:basedOn w:val="Normal"/>
    <w:uiPriority w:val="34"/>
    <w:qFormat/>
    <w:rsid w:val="007F17A9"/>
    <w:pPr>
      <w:spacing w:after="200" w:line="276" w:lineRule="auto"/>
      <w:ind w:left="720"/>
      <w:contextualSpacing/>
    </w:pPr>
    <w:rPr>
      <w:rFonts w:ascii="Calibri" w:eastAsia="Calibri" w:hAnsi="Calibri"/>
      <w:sz w:val="22"/>
      <w:szCs w:val="22"/>
      <w:lang w:eastAsia="en-US"/>
    </w:rPr>
  </w:style>
  <w:style w:type="paragraph" w:styleId="NoSpacing">
    <w:name w:val="No Spacing"/>
    <w:link w:val="NoSpacingChar"/>
    <w:uiPriority w:val="1"/>
    <w:qFormat/>
    <w:rsid w:val="00962AC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62ACA"/>
    <w:rPr>
      <w:rFonts w:asciiTheme="minorHAnsi" w:eastAsiaTheme="minorEastAsia" w:hAnsiTheme="minorHAnsi" w:cstheme="minorBidi"/>
      <w:sz w:val="22"/>
      <w:szCs w:val="22"/>
      <w:lang w:val="en-US" w:eastAsia="en-US"/>
    </w:rPr>
  </w:style>
  <w:style w:type="paragraph" w:customStyle="1" w:styleId="Blueheading">
    <w:name w:val="Blue heading"/>
    <w:basedOn w:val="Heading1"/>
    <w:next w:val="Normal"/>
    <w:link w:val="BlueheadingChar"/>
    <w:qFormat/>
    <w:rsid w:val="00AB6A31"/>
    <w:rPr>
      <w:color w:val="2E74B5" w:themeColor="accent1" w:themeShade="BF"/>
      <w:sz w:val="30"/>
    </w:rPr>
  </w:style>
  <w:style w:type="paragraph" w:customStyle="1" w:styleId="BlueHeading2">
    <w:name w:val="Blue Heading 2"/>
    <w:basedOn w:val="Heading2"/>
    <w:link w:val="BlueHeading2Char"/>
    <w:qFormat/>
    <w:rsid w:val="001250F1"/>
    <w:pPr>
      <w:spacing w:after="120"/>
    </w:pPr>
    <w:rPr>
      <w:i w:val="0"/>
      <w:color w:val="2E74B5" w:themeColor="accent1" w:themeShade="BF"/>
      <w:sz w:val="24"/>
    </w:rPr>
  </w:style>
  <w:style w:type="character" w:customStyle="1" w:styleId="BlueheadingChar">
    <w:name w:val="Blue heading Char"/>
    <w:basedOn w:val="Heading1Char"/>
    <w:link w:val="Blueheading"/>
    <w:rsid w:val="00AB6A31"/>
    <w:rPr>
      <w:rFonts w:ascii="Arial" w:eastAsia="Times New Roman" w:hAnsi="Arial" w:cs="Arial"/>
      <w:b/>
      <w:bCs/>
      <w:color w:val="2E74B5" w:themeColor="accent1" w:themeShade="BF"/>
      <w:kern w:val="32"/>
      <w:sz w:val="30"/>
      <w:szCs w:val="32"/>
    </w:rPr>
  </w:style>
  <w:style w:type="paragraph" w:styleId="TOC2">
    <w:name w:val="toc 2"/>
    <w:basedOn w:val="Normal"/>
    <w:next w:val="Normal"/>
    <w:autoRedefine/>
    <w:uiPriority w:val="39"/>
    <w:unhideWhenUsed/>
    <w:rsid w:val="00507694"/>
    <w:pPr>
      <w:tabs>
        <w:tab w:val="right" w:leader="dot" w:pos="8870"/>
      </w:tabs>
      <w:spacing w:after="100"/>
      <w:ind w:left="240"/>
    </w:pPr>
    <w:rPr>
      <w:rFonts w:ascii="Arial" w:hAnsi="Arial" w:cs="Arial"/>
      <w:noProof/>
      <w:sz w:val="22"/>
      <w:szCs w:val="22"/>
    </w:rPr>
  </w:style>
  <w:style w:type="character" w:customStyle="1" w:styleId="BlueHeading2Char">
    <w:name w:val="Blue Heading 2 Char"/>
    <w:basedOn w:val="Heading2Char"/>
    <w:link w:val="BlueHeading2"/>
    <w:rsid w:val="001250F1"/>
    <w:rPr>
      <w:rFonts w:ascii="Arial" w:eastAsia="Times New Roman" w:hAnsi="Arial" w:cs="Arial"/>
      <w:b/>
      <w:bCs/>
      <w:i w:val="0"/>
      <w:iCs/>
      <w:color w:val="2E74B5" w:themeColor="accent1" w:themeShade="BF"/>
      <w:sz w:val="24"/>
      <w:szCs w:val="28"/>
    </w:rPr>
  </w:style>
  <w:style w:type="paragraph" w:customStyle="1" w:styleId="Standardtext">
    <w:name w:val="Standard text"/>
    <w:basedOn w:val="NormalWeb"/>
    <w:link w:val="StandardtextChar"/>
    <w:qFormat/>
    <w:rsid w:val="001250F1"/>
    <w:pPr>
      <w:spacing w:before="0" w:beforeAutospacing="0" w:after="120" w:afterAutospacing="0"/>
    </w:pPr>
    <w:rPr>
      <w:rFonts w:ascii="Arial" w:hAnsi="Arial" w:cs="Helvetica"/>
      <w:sz w:val="22"/>
      <w:szCs w:val="22"/>
    </w:rPr>
  </w:style>
  <w:style w:type="character" w:customStyle="1" w:styleId="NormalWebChar">
    <w:name w:val="Normal (Web) Char"/>
    <w:basedOn w:val="DefaultParagraphFont"/>
    <w:link w:val="NormalWeb"/>
    <w:uiPriority w:val="99"/>
    <w:rsid w:val="001250F1"/>
    <w:rPr>
      <w:sz w:val="24"/>
      <w:szCs w:val="24"/>
      <w:lang w:val="en-US" w:eastAsia="en-US"/>
    </w:rPr>
  </w:style>
  <w:style w:type="character" w:customStyle="1" w:styleId="StandardtextChar">
    <w:name w:val="Standard text Char"/>
    <w:basedOn w:val="NormalWebChar"/>
    <w:link w:val="Standardtext"/>
    <w:rsid w:val="001250F1"/>
    <w:rPr>
      <w:rFonts w:ascii="Arial" w:hAnsi="Arial" w:cs="Helvetica"/>
      <w:sz w:val="22"/>
      <w:szCs w:val="22"/>
      <w:lang w:val="en-US" w:eastAsia="en-US"/>
    </w:rPr>
  </w:style>
  <w:style w:type="paragraph" w:styleId="FootnoteText">
    <w:name w:val="footnote text"/>
    <w:basedOn w:val="Normal"/>
    <w:link w:val="FootnoteTextChar"/>
    <w:unhideWhenUsed/>
    <w:rsid w:val="00A935C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935C9"/>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A935C9"/>
    <w:rPr>
      <w:vertAlign w:val="superscript"/>
    </w:rPr>
  </w:style>
  <w:style w:type="paragraph" w:customStyle="1" w:styleId="BH2notTOC">
    <w:name w:val="BH 2 not TOC"/>
    <w:basedOn w:val="BlueHeading2"/>
    <w:link w:val="BH2notTOCChar"/>
    <w:rsid w:val="00D12A2C"/>
    <w:pPr>
      <w:autoSpaceDE w:val="0"/>
      <w:autoSpaceDN w:val="0"/>
      <w:adjustRightInd w:val="0"/>
      <w:outlineLvl w:val="6"/>
    </w:pPr>
  </w:style>
  <w:style w:type="paragraph" w:customStyle="1" w:styleId="B2notoc">
    <w:name w:val="B2no toc"/>
    <w:basedOn w:val="Normal"/>
    <w:next w:val="Standardtext"/>
    <w:link w:val="B2notocChar"/>
    <w:qFormat/>
    <w:rsid w:val="00CB126E"/>
    <w:pPr>
      <w:spacing w:after="120"/>
    </w:pPr>
    <w:rPr>
      <w:rFonts w:ascii="Arial" w:hAnsi="Arial" w:cs="Arial"/>
      <w:b/>
      <w:color w:val="2C6EAA"/>
    </w:rPr>
  </w:style>
  <w:style w:type="character" w:customStyle="1" w:styleId="BH2notTOCChar">
    <w:name w:val="BH 2 not TOC Char"/>
    <w:basedOn w:val="BlueHeading2Char"/>
    <w:link w:val="BH2notTOC"/>
    <w:rsid w:val="00D12A2C"/>
    <w:rPr>
      <w:rFonts w:ascii="Arial" w:eastAsia="Times New Roman" w:hAnsi="Arial" w:cs="Arial"/>
      <w:b/>
      <w:bCs/>
      <w:i w:val="0"/>
      <w:iCs/>
      <w:color w:val="2E74B5" w:themeColor="accent1" w:themeShade="BF"/>
      <w:sz w:val="24"/>
      <w:szCs w:val="28"/>
    </w:rPr>
  </w:style>
  <w:style w:type="character" w:customStyle="1" w:styleId="B2notocChar">
    <w:name w:val="B2no toc Char"/>
    <w:basedOn w:val="DefaultParagraphFont"/>
    <w:link w:val="B2notoc"/>
    <w:rsid w:val="00CB126E"/>
    <w:rPr>
      <w:rFonts w:ascii="Arial" w:hAnsi="Arial" w:cs="Arial"/>
      <w:b/>
      <w:color w:val="2C6EAA"/>
      <w:sz w:val="24"/>
      <w:szCs w:val="24"/>
    </w:rPr>
  </w:style>
  <w:style w:type="character" w:styleId="Emphasis">
    <w:name w:val="Emphasis"/>
    <w:basedOn w:val="DefaultParagraphFont"/>
    <w:qFormat/>
    <w:locked/>
    <w:rsid w:val="004D0223"/>
    <w:rPr>
      <w:i/>
      <w:iCs/>
    </w:rPr>
  </w:style>
  <w:style w:type="paragraph" w:styleId="BodyTextIndent2">
    <w:name w:val="Body Text Indent 2"/>
    <w:basedOn w:val="Normal"/>
    <w:link w:val="BodyTextIndent2Char"/>
    <w:uiPriority w:val="99"/>
    <w:unhideWhenUsed/>
    <w:rsid w:val="00E46DC8"/>
    <w:pPr>
      <w:spacing w:after="120" w:line="480" w:lineRule="auto"/>
      <w:ind w:left="283"/>
    </w:pPr>
  </w:style>
  <w:style w:type="character" w:customStyle="1" w:styleId="BodyTextIndent2Char">
    <w:name w:val="Body Text Indent 2 Char"/>
    <w:basedOn w:val="DefaultParagraphFont"/>
    <w:link w:val="BodyTextIndent2"/>
    <w:uiPriority w:val="99"/>
    <w:rsid w:val="00E46DC8"/>
    <w:rPr>
      <w:sz w:val="24"/>
      <w:szCs w:val="24"/>
    </w:rPr>
  </w:style>
  <w:style w:type="paragraph" w:styleId="BodyTextIndent3">
    <w:name w:val="Body Text Indent 3"/>
    <w:basedOn w:val="Normal"/>
    <w:link w:val="BodyTextIndent3Char"/>
    <w:uiPriority w:val="99"/>
    <w:semiHidden/>
    <w:unhideWhenUsed/>
    <w:rsid w:val="00E46D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46DC8"/>
    <w:rPr>
      <w:sz w:val="16"/>
      <w:szCs w:val="16"/>
    </w:rPr>
  </w:style>
  <w:style w:type="table" w:styleId="TableGrid">
    <w:name w:val="Table Grid"/>
    <w:basedOn w:val="TableNormal"/>
    <w:uiPriority w:val="59"/>
    <w:rsid w:val="00EB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52297"/>
    <w:rPr>
      <w:color w:val="605E5C"/>
      <w:shd w:val="clear" w:color="auto" w:fill="E1DFDD"/>
    </w:rPr>
  </w:style>
  <w:style w:type="character" w:styleId="FollowedHyperlink">
    <w:name w:val="FollowedHyperlink"/>
    <w:basedOn w:val="DefaultParagraphFont"/>
    <w:uiPriority w:val="99"/>
    <w:semiHidden/>
    <w:unhideWhenUsed/>
    <w:rsid w:val="005B2216"/>
    <w:rPr>
      <w:color w:val="954F72" w:themeColor="followedHyperlink"/>
      <w:u w:val="single"/>
    </w:rPr>
  </w:style>
  <w:style w:type="character" w:styleId="Strong">
    <w:name w:val="Strong"/>
    <w:basedOn w:val="DefaultParagraphFont"/>
    <w:uiPriority w:val="22"/>
    <w:qFormat/>
    <w:locked/>
    <w:rsid w:val="00DB7329"/>
    <w:rPr>
      <w:b/>
      <w:bCs/>
    </w:rPr>
  </w:style>
  <w:style w:type="character" w:styleId="UnresolvedMention">
    <w:name w:val="Unresolved Mention"/>
    <w:basedOn w:val="DefaultParagraphFont"/>
    <w:uiPriority w:val="99"/>
    <w:semiHidden/>
    <w:unhideWhenUsed/>
    <w:rsid w:val="00162DFE"/>
    <w:rPr>
      <w:color w:val="605E5C"/>
      <w:shd w:val="clear" w:color="auto" w:fill="E1DFDD"/>
    </w:rPr>
  </w:style>
  <w:style w:type="paragraph" w:customStyle="1" w:styleId="textheader">
    <w:name w:val="textheader"/>
    <w:basedOn w:val="Header"/>
    <w:next w:val="textnumber"/>
    <w:qFormat/>
    <w:rsid w:val="002B5608"/>
    <w:pPr>
      <w:numPr>
        <w:numId w:val="18"/>
      </w:numPr>
      <w:tabs>
        <w:tab w:val="clear" w:pos="4320"/>
        <w:tab w:val="clear" w:pos="8640"/>
      </w:tabs>
      <w:spacing w:before="240" w:after="120" w:line="280" w:lineRule="exact"/>
    </w:pPr>
    <w:rPr>
      <w:rFonts w:ascii="Calibri" w:hAnsi="Calibri" w:cs="Calibri"/>
      <w:b/>
      <w:szCs w:val="20"/>
      <w:lang w:eastAsia="en-US"/>
    </w:rPr>
  </w:style>
  <w:style w:type="paragraph" w:customStyle="1" w:styleId="textbullet">
    <w:name w:val="textbullet"/>
    <w:basedOn w:val="Normal"/>
    <w:qFormat/>
    <w:rsid w:val="002B5608"/>
    <w:pPr>
      <w:numPr>
        <w:ilvl w:val="3"/>
        <w:numId w:val="18"/>
      </w:numPr>
      <w:spacing w:before="120" w:after="120" w:line="280" w:lineRule="exact"/>
    </w:pPr>
    <w:rPr>
      <w:rFonts w:ascii="Calibri" w:hAnsi="Calibri" w:cs="Calibri"/>
      <w:sz w:val="22"/>
      <w:szCs w:val="20"/>
      <w:lang w:eastAsia="en-US"/>
    </w:rPr>
  </w:style>
  <w:style w:type="paragraph" w:customStyle="1" w:styleId="textindent">
    <w:name w:val="textindent"/>
    <w:basedOn w:val="Normal"/>
    <w:qFormat/>
    <w:rsid w:val="002B5608"/>
    <w:pPr>
      <w:numPr>
        <w:ilvl w:val="2"/>
        <w:numId w:val="18"/>
      </w:numPr>
      <w:spacing w:after="120" w:line="280" w:lineRule="exact"/>
    </w:pPr>
    <w:rPr>
      <w:rFonts w:ascii="Calibri" w:hAnsi="Calibri" w:cs="Calibri"/>
      <w:sz w:val="22"/>
      <w:szCs w:val="20"/>
      <w:lang w:eastAsia="en-US"/>
    </w:rPr>
  </w:style>
  <w:style w:type="paragraph" w:customStyle="1" w:styleId="textnumber">
    <w:name w:val="textnumber"/>
    <w:basedOn w:val="Normal"/>
    <w:qFormat/>
    <w:rsid w:val="002B5608"/>
    <w:pPr>
      <w:numPr>
        <w:ilvl w:val="1"/>
        <w:numId w:val="18"/>
      </w:numPr>
      <w:spacing w:after="240" w:line="280" w:lineRule="exact"/>
    </w:pPr>
    <w:rPr>
      <w:rFonts w:ascii="Calibri" w:hAnsi="Calibri" w:cs="Calibri"/>
      <w:sz w:val="22"/>
      <w:szCs w:val="20"/>
      <w:lang w:eastAsia="en-US"/>
    </w:rPr>
  </w:style>
  <w:style w:type="paragraph" w:customStyle="1" w:styleId="textbullet2">
    <w:name w:val="textbullet2"/>
    <w:basedOn w:val="textbullet"/>
    <w:rsid w:val="002B5608"/>
    <w:pPr>
      <w:numPr>
        <w:ilvl w:val="4"/>
      </w:numPr>
    </w:pPr>
  </w:style>
  <w:style w:type="paragraph" w:customStyle="1" w:styleId="Tableindent">
    <w:name w:val="Tableindent"/>
    <w:basedOn w:val="Normal"/>
    <w:rsid w:val="00D81849"/>
    <w:pPr>
      <w:numPr>
        <w:numId w:val="20"/>
      </w:numPr>
      <w:spacing w:before="120" w:after="120" w:line="240" w:lineRule="exact"/>
    </w:pPr>
    <w:rPr>
      <w:rFonts w:ascii="Calibri" w:hAnsi="Calibri" w:cs="Calibri"/>
      <w:sz w:val="20"/>
      <w:szCs w:val="20"/>
    </w:rPr>
  </w:style>
  <w:style w:type="paragraph" w:customStyle="1" w:styleId="Tablebullet">
    <w:name w:val="Tablebullet"/>
    <w:basedOn w:val="Normal"/>
    <w:rsid w:val="006E5839"/>
    <w:pPr>
      <w:numPr>
        <w:ilvl w:val="1"/>
        <w:numId w:val="21"/>
      </w:numPr>
      <w:spacing w:before="120" w:after="120" w:line="240" w:lineRule="exact"/>
    </w:pPr>
    <w:rPr>
      <w:rFonts w:ascii="Calibri" w:hAnsi="Calibri" w:cs="Calibri"/>
      <w:sz w:val="20"/>
      <w:szCs w:val="20"/>
    </w:rPr>
  </w:style>
  <w:style w:type="paragraph" w:customStyle="1" w:styleId="StandardText0">
    <w:name w:val="Standard Text"/>
    <w:basedOn w:val="Standardtext"/>
    <w:link w:val="StandardTextChar0"/>
    <w:qFormat/>
    <w:rsid w:val="00215054"/>
    <w:rPr>
      <w:rFonts w:cs="Arial"/>
      <w:lang w:val="en"/>
    </w:rPr>
  </w:style>
  <w:style w:type="paragraph" w:customStyle="1" w:styleId="standbull">
    <w:name w:val="stand bull"/>
    <w:basedOn w:val="Standardtext"/>
    <w:link w:val="standbullChar"/>
    <w:qFormat/>
    <w:rsid w:val="008B37D7"/>
    <w:pPr>
      <w:numPr>
        <w:numId w:val="5"/>
      </w:numPr>
      <w:ind w:left="709"/>
    </w:pPr>
    <w:rPr>
      <w:rFonts w:cs="Arial"/>
      <w:lang w:val="en"/>
    </w:rPr>
  </w:style>
  <w:style w:type="character" w:customStyle="1" w:styleId="StandardTextChar0">
    <w:name w:val="Standard Text Char"/>
    <w:basedOn w:val="StandardtextChar"/>
    <w:link w:val="StandardText0"/>
    <w:rsid w:val="00215054"/>
    <w:rPr>
      <w:rFonts w:ascii="Arial" w:hAnsi="Arial" w:cs="Arial"/>
      <w:sz w:val="22"/>
      <w:szCs w:val="22"/>
      <w:lang w:val="en" w:eastAsia="en-US"/>
    </w:rPr>
  </w:style>
  <w:style w:type="character" w:customStyle="1" w:styleId="standbullChar">
    <w:name w:val="stand bull Char"/>
    <w:basedOn w:val="StandardtextChar"/>
    <w:link w:val="standbull"/>
    <w:rsid w:val="008B37D7"/>
    <w:rPr>
      <w:rFonts w:ascii="Arial" w:hAnsi="Arial" w:cs="Arial"/>
      <w:sz w:val="22"/>
      <w:szCs w:val="22"/>
      <w:lang w:val="en" w:eastAsia="en-US"/>
    </w:rPr>
  </w:style>
  <w:style w:type="character" w:customStyle="1" w:styleId="A10">
    <w:name w:val="A10"/>
    <w:uiPriority w:val="99"/>
    <w:rsid w:val="008B211A"/>
    <w:rPr>
      <w:rFonts w:cs="DIN 2014"/>
      <w:color w:val="000000"/>
      <w:sz w:val="20"/>
      <w:szCs w:val="20"/>
    </w:rPr>
  </w:style>
  <w:style w:type="character" w:customStyle="1" w:styleId="A8">
    <w:name w:val="A8"/>
    <w:uiPriority w:val="99"/>
    <w:rsid w:val="0067421C"/>
    <w:rPr>
      <w:rFonts w:cs="DIN 2014"/>
      <w:color w:val="000000"/>
      <w:sz w:val="21"/>
      <w:szCs w:val="21"/>
    </w:rPr>
  </w:style>
  <w:style w:type="paragraph" w:customStyle="1" w:styleId="Pa2">
    <w:name w:val="Pa2"/>
    <w:basedOn w:val="Normal"/>
    <w:next w:val="Normal"/>
    <w:uiPriority w:val="99"/>
    <w:rsid w:val="00B04AE2"/>
    <w:pPr>
      <w:autoSpaceDE w:val="0"/>
      <w:autoSpaceDN w:val="0"/>
      <w:adjustRightInd w:val="0"/>
      <w:spacing w:line="241" w:lineRule="atLeast"/>
    </w:pPr>
    <w:rPr>
      <w:rFonts w:ascii="DIN 2014 Demi" w:eastAsiaTheme="minorHAnsi" w:hAnsi="DIN 2014 Demi" w:cstheme="minorBidi"/>
      <w:lang w:eastAsia="en-US"/>
    </w:rPr>
  </w:style>
  <w:style w:type="character" w:customStyle="1" w:styleId="A11">
    <w:name w:val="A11"/>
    <w:uiPriority w:val="99"/>
    <w:rsid w:val="00B04AE2"/>
    <w:rPr>
      <w:rFonts w:ascii="DIN 2014 Demi" w:hAnsi="DIN 2014 Demi" w:cs="DIN 2014 Demi"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15">
      <w:bodyDiv w:val="1"/>
      <w:marLeft w:val="0"/>
      <w:marRight w:val="0"/>
      <w:marTop w:val="0"/>
      <w:marBottom w:val="0"/>
      <w:divBdr>
        <w:top w:val="none" w:sz="0" w:space="0" w:color="auto"/>
        <w:left w:val="none" w:sz="0" w:space="0" w:color="auto"/>
        <w:bottom w:val="none" w:sz="0" w:space="0" w:color="auto"/>
        <w:right w:val="none" w:sz="0" w:space="0" w:color="auto"/>
      </w:divBdr>
    </w:div>
    <w:div w:id="241381413">
      <w:bodyDiv w:val="1"/>
      <w:marLeft w:val="0"/>
      <w:marRight w:val="0"/>
      <w:marTop w:val="0"/>
      <w:marBottom w:val="0"/>
      <w:divBdr>
        <w:top w:val="none" w:sz="0" w:space="0" w:color="auto"/>
        <w:left w:val="none" w:sz="0" w:space="0" w:color="auto"/>
        <w:bottom w:val="none" w:sz="0" w:space="0" w:color="auto"/>
        <w:right w:val="none" w:sz="0" w:space="0" w:color="auto"/>
      </w:divBdr>
    </w:div>
    <w:div w:id="437797004">
      <w:bodyDiv w:val="1"/>
      <w:marLeft w:val="0"/>
      <w:marRight w:val="0"/>
      <w:marTop w:val="0"/>
      <w:marBottom w:val="0"/>
      <w:divBdr>
        <w:top w:val="none" w:sz="0" w:space="0" w:color="auto"/>
        <w:left w:val="none" w:sz="0" w:space="0" w:color="auto"/>
        <w:bottom w:val="none" w:sz="0" w:space="0" w:color="auto"/>
        <w:right w:val="none" w:sz="0" w:space="0" w:color="auto"/>
      </w:divBdr>
    </w:div>
    <w:div w:id="483132466">
      <w:bodyDiv w:val="1"/>
      <w:marLeft w:val="0"/>
      <w:marRight w:val="0"/>
      <w:marTop w:val="0"/>
      <w:marBottom w:val="0"/>
      <w:divBdr>
        <w:top w:val="none" w:sz="0" w:space="0" w:color="auto"/>
        <w:left w:val="none" w:sz="0" w:space="0" w:color="auto"/>
        <w:bottom w:val="none" w:sz="0" w:space="0" w:color="auto"/>
        <w:right w:val="none" w:sz="0" w:space="0" w:color="auto"/>
      </w:divBdr>
      <w:divsChild>
        <w:div w:id="674307722">
          <w:marLeft w:val="0"/>
          <w:marRight w:val="0"/>
          <w:marTop w:val="0"/>
          <w:marBottom w:val="0"/>
          <w:divBdr>
            <w:top w:val="none" w:sz="0" w:space="0" w:color="auto"/>
            <w:left w:val="none" w:sz="0" w:space="0" w:color="auto"/>
            <w:bottom w:val="none" w:sz="0" w:space="0" w:color="auto"/>
            <w:right w:val="none" w:sz="0" w:space="0" w:color="auto"/>
          </w:divBdr>
          <w:divsChild>
            <w:div w:id="101459331">
              <w:marLeft w:val="0"/>
              <w:marRight w:val="0"/>
              <w:marTop w:val="0"/>
              <w:marBottom w:val="0"/>
              <w:divBdr>
                <w:top w:val="single" w:sz="2" w:space="0" w:color="FFFFFF"/>
                <w:left w:val="single" w:sz="6" w:space="0" w:color="FFFFFF"/>
                <w:bottom w:val="single" w:sz="6" w:space="0" w:color="FFFFFF"/>
                <w:right w:val="single" w:sz="6" w:space="0" w:color="FFFFFF"/>
              </w:divBdr>
              <w:divsChild>
                <w:div w:id="910971059">
                  <w:marLeft w:val="0"/>
                  <w:marRight w:val="0"/>
                  <w:marTop w:val="0"/>
                  <w:marBottom w:val="0"/>
                  <w:divBdr>
                    <w:top w:val="single" w:sz="6" w:space="1" w:color="D3D3D3"/>
                    <w:left w:val="none" w:sz="0" w:space="0" w:color="auto"/>
                    <w:bottom w:val="none" w:sz="0" w:space="0" w:color="auto"/>
                    <w:right w:val="none" w:sz="0" w:space="0" w:color="auto"/>
                  </w:divBdr>
                  <w:divsChild>
                    <w:div w:id="1914700948">
                      <w:marLeft w:val="0"/>
                      <w:marRight w:val="0"/>
                      <w:marTop w:val="0"/>
                      <w:marBottom w:val="0"/>
                      <w:divBdr>
                        <w:top w:val="none" w:sz="0" w:space="0" w:color="auto"/>
                        <w:left w:val="none" w:sz="0" w:space="0" w:color="auto"/>
                        <w:bottom w:val="none" w:sz="0" w:space="0" w:color="auto"/>
                        <w:right w:val="none" w:sz="0" w:space="0" w:color="auto"/>
                      </w:divBdr>
                      <w:divsChild>
                        <w:div w:id="1427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83091">
      <w:bodyDiv w:val="1"/>
      <w:marLeft w:val="0"/>
      <w:marRight w:val="0"/>
      <w:marTop w:val="0"/>
      <w:marBottom w:val="0"/>
      <w:divBdr>
        <w:top w:val="none" w:sz="0" w:space="0" w:color="auto"/>
        <w:left w:val="none" w:sz="0" w:space="0" w:color="auto"/>
        <w:bottom w:val="none" w:sz="0" w:space="0" w:color="auto"/>
        <w:right w:val="none" w:sz="0" w:space="0" w:color="auto"/>
      </w:divBdr>
    </w:div>
    <w:div w:id="541868427">
      <w:bodyDiv w:val="1"/>
      <w:marLeft w:val="0"/>
      <w:marRight w:val="0"/>
      <w:marTop w:val="0"/>
      <w:marBottom w:val="0"/>
      <w:divBdr>
        <w:top w:val="none" w:sz="0" w:space="0" w:color="auto"/>
        <w:left w:val="none" w:sz="0" w:space="0" w:color="auto"/>
        <w:bottom w:val="none" w:sz="0" w:space="0" w:color="auto"/>
        <w:right w:val="none" w:sz="0" w:space="0" w:color="auto"/>
      </w:divBdr>
    </w:div>
    <w:div w:id="676543149">
      <w:bodyDiv w:val="1"/>
      <w:marLeft w:val="0"/>
      <w:marRight w:val="0"/>
      <w:marTop w:val="0"/>
      <w:marBottom w:val="0"/>
      <w:divBdr>
        <w:top w:val="none" w:sz="0" w:space="0" w:color="auto"/>
        <w:left w:val="none" w:sz="0" w:space="0" w:color="auto"/>
        <w:bottom w:val="none" w:sz="0" w:space="0" w:color="auto"/>
        <w:right w:val="none" w:sz="0" w:space="0" w:color="auto"/>
      </w:divBdr>
      <w:divsChild>
        <w:div w:id="1492287074">
          <w:marLeft w:val="0"/>
          <w:marRight w:val="0"/>
          <w:marTop w:val="0"/>
          <w:marBottom w:val="0"/>
          <w:divBdr>
            <w:top w:val="none" w:sz="0" w:space="0" w:color="auto"/>
            <w:left w:val="none" w:sz="0" w:space="0" w:color="auto"/>
            <w:bottom w:val="none" w:sz="0" w:space="0" w:color="auto"/>
            <w:right w:val="none" w:sz="0" w:space="0" w:color="auto"/>
          </w:divBdr>
          <w:divsChild>
            <w:div w:id="1198278563">
              <w:marLeft w:val="0"/>
              <w:marRight w:val="0"/>
              <w:marTop w:val="0"/>
              <w:marBottom w:val="0"/>
              <w:divBdr>
                <w:top w:val="single" w:sz="2" w:space="0" w:color="FFFFFF"/>
                <w:left w:val="single" w:sz="6" w:space="0" w:color="FFFFFF"/>
                <w:bottom w:val="single" w:sz="6" w:space="0" w:color="FFFFFF"/>
                <w:right w:val="single" w:sz="6" w:space="0" w:color="FFFFFF"/>
              </w:divBdr>
              <w:divsChild>
                <w:div w:id="1652295068">
                  <w:marLeft w:val="0"/>
                  <w:marRight w:val="0"/>
                  <w:marTop w:val="0"/>
                  <w:marBottom w:val="0"/>
                  <w:divBdr>
                    <w:top w:val="single" w:sz="6" w:space="1" w:color="D3D3D3"/>
                    <w:left w:val="none" w:sz="0" w:space="0" w:color="auto"/>
                    <w:bottom w:val="none" w:sz="0" w:space="0" w:color="auto"/>
                    <w:right w:val="none" w:sz="0" w:space="0" w:color="auto"/>
                  </w:divBdr>
                  <w:divsChild>
                    <w:div w:id="160240824">
                      <w:marLeft w:val="0"/>
                      <w:marRight w:val="0"/>
                      <w:marTop w:val="0"/>
                      <w:marBottom w:val="0"/>
                      <w:divBdr>
                        <w:top w:val="none" w:sz="0" w:space="0" w:color="auto"/>
                        <w:left w:val="none" w:sz="0" w:space="0" w:color="auto"/>
                        <w:bottom w:val="none" w:sz="0" w:space="0" w:color="auto"/>
                        <w:right w:val="none" w:sz="0" w:space="0" w:color="auto"/>
                      </w:divBdr>
                      <w:divsChild>
                        <w:div w:id="4653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257808">
      <w:bodyDiv w:val="1"/>
      <w:marLeft w:val="0"/>
      <w:marRight w:val="0"/>
      <w:marTop w:val="0"/>
      <w:marBottom w:val="0"/>
      <w:divBdr>
        <w:top w:val="none" w:sz="0" w:space="0" w:color="auto"/>
        <w:left w:val="none" w:sz="0" w:space="0" w:color="auto"/>
        <w:bottom w:val="none" w:sz="0" w:space="0" w:color="auto"/>
        <w:right w:val="none" w:sz="0" w:space="0" w:color="auto"/>
      </w:divBdr>
    </w:div>
    <w:div w:id="871528974">
      <w:bodyDiv w:val="1"/>
      <w:marLeft w:val="0"/>
      <w:marRight w:val="0"/>
      <w:marTop w:val="0"/>
      <w:marBottom w:val="0"/>
      <w:divBdr>
        <w:top w:val="none" w:sz="0" w:space="0" w:color="auto"/>
        <w:left w:val="none" w:sz="0" w:space="0" w:color="auto"/>
        <w:bottom w:val="none" w:sz="0" w:space="0" w:color="auto"/>
        <w:right w:val="none" w:sz="0" w:space="0" w:color="auto"/>
      </w:divBdr>
      <w:divsChild>
        <w:div w:id="1693145666">
          <w:marLeft w:val="0"/>
          <w:marRight w:val="0"/>
          <w:marTop w:val="0"/>
          <w:marBottom w:val="0"/>
          <w:divBdr>
            <w:top w:val="none" w:sz="0" w:space="0" w:color="auto"/>
            <w:left w:val="none" w:sz="0" w:space="0" w:color="auto"/>
            <w:bottom w:val="none" w:sz="0" w:space="0" w:color="auto"/>
            <w:right w:val="none" w:sz="0" w:space="0" w:color="auto"/>
          </w:divBdr>
          <w:divsChild>
            <w:div w:id="173540872">
              <w:marLeft w:val="0"/>
              <w:marRight w:val="0"/>
              <w:marTop w:val="0"/>
              <w:marBottom w:val="0"/>
              <w:divBdr>
                <w:top w:val="single" w:sz="2" w:space="0" w:color="FFFFFF"/>
                <w:left w:val="single" w:sz="6" w:space="0" w:color="FFFFFF"/>
                <w:bottom w:val="single" w:sz="6" w:space="0" w:color="FFFFFF"/>
                <w:right w:val="single" w:sz="6" w:space="0" w:color="FFFFFF"/>
              </w:divBdr>
              <w:divsChild>
                <w:div w:id="352147652">
                  <w:marLeft w:val="0"/>
                  <w:marRight w:val="0"/>
                  <w:marTop w:val="0"/>
                  <w:marBottom w:val="0"/>
                  <w:divBdr>
                    <w:top w:val="single" w:sz="6" w:space="1" w:color="D3D3D3"/>
                    <w:left w:val="none" w:sz="0" w:space="0" w:color="auto"/>
                    <w:bottom w:val="none" w:sz="0" w:space="0" w:color="auto"/>
                    <w:right w:val="none" w:sz="0" w:space="0" w:color="auto"/>
                  </w:divBdr>
                  <w:divsChild>
                    <w:div w:id="1488009033">
                      <w:marLeft w:val="0"/>
                      <w:marRight w:val="0"/>
                      <w:marTop w:val="0"/>
                      <w:marBottom w:val="0"/>
                      <w:divBdr>
                        <w:top w:val="none" w:sz="0" w:space="0" w:color="auto"/>
                        <w:left w:val="none" w:sz="0" w:space="0" w:color="auto"/>
                        <w:bottom w:val="none" w:sz="0" w:space="0" w:color="auto"/>
                        <w:right w:val="none" w:sz="0" w:space="0" w:color="auto"/>
                      </w:divBdr>
                      <w:divsChild>
                        <w:div w:id="10469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99591">
      <w:bodyDiv w:val="1"/>
      <w:marLeft w:val="0"/>
      <w:marRight w:val="0"/>
      <w:marTop w:val="0"/>
      <w:marBottom w:val="0"/>
      <w:divBdr>
        <w:top w:val="none" w:sz="0" w:space="0" w:color="auto"/>
        <w:left w:val="none" w:sz="0" w:space="0" w:color="auto"/>
        <w:bottom w:val="none" w:sz="0" w:space="0" w:color="auto"/>
        <w:right w:val="none" w:sz="0" w:space="0" w:color="auto"/>
      </w:divBdr>
      <w:divsChild>
        <w:div w:id="64036704">
          <w:marLeft w:val="0"/>
          <w:marRight w:val="0"/>
          <w:marTop w:val="0"/>
          <w:marBottom w:val="0"/>
          <w:divBdr>
            <w:top w:val="none" w:sz="0" w:space="0" w:color="auto"/>
            <w:left w:val="none" w:sz="0" w:space="0" w:color="auto"/>
            <w:bottom w:val="none" w:sz="0" w:space="0" w:color="auto"/>
            <w:right w:val="none" w:sz="0" w:space="0" w:color="auto"/>
          </w:divBdr>
          <w:divsChild>
            <w:div w:id="290402698">
              <w:marLeft w:val="0"/>
              <w:marRight w:val="0"/>
              <w:marTop w:val="0"/>
              <w:marBottom w:val="0"/>
              <w:divBdr>
                <w:top w:val="single" w:sz="2" w:space="0" w:color="FFFFFF"/>
                <w:left w:val="single" w:sz="6" w:space="0" w:color="FFFFFF"/>
                <w:bottom w:val="single" w:sz="6" w:space="0" w:color="FFFFFF"/>
                <w:right w:val="single" w:sz="6" w:space="0" w:color="FFFFFF"/>
              </w:divBdr>
              <w:divsChild>
                <w:div w:id="16587915">
                  <w:marLeft w:val="0"/>
                  <w:marRight w:val="0"/>
                  <w:marTop w:val="0"/>
                  <w:marBottom w:val="0"/>
                  <w:divBdr>
                    <w:top w:val="single" w:sz="6" w:space="1" w:color="D3D3D3"/>
                    <w:left w:val="none" w:sz="0" w:space="0" w:color="auto"/>
                    <w:bottom w:val="none" w:sz="0" w:space="0" w:color="auto"/>
                    <w:right w:val="none" w:sz="0" w:space="0" w:color="auto"/>
                  </w:divBdr>
                  <w:divsChild>
                    <w:div w:id="915743670">
                      <w:marLeft w:val="0"/>
                      <w:marRight w:val="0"/>
                      <w:marTop w:val="0"/>
                      <w:marBottom w:val="0"/>
                      <w:divBdr>
                        <w:top w:val="none" w:sz="0" w:space="0" w:color="auto"/>
                        <w:left w:val="none" w:sz="0" w:space="0" w:color="auto"/>
                        <w:bottom w:val="none" w:sz="0" w:space="0" w:color="auto"/>
                        <w:right w:val="none" w:sz="0" w:space="0" w:color="auto"/>
                      </w:divBdr>
                      <w:divsChild>
                        <w:div w:id="16029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76031">
      <w:bodyDiv w:val="1"/>
      <w:marLeft w:val="0"/>
      <w:marRight w:val="0"/>
      <w:marTop w:val="0"/>
      <w:marBottom w:val="0"/>
      <w:divBdr>
        <w:top w:val="none" w:sz="0" w:space="0" w:color="auto"/>
        <w:left w:val="none" w:sz="0" w:space="0" w:color="auto"/>
        <w:bottom w:val="none" w:sz="0" w:space="0" w:color="auto"/>
        <w:right w:val="none" w:sz="0" w:space="0" w:color="auto"/>
      </w:divBdr>
    </w:div>
    <w:div w:id="1075660561">
      <w:bodyDiv w:val="1"/>
      <w:marLeft w:val="0"/>
      <w:marRight w:val="0"/>
      <w:marTop w:val="0"/>
      <w:marBottom w:val="0"/>
      <w:divBdr>
        <w:top w:val="none" w:sz="0" w:space="0" w:color="auto"/>
        <w:left w:val="none" w:sz="0" w:space="0" w:color="auto"/>
        <w:bottom w:val="none" w:sz="0" w:space="0" w:color="auto"/>
        <w:right w:val="none" w:sz="0" w:space="0" w:color="auto"/>
      </w:divBdr>
      <w:divsChild>
        <w:div w:id="807088493">
          <w:marLeft w:val="0"/>
          <w:marRight w:val="0"/>
          <w:marTop w:val="0"/>
          <w:marBottom w:val="0"/>
          <w:divBdr>
            <w:top w:val="none" w:sz="0" w:space="0" w:color="auto"/>
            <w:left w:val="none" w:sz="0" w:space="0" w:color="auto"/>
            <w:bottom w:val="none" w:sz="0" w:space="0" w:color="auto"/>
            <w:right w:val="none" w:sz="0" w:space="0" w:color="auto"/>
          </w:divBdr>
        </w:div>
      </w:divsChild>
    </w:div>
    <w:div w:id="1115171073">
      <w:bodyDiv w:val="1"/>
      <w:marLeft w:val="0"/>
      <w:marRight w:val="0"/>
      <w:marTop w:val="0"/>
      <w:marBottom w:val="0"/>
      <w:divBdr>
        <w:top w:val="none" w:sz="0" w:space="0" w:color="auto"/>
        <w:left w:val="none" w:sz="0" w:space="0" w:color="auto"/>
        <w:bottom w:val="none" w:sz="0" w:space="0" w:color="auto"/>
        <w:right w:val="none" w:sz="0" w:space="0" w:color="auto"/>
      </w:divBdr>
      <w:divsChild>
        <w:div w:id="1285847030">
          <w:marLeft w:val="0"/>
          <w:marRight w:val="0"/>
          <w:marTop w:val="0"/>
          <w:marBottom w:val="0"/>
          <w:divBdr>
            <w:top w:val="none" w:sz="0" w:space="0" w:color="auto"/>
            <w:left w:val="none" w:sz="0" w:space="0" w:color="auto"/>
            <w:bottom w:val="none" w:sz="0" w:space="0" w:color="auto"/>
            <w:right w:val="none" w:sz="0" w:space="0" w:color="auto"/>
          </w:divBdr>
          <w:divsChild>
            <w:div w:id="1111894651">
              <w:marLeft w:val="0"/>
              <w:marRight w:val="0"/>
              <w:marTop w:val="0"/>
              <w:marBottom w:val="0"/>
              <w:divBdr>
                <w:top w:val="single" w:sz="2" w:space="0" w:color="FFFFFF"/>
                <w:left w:val="single" w:sz="6" w:space="0" w:color="FFFFFF"/>
                <w:bottom w:val="single" w:sz="6" w:space="0" w:color="FFFFFF"/>
                <w:right w:val="single" w:sz="6" w:space="0" w:color="FFFFFF"/>
              </w:divBdr>
              <w:divsChild>
                <w:div w:id="208803463">
                  <w:marLeft w:val="0"/>
                  <w:marRight w:val="0"/>
                  <w:marTop w:val="0"/>
                  <w:marBottom w:val="0"/>
                  <w:divBdr>
                    <w:top w:val="single" w:sz="6" w:space="1" w:color="D3D3D3"/>
                    <w:left w:val="none" w:sz="0" w:space="0" w:color="auto"/>
                    <w:bottom w:val="none" w:sz="0" w:space="0" w:color="auto"/>
                    <w:right w:val="none" w:sz="0" w:space="0" w:color="auto"/>
                  </w:divBdr>
                  <w:divsChild>
                    <w:div w:id="222302586">
                      <w:marLeft w:val="0"/>
                      <w:marRight w:val="0"/>
                      <w:marTop w:val="0"/>
                      <w:marBottom w:val="0"/>
                      <w:divBdr>
                        <w:top w:val="none" w:sz="0" w:space="0" w:color="auto"/>
                        <w:left w:val="none" w:sz="0" w:space="0" w:color="auto"/>
                        <w:bottom w:val="none" w:sz="0" w:space="0" w:color="auto"/>
                        <w:right w:val="none" w:sz="0" w:space="0" w:color="auto"/>
                      </w:divBdr>
                      <w:divsChild>
                        <w:div w:id="17686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568656">
      <w:marLeft w:val="0"/>
      <w:marRight w:val="0"/>
      <w:marTop w:val="0"/>
      <w:marBottom w:val="0"/>
      <w:divBdr>
        <w:top w:val="none" w:sz="0" w:space="0" w:color="auto"/>
        <w:left w:val="none" w:sz="0" w:space="0" w:color="auto"/>
        <w:bottom w:val="none" w:sz="0" w:space="0" w:color="auto"/>
        <w:right w:val="none" w:sz="0" w:space="0" w:color="auto"/>
      </w:divBdr>
      <w:divsChild>
        <w:div w:id="1444568660">
          <w:marLeft w:val="0"/>
          <w:marRight w:val="0"/>
          <w:marTop w:val="60"/>
          <w:marBottom w:val="100"/>
          <w:divBdr>
            <w:top w:val="none" w:sz="0" w:space="0" w:color="auto"/>
            <w:left w:val="none" w:sz="0" w:space="0" w:color="auto"/>
            <w:bottom w:val="none" w:sz="0" w:space="0" w:color="auto"/>
            <w:right w:val="none" w:sz="0" w:space="0" w:color="auto"/>
          </w:divBdr>
          <w:divsChild>
            <w:div w:id="1444568654">
              <w:marLeft w:val="0"/>
              <w:marRight w:val="0"/>
              <w:marTop w:val="100"/>
              <w:marBottom w:val="100"/>
              <w:divBdr>
                <w:top w:val="single" w:sz="6" w:space="0" w:color="999999"/>
                <w:left w:val="single" w:sz="6" w:space="0" w:color="999999"/>
                <w:bottom w:val="single" w:sz="6" w:space="0" w:color="999999"/>
                <w:right w:val="single" w:sz="6" w:space="0" w:color="999999"/>
              </w:divBdr>
              <w:divsChild>
                <w:div w:id="1444568659">
                  <w:marLeft w:val="0"/>
                  <w:marRight w:val="0"/>
                  <w:marTop w:val="0"/>
                  <w:marBottom w:val="0"/>
                  <w:divBdr>
                    <w:top w:val="none" w:sz="0" w:space="0" w:color="auto"/>
                    <w:left w:val="none" w:sz="0" w:space="0" w:color="auto"/>
                    <w:bottom w:val="none" w:sz="0" w:space="0" w:color="auto"/>
                    <w:right w:val="none" w:sz="0" w:space="0" w:color="auto"/>
                  </w:divBdr>
                  <w:divsChild>
                    <w:div w:id="1444568661">
                      <w:marLeft w:val="0"/>
                      <w:marRight w:val="0"/>
                      <w:marTop w:val="0"/>
                      <w:marBottom w:val="0"/>
                      <w:divBdr>
                        <w:top w:val="none" w:sz="0" w:space="0" w:color="auto"/>
                        <w:left w:val="none" w:sz="0" w:space="0" w:color="auto"/>
                        <w:bottom w:val="none" w:sz="0" w:space="0" w:color="auto"/>
                        <w:right w:val="none" w:sz="0" w:space="0" w:color="auto"/>
                      </w:divBdr>
                      <w:divsChild>
                        <w:div w:id="1444568657">
                          <w:marLeft w:val="60"/>
                          <w:marRight w:val="60"/>
                          <w:marTop w:val="60"/>
                          <w:marBottom w:val="0"/>
                          <w:divBdr>
                            <w:top w:val="single" w:sz="6" w:space="0" w:color="CCCCCC"/>
                            <w:left w:val="single" w:sz="6" w:space="0" w:color="CCCCCC"/>
                            <w:bottom w:val="single" w:sz="6" w:space="8" w:color="CCCCCC"/>
                            <w:right w:val="single" w:sz="6" w:space="0" w:color="CCCCCC"/>
                          </w:divBdr>
                          <w:divsChild>
                            <w:div w:id="14445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568658">
      <w:marLeft w:val="0"/>
      <w:marRight w:val="0"/>
      <w:marTop w:val="0"/>
      <w:marBottom w:val="0"/>
      <w:divBdr>
        <w:top w:val="none" w:sz="0" w:space="0" w:color="auto"/>
        <w:left w:val="none" w:sz="0" w:space="0" w:color="auto"/>
        <w:bottom w:val="none" w:sz="0" w:space="0" w:color="auto"/>
        <w:right w:val="none" w:sz="0" w:space="0" w:color="auto"/>
      </w:divBdr>
      <w:divsChild>
        <w:div w:id="1444568653">
          <w:marLeft w:val="0"/>
          <w:marRight w:val="0"/>
          <w:marTop w:val="0"/>
          <w:marBottom w:val="0"/>
          <w:divBdr>
            <w:top w:val="none" w:sz="0" w:space="0" w:color="auto"/>
            <w:left w:val="none" w:sz="0" w:space="0" w:color="auto"/>
            <w:bottom w:val="none" w:sz="0" w:space="0" w:color="auto"/>
            <w:right w:val="none" w:sz="0" w:space="0" w:color="auto"/>
          </w:divBdr>
        </w:div>
      </w:divsChild>
    </w:div>
    <w:div w:id="1544638838">
      <w:bodyDiv w:val="1"/>
      <w:marLeft w:val="0"/>
      <w:marRight w:val="0"/>
      <w:marTop w:val="0"/>
      <w:marBottom w:val="0"/>
      <w:divBdr>
        <w:top w:val="none" w:sz="0" w:space="0" w:color="auto"/>
        <w:left w:val="none" w:sz="0" w:space="0" w:color="auto"/>
        <w:bottom w:val="none" w:sz="0" w:space="0" w:color="auto"/>
        <w:right w:val="none" w:sz="0" w:space="0" w:color="auto"/>
      </w:divBdr>
    </w:div>
    <w:div w:id="1668246326">
      <w:bodyDiv w:val="1"/>
      <w:marLeft w:val="0"/>
      <w:marRight w:val="0"/>
      <w:marTop w:val="0"/>
      <w:marBottom w:val="0"/>
      <w:divBdr>
        <w:top w:val="none" w:sz="0" w:space="0" w:color="auto"/>
        <w:left w:val="none" w:sz="0" w:space="0" w:color="auto"/>
        <w:bottom w:val="none" w:sz="0" w:space="0" w:color="auto"/>
        <w:right w:val="none" w:sz="0" w:space="0" w:color="auto"/>
      </w:divBdr>
    </w:div>
    <w:div w:id="1672021762">
      <w:bodyDiv w:val="1"/>
      <w:marLeft w:val="0"/>
      <w:marRight w:val="0"/>
      <w:marTop w:val="0"/>
      <w:marBottom w:val="0"/>
      <w:divBdr>
        <w:top w:val="none" w:sz="0" w:space="0" w:color="auto"/>
        <w:left w:val="none" w:sz="0" w:space="0" w:color="auto"/>
        <w:bottom w:val="none" w:sz="0" w:space="0" w:color="auto"/>
        <w:right w:val="none" w:sz="0" w:space="0" w:color="auto"/>
      </w:divBdr>
    </w:div>
    <w:div w:id="1840727758">
      <w:bodyDiv w:val="1"/>
      <w:marLeft w:val="0"/>
      <w:marRight w:val="0"/>
      <w:marTop w:val="0"/>
      <w:marBottom w:val="0"/>
      <w:divBdr>
        <w:top w:val="none" w:sz="0" w:space="0" w:color="auto"/>
        <w:left w:val="none" w:sz="0" w:space="0" w:color="auto"/>
        <w:bottom w:val="none" w:sz="0" w:space="0" w:color="auto"/>
        <w:right w:val="none" w:sz="0" w:space="0" w:color="auto"/>
      </w:divBdr>
    </w:div>
    <w:div w:id="20465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36098/The_charter_for_social_housing_residents_-_social_housing_white_pape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oderngov.lambeth.gov.uk/documents/s122975/Appendix%20A%20-%20Lambeth%20Made%20Safer%20Strategy%20v19.pdf" TargetMode="External"/><Relationship Id="rId17" Type="http://schemas.openxmlformats.org/officeDocument/2006/relationships/hyperlink" Target="https://assets.publishing.service.gov.uk/government/uploads/system/uploads/attachment_data/file/914624/Neighbourhood_and_Community_Standard_2015.pdf" TargetMode="External"/><Relationship Id="rId2" Type="http://schemas.openxmlformats.org/officeDocument/2006/relationships/customXml" Target="../customXml/item2.xml"/><Relationship Id="rId16" Type="http://schemas.openxmlformats.org/officeDocument/2006/relationships/hyperlink" Target="https://www.housing-ombudsman.org.uk/landlords-info/guidance-notes/anti-social-behaviour-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56143/ASB_Statutory_Guidance.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erngov.lambeth.gov.uk/documents/s83861/Lambeth%20Borough%20Plan%202016%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D364C47898449A6E81FD6BF4DA1A0" ma:contentTypeVersion="6" ma:contentTypeDescription="Create a new document." ma:contentTypeScope="" ma:versionID="218c69720c1a9f2c9047019fcdaf7ab9">
  <xsd:schema xmlns:xsd="http://www.w3.org/2001/XMLSchema" xmlns:xs="http://www.w3.org/2001/XMLSchema" xmlns:p="http://schemas.microsoft.com/office/2006/metadata/properties" xmlns:ns2="1047136e-2dc7-407a-bd26-5f0d2bddb313" xmlns:ns3="bf924d42-d4af-4ab0-bda5-f69d7c58ae8c" targetNamespace="http://schemas.microsoft.com/office/2006/metadata/properties" ma:root="true" ma:fieldsID="1d5b63f778e8cc8d768557f5b4b02d39" ns2:_="" ns3:_="">
    <xsd:import namespace="1047136e-2dc7-407a-bd26-5f0d2bddb313"/>
    <xsd:import namespace="bf924d42-d4af-4ab0-bda5-f69d7c58a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136e-2dc7-407a-bd26-5f0d2bdd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24d42-d4af-4ab0-bda5-f69d7c58ae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f924d42-d4af-4ab0-bda5-f69d7c58ae8c">
      <UserInfo>
        <DisplayName>Michelle Patterson</DisplayName>
        <AccountId>572</AccountId>
        <AccountType/>
      </UserInfo>
    </SharedWithUsers>
  </documentManagement>
</p:properties>
</file>

<file path=customXml/itemProps1.xml><?xml version="1.0" encoding="utf-8"?>
<ds:datastoreItem xmlns:ds="http://schemas.openxmlformats.org/officeDocument/2006/customXml" ds:itemID="{237A70F8-67F3-4F31-B424-D18E5D43B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7136e-2dc7-407a-bd26-5f0d2bddb313"/>
    <ds:schemaRef ds:uri="bf924d42-d4af-4ab0-bda5-f69d7c58a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36912-B7F1-4DAC-9D4E-784863080316}">
  <ds:schemaRefs>
    <ds:schemaRef ds:uri="http://schemas.microsoft.com/sharepoint/v3/contenttype/forms"/>
  </ds:schemaRefs>
</ds:datastoreItem>
</file>

<file path=customXml/itemProps3.xml><?xml version="1.0" encoding="utf-8"?>
<ds:datastoreItem xmlns:ds="http://schemas.openxmlformats.org/officeDocument/2006/customXml" ds:itemID="{1323E814-6CD3-497A-97BC-1A7544086016}">
  <ds:schemaRefs>
    <ds:schemaRef ds:uri="http://schemas.openxmlformats.org/officeDocument/2006/bibliography"/>
  </ds:schemaRefs>
</ds:datastoreItem>
</file>

<file path=customXml/itemProps4.xml><?xml version="1.0" encoding="utf-8"?>
<ds:datastoreItem xmlns:ds="http://schemas.openxmlformats.org/officeDocument/2006/customXml" ds:itemID="{9372AAA8-09ED-47A4-9E4D-3AED8C7F873E}">
  <ds:schemaRefs>
    <ds:schemaRef ds:uri="http://schemas.microsoft.com/office/2006/metadata/properties"/>
    <ds:schemaRef ds:uri="http://schemas.microsoft.com/office/infopath/2007/PartnerControls"/>
    <ds:schemaRef ds:uri="bf924d42-d4af-4ab0-bda5-f69d7c58ae8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6287</Words>
  <Characters>34606</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Anti-social Behaviour Policy</vt:lpstr>
    </vt:vector>
  </TitlesOfParts>
  <Company>London Borough Of Lambeth</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Anti-social Behaviour Policy</dc:title>
  <dc:subject/>
  <dc:creator>Moocarme,Jean-Marc</dc:creator>
  <cp:keywords/>
  <dc:description/>
  <cp:lastModifiedBy>Margaret Akinso</cp:lastModifiedBy>
  <cp:revision>2</cp:revision>
  <cp:lastPrinted>2020-02-06T17:42:00Z</cp:lastPrinted>
  <dcterms:created xsi:type="dcterms:W3CDTF">2021-12-14T11:27:00Z</dcterms:created>
  <dcterms:modified xsi:type="dcterms:W3CDTF">2021-12-14T11:27:00Z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0x010100A61D364C47898449A6E81FD6BF4DA1A0</vt:lpwstr>
  </property>
</Properties>
</file>