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13F5" w14:textId="27297430" w:rsidR="003C3E51" w:rsidRDefault="003C3E51" w:rsidP="003C3E51">
      <w:pPr>
        <w:ind w:left="5812"/>
      </w:pPr>
      <w:bookmarkStart w:id="0" w:name="_Toc127977583"/>
      <w:bookmarkStart w:id="1" w:name="_Toc128473533"/>
      <w:r>
        <w:rPr>
          <w:noProof/>
          <w:lang w:eastAsia="en-GB"/>
        </w:rPr>
        <w:drawing>
          <wp:inline distT="0" distB="0" distL="0" distR="0" wp14:anchorId="1B904755" wp14:editId="16B13420">
            <wp:extent cx="2496185" cy="1144905"/>
            <wp:effectExtent l="0" t="0" r="0" b="0"/>
            <wp:docPr id="19634105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6185" cy="1144905"/>
                    </a:xfrm>
                    <a:prstGeom prst="rect">
                      <a:avLst/>
                    </a:prstGeom>
                    <a:noFill/>
                    <a:ln>
                      <a:noFill/>
                    </a:ln>
                  </pic:spPr>
                </pic:pic>
              </a:graphicData>
            </a:graphic>
          </wp:inline>
        </w:drawing>
      </w:r>
    </w:p>
    <w:p w14:paraId="1BAC5A40" w14:textId="77777777" w:rsidR="003C3E51" w:rsidRDefault="003C3E51" w:rsidP="003C3E51">
      <w:pPr>
        <w:ind w:left="5812"/>
      </w:pPr>
    </w:p>
    <w:p w14:paraId="3E0EFE3A" w14:textId="77777777" w:rsidR="003C3E51" w:rsidRDefault="003C3E51" w:rsidP="003C3E51">
      <w:pPr>
        <w:ind w:left="5812"/>
      </w:pPr>
    </w:p>
    <w:p w14:paraId="603BBAA7" w14:textId="77777777" w:rsidR="003C3E51" w:rsidRDefault="003C3E51" w:rsidP="003C3E51">
      <w:pPr>
        <w:ind w:left="5812"/>
      </w:pPr>
    </w:p>
    <w:p w14:paraId="6E7492B9" w14:textId="77777777" w:rsidR="003C3E51" w:rsidRDefault="003C3E51" w:rsidP="003C3E51">
      <w:pPr>
        <w:ind w:left="5812"/>
        <w:jc w:val="right"/>
      </w:pPr>
    </w:p>
    <w:p w14:paraId="092DBF4B" w14:textId="77777777" w:rsidR="003C3E51" w:rsidRDefault="003C3E51" w:rsidP="003C3E51">
      <w:pPr>
        <w:ind w:left="5812"/>
      </w:pPr>
    </w:p>
    <w:p w14:paraId="3B104BEE" w14:textId="77777777" w:rsidR="003C3E51" w:rsidRDefault="003C3E51" w:rsidP="003C3E51">
      <w:pPr>
        <w:ind w:left="5812"/>
      </w:pPr>
    </w:p>
    <w:p w14:paraId="7B3DBF53" w14:textId="6279CCA2" w:rsidR="003C3E51" w:rsidRDefault="003C3E51" w:rsidP="003C3E51">
      <w:pPr>
        <w:ind w:left="5812"/>
      </w:pPr>
      <w:r>
        <w:rPr>
          <w:noProof/>
        </w:rPr>
        <mc:AlternateContent>
          <mc:Choice Requires="wps">
            <w:drawing>
              <wp:anchor distT="0" distB="0" distL="182880" distR="182880" simplePos="0" relativeHeight="251659264" behindDoc="0" locked="0" layoutInCell="1" allowOverlap="1" wp14:anchorId="2ADA80E9" wp14:editId="07805CEE">
                <wp:simplePos x="0" y="0"/>
                <wp:positionH relativeFrom="margin">
                  <wp:posOffset>-9525</wp:posOffset>
                </wp:positionH>
                <wp:positionV relativeFrom="page">
                  <wp:posOffset>4000500</wp:posOffset>
                </wp:positionV>
                <wp:extent cx="4686300" cy="2362200"/>
                <wp:effectExtent l="0" t="0" r="0" b="0"/>
                <wp:wrapSquare wrapText="bothSides"/>
                <wp:docPr id="14203378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0" cy="2362200"/>
                        </a:xfrm>
                        <a:prstGeom prst="rect">
                          <a:avLst/>
                        </a:prstGeom>
                        <a:noFill/>
                        <a:ln w="6350">
                          <a:noFill/>
                        </a:ln>
                        <a:effectLst/>
                      </wps:spPr>
                      <wps:txbx>
                        <w:txbxContent>
                          <w:p w14:paraId="090D55CF" w14:textId="03F15AE4" w:rsidR="003C3E51" w:rsidRPr="00B01D11" w:rsidRDefault="003C3E51" w:rsidP="003C3E51">
                            <w:pPr>
                              <w:pStyle w:val="NoSpacing"/>
                              <w:spacing w:before="40" w:after="560" w:line="216" w:lineRule="auto"/>
                              <w:rPr>
                                <w:color w:val="4472C4"/>
                                <w:sz w:val="72"/>
                                <w:szCs w:val="72"/>
                              </w:rPr>
                            </w:pPr>
                            <w:r>
                              <w:rPr>
                                <w:color w:val="4472C4"/>
                                <w:sz w:val="72"/>
                                <w:szCs w:val="72"/>
                              </w:rPr>
                              <w:t>Resident Engagement Fire Strategy 2024</w:t>
                            </w:r>
                          </w:p>
                          <w:p w14:paraId="5FA19614" w14:textId="77777777" w:rsidR="003C3E51" w:rsidRPr="00B01D11" w:rsidRDefault="003C3E51" w:rsidP="003C3E51">
                            <w:pPr>
                              <w:pStyle w:val="NoSpacing"/>
                              <w:spacing w:before="40" w:after="40"/>
                              <w:rPr>
                                <w:caps/>
                                <w:color w:val="1F4E79"/>
                                <w:sz w:val="28"/>
                                <w:szCs w:val="28"/>
                              </w:rPr>
                            </w:pPr>
                            <w:r w:rsidRPr="00B01D11">
                              <w:rPr>
                                <w:caps/>
                                <w:color w:val="1F4E79"/>
                                <w:sz w:val="28"/>
                                <w:szCs w:val="2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ADA80E9" id="_x0000_t202" coordsize="21600,21600" o:spt="202" path="m,l,21600r21600,l21600,xe">
                <v:stroke joinstyle="miter"/>
                <v:path gradientshapeok="t" o:connecttype="rect"/>
              </v:shapetype>
              <v:shape id="Text Box 2" o:spid="_x0000_s1026" type="#_x0000_t202" style="position:absolute;left:0;text-align:left;margin-left:-.75pt;margin-top:315pt;width:369pt;height:186pt;z-index:25165926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h9HQIAAEQEAAAOAAAAZHJzL2Uyb0RvYy54bWysU01v2zAMvQ/YfxB0X+wkW1AYcYqsRYYB&#10;QVsgHXpWZCk2JosapcTufv0oxU6GbqdhF5kWKX6897i87VvDTgp9A7bk00nOmbISqsYeSv7tefPh&#10;hjMfhK2EAatK/qo8v129f7fsXKFmUIOpFDJKYn3RuZLXIbgiy7ysVSv8BJyy5NSArQj0i4esQtFR&#10;9tZkszxfZB1g5RCk8p5u789Ovkr5tVYyPGrtVWCm5NRbSCemcx/PbLUUxQGFqxs5tCH+oYtWNJaK&#10;XlLdiyDYEZs/UrWNRPCgw0RCm4HWjVRpBppmmr+ZZlcLp9IsBI53F5j8/0srH04794Qs9J+hJwLT&#10;EN5tQX73hE3WOV8MMRFTX3iKjoP2Gtv4pREYPSRsXy94qj4wSZcfFzeLeU4uSb7ZfDEjxiLi2fW5&#10;Qx++KGhZNEqORFhqQZy2PpxDx5BYzcKmMSaRZizrSr6Yf8rTg4uHkhsbY1Wif0hzbT1aod/3lCSa&#10;e6heaX6EszS8k5uGWtkKH54EkhaofdJ3eKRDG6CSMFic1YA//3Yf44ki8nLWkbZK7n8cBSrOzFdL&#10;5EUhjgaOxn407LG9A5LrlDbHyWTSAwxmNDVC+0KyX8cq5BJWUq2Sh9G8C2eF09pItV6nIJKbE2Fr&#10;d06ONEdgn/sXgW5APxBxDzCqThRvSDjHnmlYHwPoJjF0RXHQC0k1cTysVdyF3/9T1HX5V78AAAD/&#10;/wMAUEsDBBQABgAIAAAAIQCd6VTW3wAAAAsBAAAPAAAAZHJzL2Rvd25yZXYueG1sTI/LTsMwEEX3&#10;SPyDNUjsWjutCFWIUyEeO6DQggQ7JzZJhD2ObCcNf8+wguXMHN05t9zOzrLJhNh7lJAtBTCDjdc9&#10;thJeD/eLDbCYFGplPRoJ3ybCtjo9KVWh/RFfzLRPLaMQjIWS0KU0FJzHpjNOxaUfDNLt0wenEo2h&#10;5TqoI4U7y1dC5NypHulDpwZz05nmaz86CfY9hodapI/ptn1Mzzs+vt1lT1Ken83XV8CSmdMfDL/6&#10;pA4VOdV+RB2ZlbDILoiUkK8FdSLgcp3TpiZSiJUAXpX8f4fqBwAA//8DAFBLAQItABQABgAIAAAA&#10;IQC2gziS/gAAAOEBAAATAAAAAAAAAAAAAAAAAAAAAABbQ29udGVudF9UeXBlc10ueG1sUEsBAi0A&#10;FAAGAAgAAAAhADj9If/WAAAAlAEAAAsAAAAAAAAAAAAAAAAALwEAAF9yZWxzLy5yZWxzUEsBAi0A&#10;FAAGAAgAAAAhAPPBmH0dAgAARAQAAA4AAAAAAAAAAAAAAAAALgIAAGRycy9lMm9Eb2MueG1sUEsB&#10;Ai0AFAAGAAgAAAAhAJ3pVNbfAAAACwEAAA8AAAAAAAAAAAAAAAAAdwQAAGRycy9kb3ducmV2Lnht&#10;bFBLBQYAAAAABAAEAPMAAACDBQAAAAA=&#10;" filled="f" stroked="f" strokeweight=".5pt">
                <v:textbox inset="0,0,0,0">
                  <w:txbxContent>
                    <w:p w14:paraId="090D55CF" w14:textId="03F15AE4" w:rsidR="003C3E51" w:rsidRPr="00B01D11" w:rsidRDefault="003C3E51" w:rsidP="003C3E51">
                      <w:pPr>
                        <w:pStyle w:val="NoSpacing"/>
                        <w:spacing w:before="40" w:after="560" w:line="216" w:lineRule="auto"/>
                        <w:rPr>
                          <w:color w:val="4472C4"/>
                          <w:sz w:val="72"/>
                          <w:szCs w:val="72"/>
                        </w:rPr>
                      </w:pPr>
                      <w:r>
                        <w:rPr>
                          <w:color w:val="4472C4"/>
                          <w:sz w:val="72"/>
                          <w:szCs w:val="72"/>
                        </w:rPr>
                        <w:t>Resident Engagement Fire Strategy 2024</w:t>
                      </w:r>
                    </w:p>
                    <w:p w14:paraId="5FA19614" w14:textId="77777777" w:rsidR="003C3E51" w:rsidRPr="00B01D11" w:rsidRDefault="003C3E51" w:rsidP="003C3E51">
                      <w:pPr>
                        <w:pStyle w:val="NoSpacing"/>
                        <w:spacing w:before="40" w:after="40"/>
                        <w:rPr>
                          <w:caps/>
                          <w:color w:val="1F4E79"/>
                          <w:sz w:val="28"/>
                          <w:szCs w:val="28"/>
                        </w:rPr>
                      </w:pPr>
                      <w:r w:rsidRPr="00B01D11">
                        <w:rPr>
                          <w:caps/>
                          <w:color w:val="1F4E79"/>
                          <w:sz w:val="28"/>
                          <w:szCs w:val="28"/>
                        </w:rPr>
                        <w:t xml:space="preserve">     </w:t>
                      </w:r>
                    </w:p>
                  </w:txbxContent>
                </v:textbox>
                <w10:wrap type="square" anchorx="margin" anchory="page"/>
              </v:shape>
            </w:pict>
          </mc:Fallback>
        </mc:AlternateContent>
      </w:r>
    </w:p>
    <w:p w14:paraId="0AE1D981" w14:textId="77777777" w:rsidR="003C3E51" w:rsidRDefault="003C3E51" w:rsidP="003C3E51">
      <w:pPr>
        <w:ind w:left="5812"/>
      </w:pPr>
    </w:p>
    <w:p w14:paraId="1561D134" w14:textId="77777777" w:rsidR="003C3E51" w:rsidRDefault="003C3E51" w:rsidP="003C3E51">
      <w:pPr>
        <w:ind w:left="5812"/>
      </w:pPr>
    </w:p>
    <w:p w14:paraId="64A3793A" w14:textId="77777777" w:rsidR="003C3E51" w:rsidRDefault="003C3E51" w:rsidP="003C3E51">
      <w:pPr>
        <w:ind w:left="5812"/>
      </w:pPr>
    </w:p>
    <w:p w14:paraId="6E6E8EE4" w14:textId="77777777" w:rsidR="003C3E51" w:rsidRDefault="003C3E51" w:rsidP="003C3E51">
      <w:pPr>
        <w:ind w:left="5812"/>
      </w:pPr>
    </w:p>
    <w:p w14:paraId="226CC574" w14:textId="77777777" w:rsidR="003C3E51" w:rsidRDefault="003C3E51" w:rsidP="003C3E51">
      <w:pPr>
        <w:ind w:left="5812"/>
      </w:pPr>
    </w:p>
    <w:p w14:paraId="41DFBA19" w14:textId="77777777" w:rsidR="003C3E51" w:rsidRDefault="003C3E51" w:rsidP="003C3E51">
      <w:pPr>
        <w:ind w:left="5812"/>
      </w:pPr>
    </w:p>
    <w:p w14:paraId="3EF32B72" w14:textId="77777777" w:rsidR="003C3E51" w:rsidRDefault="003C3E51" w:rsidP="003C3E51">
      <w:pPr>
        <w:ind w:left="5812"/>
      </w:pPr>
    </w:p>
    <w:p w14:paraId="11D69081" w14:textId="77777777" w:rsidR="003C3E51" w:rsidRDefault="003C3E51" w:rsidP="003C3E51">
      <w:pPr>
        <w:ind w:left="5812"/>
      </w:pPr>
    </w:p>
    <w:p w14:paraId="6F726167" w14:textId="77777777" w:rsidR="003C3E51" w:rsidRDefault="003C3E51" w:rsidP="003C3E51">
      <w:pPr>
        <w:ind w:left="5812"/>
      </w:pPr>
    </w:p>
    <w:p w14:paraId="120FA3A2" w14:textId="77777777" w:rsidR="003C3E51" w:rsidRDefault="003C3E51" w:rsidP="003C3E51">
      <w:pPr>
        <w:ind w:left="5812"/>
      </w:pPr>
    </w:p>
    <w:p w14:paraId="7D053106" w14:textId="77777777" w:rsidR="003C3E51" w:rsidRDefault="003C3E51" w:rsidP="003C3E51">
      <w:pPr>
        <w:ind w:left="5812"/>
      </w:pPr>
    </w:p>
    <w:p w14:paraId="4B36B5B4" w14:textId="77777777" w:rsidR="003C3E51" w:rsidRDefault="003C3E51" w:rsidP="003C3E51"/>
    <w:p w14:paraId="0CE5A46B" w14:textId="08F3DA7A" w:rsidR="003C3E51" w:rsidRDefault="00C02F9A" w:rsidP="003C3E51">
      <w:bookmarkStart w:id="2" w:name="_Toc127977584"/>
      <w:bookmarkEnd w:id="0"/>
      <w:bookmarkEnd w:id="1"/>
      <w:r>
        <w:t xml:space="preserve">Review Due: April 2025. </w:t>
      </w:r>
      <w:r w:rsidR="003C3E51">
        <w:br w:type="page"/>
      </w:r>
    </w:p>
    <w:p w14:paraId="60E1512B" w14:textId="77777777" w:rsidR="003C3E51" w:rsidRDefault="003C3E51" w:rsidP="003C3E51">
      <w:pPr>
        <w:pStyle w:val="TOCHeading"/>
      </w:pPr>
      <w:r>
        <w:lastRenderedPageBreak/>
        <w:t>Contents</w:t>
      </w:r>
    </w:p>
    <w:p w14:paraId="3EF3D695" w14:textId="77777777" w:rsidR="003C3E51" w:rsidRPr="0040119E" w:rsidRDefault="003C3E51" w:rsidP="003C3E51">
      <w:pPr>
        <w:pStyle w:val="TOC1"/>
        <w:tabs>
          <w:tab w:val="right" w:leader="dot" w:pos="9016"/>
        </w:tabs>
        <w:rPr>
          <w:rFonts w:eastAsia="Times New Roman"/>
          <w:noProof/>
          <w:lang w:eastAsia="en-GB"/>
        </w:rPr>
      </w:pPr>
      <w:r>
        <w:fldChar w:fldCharType="begin"/>
      </w:r>
      <w:r>
        <w:instrText xml:space="preserve"> TOC \o "1-3" \h \z \u </w:instrText>
      </w:r>
      <w:r>
        <w:fldChar w:fldCharType="separate"/>
      </w:r>
      <w:hyperlink w:anchor="_Toc128473533" w:history="1">
        <w:r w:rsidRPr="00617AFA">
          <w:rPr>
            <w:rStyle w:val="Hyperlink"/>
            <w:noProof/>
          </w:rPr>
          <w:t>Resident Involvement Fire Strategy 202</w:t>
        </w:r>
        <w:r>
          <w:rPr>
            <w:rStyle w:val="Hyperlink"/>
            <w:noProof/>
          </w:rPr>
          <w:t>4/25</w:t>
        </w:r>
        <w:r>
          <w:rPr>
            <w:noProof/>
            <w:webHidden/>
          </w:rPr>
          <w:tab/>
        </w:r>
        <w:r>
          <w:rPr>
            <w:noProof/>
            <w:webHidden/>
          </w:rPr>
          <w:fldChar w:fldCharType="begin"/>
        </w:r>
        <w:r>
          <w:rPr>
            <w:noProof/>
            <w:webHidden/>
          </w:rPr>
          <w:instrText xml:space="preserve"> PAGEREF _Toc128473533 \h </w:instrText>
        </w:r>
        <w:r>
          <w:rPr>
            <w:noProof/>
            <w:webHidden/>
          </w:rPr>
        </w:r>
        <w:r>
          <w:rPr>
            <w:noProof/>
            <w:webHidden/>
          </w:rPr>
          <w:fldChar w:fldCharType="separate"/>
        </w:r>
        <w:r>
          <w:rPr>
            <w:noProof/>
            <w:webHidden/>
          </w:rPr>
          <w:t>1</w:t>
        </w:r>
        <w:r>
          <w:rPr>
            <w:noProof/>
            <w:webHidden/>
          </w:rPr>
          <w:fldChar w:fldCharType="end"/>
        </w:r>
      </w:hyperlink>
    </w:p>
    <w:p w14:paraId="2B7BE48D" w14:textId="77777777" w:rsidR="003C3E51" w:rsidRPr="0040119E" w:rsidRDefault="00484FA5" w:rsidP="003C3E51">
      <w:pPr>
        <w:pStyle w:val="TOC1"/>
        <w:tabs>
          <w:tab w:val="right" w:leader="dot" w:pos="9016"/>
        </w:tabs>
        <w:rPr>
          <w:rFonts w:eastAsia="Times New Roman"/>
          <w:noProof/>
          <w:lang w:eastAsia="en-GB"/>
        </w:rPr>
      </w:pPr>
      <w:hyperlink w:anchor="_Toc128473534" w:history="1">
        <w:r w:rsidR="003C3E51" w:rsidRPr="00617AFA">
          <w:rPr>
            <w:rStyle w:val="Hyperlink"/>
            <w:noProof/>
          </w:rPr>
          <w:t>Introduction</w:t>
        </w:r>
        <w:r w:rsidR="003C3E51">
          <w:rPr>
            <w:noProof/>
            <w:webHidden/>
          </w:rPr>
          <w:tab/>
        </w:r>
        <w:r w:rsidR="003C3E51">
          <w:rPr>
            <w:noProof/>
            <w:webHidden/>
          </w:rPr>
          <w:fldChar w:fldCharType="begin"/>
        </w:r>
        <w:r w:rsidR="003C3E51">
          <w:rPr>
            <w:noProof/>
            <w:webHidden/>
          </w:rPr>
          <w:instrText xml:space="preserve"> PAGEREF _Toc128473534 \h </w:instrText>
        </w:r>
        <w:r w:rsidR="003C3E51">
          <w:rPr>
            <w:noProof/>
            <w:webHidden/>
          </w:rPr>
        </w:r>
        <w:r w:rsidR="003C3E51">
          <w:rPr>
            <w:noProof/>
            <w:webHidden/>
          </w:rPr>
          <w:fldChar w:fldCharType="separate"/>
        </w:r>
        <w:r w:rsidR="003C3E51">
          <w:rPr>
            <w:noProof/>
            <w:webHidden/>
          </w:rPr>
          <w:t>2</w:t>
        </w:r>
        <w:r w:rsidR="003C3E51">
          <w:rPr>
            <w:noProof/>
            <w:webHidden/>
          </w:rPr>
          <w:fldChar w:fldCharType="end"/>
        </w:r>
      </w:hyperlink>
    </w:p>
    <w:p w14:paraId="4AFBC792" w14:textId="77777777" w:rsidR="003C3E51" w:rsidRPr="0040119E" w:rsidRDefault="00484FA5" w:rsidP="003C3E51">
      <w:pPr>
        <w:pStyle w:val="TOC1"/>
        <w:tabs>
          <w:tab w:val="right" w:leader="dot" w:pos="9016"/>
        </w:tabs>
        <w:rPr>
          <w:rFonts w:eastAsia="Times New Roman"/>
          <w:noProof/>
          <w:lang w:eastAsia="en-GB"/>
        </w:rPr>
      </w:pPr>
      <w:hyperlink w:anchor="_Toc128473535" w:history="1">
        <w:r w:rsidR="003C3E51" w:rsidRPr="00617AFA">
          <w:rPr>
            <w:rStyle w:val="Hyperlink"/>
            <w:noProof/>
          </w:rPr>
          <w:t>Co-Production Approach</w:t>
        </w:r>
        <w:r w:rsidR="003C3E51">
          <w:rPr>
            <w:noProof/>
            <w:webHidden/>
          </w:rPr>
          <w:tab/>
        </w:r>
        <w:r w:rsidR="003C3E51">
          <w:rPr>
            <w:noProof/>
            <w:webHidden/>
          </w:rPr>
          <w:fldChar w:fldCharType="begin"/>
        </w:r>
        <w:r w:rsidR="003C3E51">
          <w:rPr>
            <w:noProof/>
            <w:webHidden/>
          </w:rPr>
          <w:instrText xml:space="preserve"> PAGEREF _Toc128473535 \h </w:instrText>
        </w:r>
        <w:r w:rsidR="003C3E51">
          <w:rPr>
            <w:noProof/>
            <w:webHidden/>
          </w:rPr>
        </w:r>
        <w:r w:rsidR="003C3E51">
          <w:rPr>
            <w:noProof/>
            <w:webHidden/>
          </w:rPr>
          <w:fldChar w:fldCharType="separate"/>
        </w:r>
        <w:r w:rsidR="003C3E51">
          <w:rPr>
            <w:noProof/>
            <w:webHidden/>
          </w:rPr>
          <w:t>3</w:t>
        </w:r>
        <w:r w:rsidR="003C3E51">
          <w:rPr>
            <w:noProof/>
            <w:webHidden/>
          </w:rPr>
          <w:fldChar w:fldCharType="end"/>
        </w:r>
      </w:hyperlink>
    </w:p>
    <w:p w14:paraId="3823F76B" w14:textId="77777777" w:rsidR="003C3E51" w:rsidRPr="0040119E" w:rsidRDefault="00484FA5" w:rsidP="003C3E51">
      <w:pPr>
        <w:pStyle w:val="TOC1"/>
        <w:tabs>
          <w:tab w:val="right" w:leader="dot" w:pos="9016"/>
        </w:tabs>
        <w:rPr>
          <w:rFonts w:eastAsia="Times New Roman"/>
          <w:noProof/>
          <w:lang w:eastAsia="en-GB"/>
        </w:rPr>
      </w:pPr>
      <w:hyperlink w:anchor="_Toc128473536" w:history="1">
        <w:r w:rsidR="003C3E51" w:rsidRPr="00617AFA">
          <w:rPr>
            <w:rStyle w:val="Hyperlink"/>
            <w:noProof/>
          </w:rPr>
          <w:t>Communications</w:t>
        </w:r>
        <w:r w:rsidR="003C3E51">
          <w:rPr>
            <w:noProof/>
            <w:webHidden/>
          </w:rPr>
          <w:tab/>
        </w:r>
        <w:r w:rsidR="003C3E51">
          <w:rPr>
            <w:noProof/>
            <w:webHidden/>
          </w:rPr>
          <w:fldChar w:fldCharType="begin"/>
        </w:r>
        <w:r w:rsidR="003C3E51">
          <w:rPr>
            <w:noProof/>
            <w:webHidden/>
          </w:rPr>
          <w:instrText xml:space="preserve"> PAGEREF _Toc128473536 \h </w:instrText>
        </w:r>
        <w:r w:rsidR="003C3E51">
          <w:rPr>
            <w:noProof/>
            <w:webHidden/>
          </w:rPr>
        </w:r>
        <w:r w:rsidR="003C3E51">
          <w:rPr>
            <w:noProof/>
            <w:webHidden/>
          </w:rPr>
          <w:fldChar w:fldCharType="separate"/>
        </w:r>
        <w:r w:rsidR="003C3E51">
          <w:rPr>
            <w:noProof/>
            <w:webHidden/>
          </w:rPr>
          <w:t>3</w:t>
        </w:r>
        <w:r w:rsidR="003C3E51">
          <w:rPr>
            <w:noProof/>
            <w:webHidden/>
          </w:rPr>
          <w:fldChar w:fldCharType="end"/>
        </w:r>
      </w:hyperlink>
    </w:p>
    <w:p w14:paraId="56D7935E" w14:textId="77777777" w:rsidR="003C3E51" w:rsidRPr="0040119E" w:rsidRDefault="00484FA5" w:rsidP="003C3E51">
      <w:pPr>
        <w:pStyle w:val="TOC2"/>
        <w:rPr>
          <w:rFonts w:eastAsia="Times New Roman"/>
          <w:noProof/>
          <w:lang w:eastAsia="en-GB"/>
        </w:rPr>
      </w:pPr>
      <w:hyperlink w:anchor="_Toc128473537" w:history="1">
        <w:r w:rsidR="003C3E51" w:rsidRPr="00617AFA">
          <w:rPr>
            <w:rStyle w:val="Hyperlink"/>
            <w:noProof/>
          </w:rPr>
          <w:t>What to expect From LB Lambeth</w:t>
        </w:r>
        <w:r w:rsidR="003C3E51">
          <w:rPr>
            <w:noProof/>
            <w:webHidden/>
          </w:rPr>
          <w:tab/>
        </w:r>
        <w:r w:rsidR="003C3E51">
          <w:rPr>
            <w:noProof/>
            <w:webHidden/>
          </w:rPr>
          <w:fldChar w:fldCharType="begin"/>
        </w:r>
        <w:r w:rsidR="003C3E51">
          <w:rPr>
            <w:noProof/>
            <w:webHidden/>
          </w:rPr>
          <w:instrText xml:space="preserve"> PAGEREF _Toc128473537 \h </w:instrText>
        </w:r>
        <w:r w:rsidR="003C3E51">
          <w:rPr>
            <w:noProof/>
            <w:webHidden/>
          </w:rPr>
        </w:r>
        <w:r w:rsidR="003C3E51">
          <w:rPr>
            <w:noProof/>
            <w:webHidden/>
          </w:rPr>
          <w:fldChar w:fldCharType="separate"/>
        </w:r>
        <w:r w:rsidR="003C3E51">
          <w:rPr>
            <w:noProof/>
            <w:webHidden/>
          </w:rPr>
          <w:t>3</w:t>
        </w:r>
        <w:r w:rsidR="003C3E51">
          <w:rPr>
            <w:noProof/>
            <w:webHidden/>
          </w:rPr>
          <w:fldChar w:fldCharType="end"/>
        </w:r>
      </w:hyperlink>
    </w:p>
    <w:p w14:paraId="273D72A3" w14:textId="77777777" w:rsidR="003C3E51" w:rsidRPr="0040119E" w:rsidRDefault="00484FA5" w:rsidP="003C3E51">
      <w:pPr>
        <w:pStyle w:val="TOC2"/>
        <w:rPr>
          <w:rFonts w:eastAsia="Times New Roman"/>
          <w:noProof/>
          <w:lang w:eastAsia="en-GB"/>
        </w:rPr>
      </w:pPr>
      <w:hyperlink w:anchor="_Toc128473538" w:history="1">
        <w:r w:rsidR="003C3E51" w:rsidRPr="00617AFA">
          <w:rPr>
            <w:rStyle w:val="Hyperlink"/>
            <w:noProof/>
          </w:rPr>
          <w:t>How we will communicate with residents</w:t>
        </w:r>
        <w:r w:rsidR="003C3E51">
          <w:rPr>
            <w:noProof/>
            <w:webHidden/>
          </w:rPr>
          <w:tab/>
        </w:r>
        <w:r w:rsidR="003C3E51">
          <w:rPr>
            <w:noProof/>
            <w:webHidden/>
          </w:rPr>
          <w:fldChar w:fldCharType="begin"/>
        </w:r>
        <w:r w:rsidR="003C3E51">
          <w:rPr>
            <w:noProof/>
            <w:webHidden/>
          </w:rPr>
          <w:instrText xml:space="preserve"> PAGEREF _Toc128473538 \h </w:instrText>
        </w:r>
        <w:r w:rsidR="003C3E51">
          <w:rPr>
            <w:noProof/>
            <w:webHidden/>
          </w:rPr>
        </w:r>
        <w:r w:rsidR="003C3E51">
          <w:rPr>
            <w:noProof/>
            <w:webHidden/>
          </w:rPr>
          <w:fldChar w:fldCharType="separate"/>
        </w:r>
        <w:r w:rsidR="003C3E51">
          <w:rPr>
            <w:noProof/>
            <w:webHidden/>
          </w:rPr>
          <w:t>4</w:t>
        </w:r>
        <w:r w:rsidR="003C3E51">
          <w:rPr>
            <w:noProof/>
            <w:webHidden/>
          </w:rPr>
          <w:fldChar w:fldCharType="end"/>
        </w:r>
      </w:hyperlink>
    </w:p>
    <w:p w14:paraId="7B63A9DC" w14:textId="77777777" w:rsidR="003C3E51" w:rsidRPr="0040119E" w:rsidRDefault="00484FA5" w:rsidP="003C3E51">
      <w:pPr>
        <w:pStyle w:val="TOC2"/>
        <w:rPr>
          <w:rFonts w:eastAsia="Times New Roman"/>
          <w:noProof/>
          <w:lang w:eastAsia="en-GB"/>
        </w:rPr>
      </w:pPr>
      <w:hyperlink w:anchor="_Toc128473539" w:history="1">
        <w:r w:rsidR="003C3E51" w:rsidRPr="00617AFA">
          <w:rPr>
            <w:rStyle w:val="Hyperlink"/>
            <w:noProof/>
          </w:rPr>
          <w:t>What we will communicate to residents</w:t>
        </w:r>
        <w:r w:rsidR="003C3E51">
          <w:rPr>
            <w:noProof/>
            <w:webHidden/>
          </w:rPr>
          <w:tab/>
        </w:r>
        <w:r w:rsidR="003C3E51">
          <w:rPr>
            <w:noProof/>
            <w:webHidden/>
          </w:rPr>
          <w:fldChar w:fldCharType="begin"/>
        </w:r>
        <w:r w:rsidR="003C3E51">
          <w:rPr>
            <w:noProof/>
            <w:webHidden/>
          </w:rPr>
          <w:instrText xml:space="preserve"> PAGEREF _Toc128473539 \h </w:instrText>
        </w:r>
        <w:r w:rsidR="003C3E51">
          <w:rPr>
            <w:noProof/>
            <w:webHidden/>
          </w:rPr>
        </w:r>
        <w:r w:rsidR="003C3E51">
          <w:rPr>
            <w:noProof/>
            <w:webHidden/>
          </w:rPr>
          <w:fldChar w:fldCharType="separate"/>
        </w:r>
        <w:r w:rsidR="003C3E51">
          <w:rPr>
            <w:noProof/>
            <w:webHidden/>
          </w:rPr>
          <w:t>4</w:t>
        </w:r>
        <w:r w:rsidR="003C3E51">
          <w:rPr>
            <w:noProof/>
            <w:webHidden/>
          </w:rPr>
          <w:fldChar w:fldCharType="end"/>
        </w:r>
      </w:hyperlink>
    </w:p>
    <w:p w14:paraId="3978442C" w14:textId="77777777" w:rsidR="003C3E51" w:rsidRPr="0040119E" w:rsidRDefault="00484FA5" w:rsidP="003C3E51">
      <w:pPr>
        <w:pStyle w:val="TOC2"/>
        <w:rPr>
          <w:rFonts w:eastAsia="Times New Roman"/>
          <w:noProof/>
          <w:lang w:eastAsia="en-GB"/>
        </w:rPr>
      </w:pPr>
      <w:hyperlink w:anchor="_Toc128473540" w:history="1">
        <w:r w:rsidR="003C3E51" w:rsidRPr="00617AFA">
          <w:rPr>
            <w:rStyle w:val="Hyperlink"/>
            <w:noProof/>
          </w:rPr>
          <w:t>Strategies and tactics in the event of a fire</w:t>
        </w:r>
        <w:r w:rsidR="003C3E51">
          <w:rPr>
            <w:noProof/>
            <w:webHidden/>
          </w:rPr>
          <w:tab/>
        </w:r>
        <w:r w:rsidR="003C3E51">
          <w:rPr>
            <w:noProof/>
            <w:webHidden/>
          </w:rPr>
          <w:fldChar w:fldCharType="begin"/>
        </w:r>
        <w:r w:rsidR="003C3E51">
          <w:rPr>
            <w:noProof/>
            <w:webHidden/>
          </w:rPr>
          <w:instrText xml:space="preserve"> PAGEREF _Toc128473540 \h </w:instrText>
        </w:r>
        <w:r w:rsidR="003C3E51">
          <w:rPr>
            <w:noProof/>
            <w:webHidden/>
          </w:rPr>
        </w:r>
        <w:r w:rsidR="003C3E51">
          <w:rPr>
            <w:noProof/>
            <w:webHidden/>
          </w:rPr>
          <w:fldChar w:fldCharType="separate"/>
        </w:r>
        <w:r w:rsidR="003C3E51">
          <w:rPr>
            <w:noProof/>
            <w:webHidden/>
          </w:rPr>
          <w:t>5</w:t>
        </w:r>
        <w:r w:rsidR="003C3E51">
          <w:rPr>
            <w:noProof/>
            <w:webHidden/>
          </w:rPr>
          <w:fldChar w:fldCharType="end"/>
        </w:r>
      </w:hyperlink>
    </w:p>
    <w:p w14:paraId="55DC3183" w14:textId="77777777" w:rsidR="003C3E51" w:rsidRPr="0040119E" w:rsidRDefault="00484FA5" w:rsidP="003C3E51">
      <w:pPr>
        <w:pStyle w:val="TOC2"/>
        <w:rPr>
          <w:rFonts w:eastAsia="Times New Roman"/>
          <w:noProof/>
          <w:lang w:eastAsia="en-GB"/>
        </w:rPr>
      </w:pPr>
      <w:hyperlink w:anchor="_Toc128473541" w:history="1">
        <w:r w:rsidR="003C3E51" w:rsidRPr="00617AFA">
          <w:rPr>
            <w:rStyle w:val="Hyperlink"/>
            <w:noProof/>
          </w:rPr>
          <w:t>What we expect back from residents</w:t>
        </w:r>
        <w:r w:rsidR="003C3E51">
          <w:rPr>
            <w:noProof/>
            <w:webHidden/>
          </w:rPr>
          <w:tab/>
        </w:r>
        <w:r w:rsidR="003C3E51">
          <w:rPr>
            <w:noProof/>
            <w:webHidden/>
          </w:rPr>
          <w:fldChar w:fldCharType="begin"/>
        </w:r>
        <w:r w:rsidR="003C3E51">
          <w:rPr>
            <w:noProof/>
            <w:webHidden/>
          </w:rPr>
          <w:instrText xml:space="preserve"> PAGEREF _Toc128473541 \h </w:instrText>
        </w:r>
        <w:r w:rsidR="003C3E51">
          <w:rPr>
            <w:noProof/>
            <w:webHidden/>
          </w:rPr>
        </w:r>
        <w:r w:rsidR="003C3E51">
          <w:rPr>
            <w:noProof/>
            <w:webHidden/>
          </w:rPr>
          <w:fldChar w:fldCharType="separate"/>
        </w:r>
        <w:r w:rsidR="003C3E51">
          <w:rPr>
            <w:noProof/>
            <w:webHidden/>
          </w:rPr>
          <w:t>5</w:t>
        </w:r>
        <w:r w:rsidR="003C3E51">
          <w:rPr>
            <w:noProof/>
            <w:webHidden/>
          </w:rPr>
          <w:fldChar w:fldCharType="end"/>
        </w:r>
      </w:hyperlink>
    </w:p>
    <w:p w14:paraId="7B644D25" w14:textId="77777777" w:rsidR="003C3E51" w:rsidRPr="0040119E" w:rsidRDefault="00484FA5" w:rsidP="003C3E51">
      <w:pPr>
        <w:pStyle w:val="TOC2"/>
        <w:rPr>
          <w:rFonts w:eastAsia="Times New Roman"/>
          <w:noProof/>
          <w:lang w:eastAsia="en-GB"/>
        </w:rPr>
      </w:pPr>
      <w:hyperlink w:anchor="_Toc128473542" w:history="1">
        <w:r w:rsidR="003C3E51" w:rsidRPr="00617AFA">
          <w:rPr>
            <w:rStyle w:val="Hyperlink"/>
            <w:noProof/>
          </w:rPr>
          <w:t>Action in the event of a fire</w:t>
        </w:r>
        <w:r w:rsidR="003C3E51">
          <w:rPr>
            <w:noProof/>
            <w:webHidden/>
          </w:rPr>
          <w:tab/>
        </w:r>
        <w:r w:rsidR="003C3E51">
          <w:rPr>
            <w:noProof/>
            <w:webHidden/>
          </w:rPr>
          <w:fldChar w:fldCharType="begin"/>
        </w:r>
        <w:r w:rsidR="003C3E51">
          <w:rPr>
            <w:noProof/>
            <w:webHidden/>
          </w:rPr>
          <w:instrText xml:space="preserve"> PAGEREF _Toc128473542 \h </w:instrText>
        </w:r>
        <w:r w:rsidR="003C3E51">
          <w:rPr>
            <w:noProof/>
            <w:webHidden/>
          </w:rPr>
        </w:r>
        <w:r w:rsidR="003C3E51">
          <w:rPr>
            <w:noProof/>
            <w:webHidden/>
          </w:rPr>
          <w:fldChar w:fldCharType="separate"/>
        </w:r>
        <w:r w:rsidR="003C3E51">
          <w:rPr>
            <w:noProof/>
            <w:webHidden/>
          </w:rPr>
          <w:t>6</w:t>
        </w:r>
        <w:r w:rsidR="003C3E51">
          <w:rPr>
            <w:noProof/>
            <w:webHidden/>
          </w:rPr>
          <w:fldChar w:fldCharType="end"/>
        </w:r>
      </w:hyperlink>
    </w:p>
    <w:p w14:paraId="51F08D7C" w14:textId="77777777" w:rsidR="003C3E51" w:rsidRDefault="003C3E51" w:rsidP="003C3E51">
      <w:r>
        <w:rPr>
          <w:b/>
          <w:bCs/>
          <w:noProof/>
        </w:rPr>
        <w:fldChar w:fldCharType="end"/>
      </w:r>
    </w:p>
    <w:p w14:paraId="1470B06E" w14:textId="77777777" w:rsidR="003C3E51" w:rsidRDefault="003C3E51" w:rsidP="003C3E51"/>
    <w:p w14:paraId="422D3265" w14:textId="77777777" w:rsidR="003C3E51" w:rsidRDefault="003C3E51" w:rsidP="003C3E51"/>
    <w:p w14:paraId="5AF31CA3" w14:textId="77777777" w:rsidR="003C3E51" w:rsidRDefault="003C3E51" w:rsidP="003C3E51"/>
    <w:p w14:paraId="3B9E9226" w14:textId="77777777" w:rsidR="003C3E51" w:rsidRDefault="003C3E51" w:rsidP="003C3E51"/>
    <w:p w14:paraId="4D599C16" w14:textId="77777777" w:rsidR="003C3E51" w:rsidRDefault="003C3E51" w:rsidP="003C3E51"/>
    <w:p w14:paraId="01C5E17F" w14:textId="77777777" w:rsidR="003C3E51" w:rsidRDefault="003C3E51" w:rsidP="003C3E51"/>
    <w:p w14:paraId="1F686F06" w14:textId="77777777" w:rsidR="003C3E51" w:rsidRDefault="003C3E51" w:rsidP="003C3E51"/>
    <w:p w14:paraId="04780144" w14:textId="77777777" w:rsidR="003C3E51" w:rsidRDefault="003C3E51" w:rsidP="003C3E51"/>
    <w:p w14:paraId="0AD54E25" w14:textId="77777777" w:rsidR="003C3E51" w:rsidRDefault="003C3E51" w:rsidP="003C3E51"/>
    <w:p w14:paraId="34239D03" w14:textId="77777777" w:rsidR="003C3E51" w:rsidRDefault="003C3E51" w:rsidP="003C3E51"/>
    <w:p w14:paraId="554B3F13" w14:textId="77777777" w:rsidR="003C3E51" w:rsidRDefault="003C3E51" w:rsidP="003C3E51"/>
    <w:p w14:paraId="42BFA494" w14:textId="77777777" w:rsidR="003C3E51" w:rsidRDefault="003C3E51" w:rsidP="003C3E51"/>
    <w:p w14:paraId="4D199217" w14:textId="77777777" w:rsidR="003C3E51" w:rsidRDefault="003C3E51" w:rsidP="003C3E51"/>
    <w:p w14:paraId="69064B67" w14:textId="77777777" w:rsidR="003C3E51" w:rsidRDefault="003C3E51" w:rsidP="003C3E51"/>
    <w:p w14:paraId="3187A076" w14:textId="77777777" w:rsidR="003C3E51" w:rsidRDefault="003C3E51" w:rsidP="003C3E51"/>
    <w:p w14:paraId="3B2393E0" w14:textId="77777777" w:rsidR="003C3E51" w:rsidRDefault="003C3E51" w:rsidP="003C3E51"/>
    <w:p w14:paraId="5EECDD60" w14:textId="77777777" w:rsidR="003C3E51" w:rsidRPr="00E824D8" w:rsidRDefault="003C3E51" w:rsidP="003C3E51"/>
    <w:p w14:paraId="3FF5A662" w14:textId="77777777" w:rsidR="003C3E51" w:rsidRDefault="003C3E51" w:rsidP="003C3E51">
      <w:pPr>
        <w:pStyle w:val="Heading1"/>
      </w:pPr>
      <w:bookmarkStart w:id="3" w:name="_Toc128473534"/>
      <w:r w:rsidRPr="001258B6">
        <w:lastRenderedPageBreak/>
        <w:t>Introduction</w:t>
      </w:r>
      <w:bookmarkEnd w:id="2"/>
      <w:bookmarkEnd w:id="3"/>
      <w:r w:rsidRPr="001258B6">
        <w:t xml:space="preserve"> </w:t>
      </w:r>
    </w:p>
    <w:p w14:paraId="4DFCD6C4" w14:textId="77777777" w:rsidR="003C3E51" w:rsidRDefault="003C3E51" w:rsidP="003C3E51">
      <w:r>
        <w:t xml:space="preserve">This document links to the emerging Resident  Engagement strategy managed by the resident engagement team in housing but has been developed and managed by the Fire safety Team in Compliance </w:t>
      </w:r>
    </w:p>
    <w:p w14:paraId="77C7FCE2" w14:textId="77777777" w:rsidR="003C3E51" w:rsidRDefault="003C3E51" w:rsidP="003C3E51">
      <w:r>
        <w:t xml:space="preserve">The </w:t>
      </w:r>
      <w:r w:rsidRPr="00E9281D">
        <w:t>Building Safety Act</w:t>
      </w:r>
      <w:r>
        <w:t xml:space="preserve"> 2022 ( the Act)</w:t>
      </w:r>
      <w:r w:rsidRPr="00E9281D">
        <w:t xml:space="preserve"> is legislation that aims to improve the safety of high-rise buildings following the Grenfell Tower fire tragedy in 2017. </w:t>
      </w:r>
    </w:p>
    <w:p w14:paraId="4E3D6894" w14:textId="77777777" w:rsidR="003C3E51" w:rsidRDefault="003C3E51" w:rsidP="003C3E51">
      <w:bookmarkStart w:id="4" w:name="_Hlk135982291"/>
      <w:r w:rsidRPr="00E9281D">
        <w:t xml:space="preserve">The </w:t>
      </w:r>
      <w:r>
        <w:t>A</w:t>
      </w:r>
      <w:r w:rsidRPr="00E9281D">
        <w:t>ct includes measures such as creating a new Building Safety Regulator</w:t>
      </w:r>
      <w:r>
        <w:t xml:space="preserve"> (BSR)</w:t>
      </w:r>
      <w:r w:rsidRPr="00E9281D">
        <w:t>, establishing a new safety framework for high-rise residential buildings, and enhancing the powers of fire and rescue authorities</w:t>
      </w:r>
      <w:r>
        <w:t xml:space="preserve">. </w:t>
      </w:r>
      <w:r w:rsidRPr="007D1DDB">
        <w:t xml:space="preserve">Under the Act, those who own or are responsible for managing </w:t>
      </w:r>
      <w:r>
        <w:t>high risk buildings (HRBs)</w:t>
      </w:r>
      <w:r w:rsidRPr="007D1DDB">
        <w:t xml:space="preserve"> will need to appoint a</w:t>
      </w:r>
      <w:r>
        <w:t xml:space="preserve"> Principal Accountable Person</w:t>
      </w:r>
      <w:r w:rsidRPr="007D1DDB">
        <w:t xml:space="preserve"> </w:t>
      </w:r>
      <w:r>
        <w:t>(</w:t>
      </w:r>
      <w:r w:rsidRPr="007D1DDB">
        <w:t>PAP</w:t>
      </w:r>
      <w:r>
        <w:t>)</w:t>
      </w:r>
      <w:r w:rsidRPr="007D1DDB">
        <w:t xml:space="preserve"> which is responsible for applying to register their buildings with the new Building Safety Regulator (BSR). The PAP's primary duties will include preparing the Golden Thread of Information through a series of</w:t>
      </w:r>
      <w:r>
        <w:t xml:space="preserve"> g</w:t>
      </w:r>
      <w:r w:rsidRPr="007D1DDB">
        <w:t xml:space="preserve">ateways, developing a </w:t>
      </w:r>
      <w:r>
        <w:t>b</w:t>
      </w:r>
      <w:r w:rsidRPr="007D1DDB">
        <w:t xml:space="preserve">uilding </w:t>
      </w:r>
      <w:r>
        <w:t>s</w:t>
      </w:r>
      <w:r w:rsidRPr="007D1DDB">
        <w:t xml:space="preserve">afety </w:t>
      </w:r>
      <w:r>
        <w:t>c</w:t>
      </w:r>
      <w:r w:rsidRPr="007D1DDB">
        <w:t>ase</w:t>
      </w:r>
      <w:r>
        <w:t xml:space="preserve"> (BSC)</w:t>
      </w:r>
      <w:r w:rsidRPr="007D1DDB">
        <w:t xml:space="preserve"> </w:t>
      </w:r>
      <w:r>
        <w:t>r</w:t>
      </w:r>
      <w:r w:rsidRPr="007D1DDB">
        <w:t xml:space="preserve">eport, and applying for the </w:t>
      </w:r>
      <w:r>
        <w:t>b</w:t>
      </w:r>
      <w:r w:rsidRPr="007D1DDB">
        <w:t xml:space="preserve">uilding </w:t>
      </w:r>
      <w:r>
        <w:t>a</w:t>
      </w:r>
      <w:r w:rsidRPr="007D1DDB">
        <w:t>ssessment</w:t>
      </w:r>
      <w:r>
        <w:t xml:space="preserve"> c</w:t>
      </w:r>
      <w:r w:rsidRPr="007D1DDB">
        <w:t>ertificate (BAC), amongst other duties.</w:t>
      </w:r>
    </w:p>
    <w:bookmarkEnd w:id="4"/>
    <w:p w14:paraId="24E1E6FC" w14:textId="77777777" w:rsidR="003C3E51" w:rsidRDefault="003C3E51" w:rsidP="003C3E51">
      <w:r w:rsidRPr="00E9281D">
        <w:t>As part of the Building Safety Act 2022</w:t>
      </w:r>
      <w:r>
        <w:t xml:space="preserve"> Labeth will carry out a series of building safety cases for each of our high rise over 18m. We will use these building safety cases as a template for block level resident engagement that will be overseen by a R</w:t>
      </w:r>
      <w:r w:rsidRPr="00E9281D">
        <w:t xml:space="preserve">esidents </w:t>
      </w:r>
      <w:r>
        <w:t>‘Fire Forum’</w:t>
      </w:r>
      <w:r w:rsidRPr="00E9281D">
        <w:t xml:space="preserve"> </w:t>
      </w:r>
      <w:r>
        <w:t>that will</w:t>
      </w:r>
      <w:r w:rsidRPr="00E9281D">
        <w:t xml:space="preserve"> provide residents with a voice </w:t>
      </w:r>
      <w:r>
        <w:t>on fire safety matters in their buildings</w:t>
      </w:r>
      <w:r w:rsidRPr="00E9281D">
        <w:t xml:space="preserve">. The </w:t>
      </w:r>
      <w:r>
        <w:t>fire forum</w:t>
      </w:r>
      <w:r w:rsidRPr="00E9281D">
        <w:t xml:space="preserve"> </w:t>
      </w:r>
      <w:r>
        <w:t>will:</w:t>
      </w:r>
      <w:r w:rsidRPr="00E9281D">
        <w:t xml:space="preserve"> </w:t>
      </w:r>
    </w:p>
    <w:p w14:paraId="096716A2" w14:textId="77777777" w:rsidR="003C3E51" w:rsidRDefault="003C3E51" w:rsidP="003C3E51">
      <w:pPr>
        <w:numPr>
          <w:ilvl w:val="0"/>
          <w:numId w:val="4"/>
        </w:numPr>
      </w:pPr>
      <w:r>
        <w:t>P</w:t>
      </w:r>
      <w:r w:rsidRPr="00A56426">
        <w:t xml:space="preserve">rovide a </w:t>
      </w:r>
      <w:r>
        <w:t>platform</w:t>
      </w:r>
      <w:r w:rsidRPr="00A56426">
        <w:t xml:space="preserve"> for residents to have a voice in the management of their building and to ensure that their views are </w:t>
      </w:r>
      <w:proofErr w:type="gramStart"/>
      <w:r w:rsidRPr="00A56426">
        <w:t>taken into account</w:t>
      </w:r>
      <w:proofErr w:type="gramEnd"/>
      <w:r w:rsidRPr="00A56426">
        <w:t xml:space="preserve"> in decision-making.</w:t>
      </w:r>
    </w:p>
    <w:p w14:paraId="52DC0A76" w14:textId="77777777" w:rsidR="003C3E51" w:rsidRDefault="003C3E51" w:rsidP="003C3E51">
      <w:pPr>
        <w:numPr>
          <w:ilvl w:val="0"/>
          <w:numId w:val="4"/>
        </w:numPr>
      </w:pPr>
      <w:r>
        <w:t>E</w:t>
      </w:r>
      <w:r w:rsidRPr="00A56426">
        <w:t>nsure that residents can access critical building safety information, including information on fire safety, health and safety, and structural risks.</w:t>
      </w:r>
    </w:p>
    <w:p w14:paraId="5E8A20E4" w14:textId="77777777" w:rsidR="003C3E51" w:rsidRDefault="003C3E51" w:rsidP="003C3E51">
      <w:pPr>
        <w:numPr>
          <w:ilvl w:val="0"/>
          <w:numId w:val="4"/>
        </w:numPr>
      </w:pPr>
      <w:r>
        <w:t>P</w:t>
      </w:r>
      <w:r w:rsidRPr="00A56426">
        <w:t>rovide a mechanism for residents to raise concerns and lodge complaints about building safety issues and to ensure that these concerns are addressed promptly and effectively.</w:t>
      </w:r>
    </w:p>
    <w:p w14:paraId="741CA45D" w14:textId="77777777" w:rsidR="003C3E51" w:rsidRDefault="003C3E51" w:rsidP="003C3E51">
      <w:pPr>
        <w:numPr>
          <w:ilvl w:val="0"/>
          <w:numId w:val="4"/>
        </w:numPr>
      </w:pPr>
      <w:r>
        <w:t>W</w:t>
      </w:r>
      <w:r w:rsidRPr="00A56426">
        <w:t xml:space="preserve">ork with the accountable person and </w:t>
      </w:r>
      <w:r>
        <w:t>B</w:t>
      </w:r>
      <w:r w:rsidRPr="00A56426">
        <w:t xml:space="preserve">uilding </w:t>
      </w:r>
      <w:r>
        <w:t>S</w:t>
      </w:r>
      <w:r w:rsidRPr="00A56426">
        <w:t xml:space="preserve">afety </w:t>
      </w:r>
      <w:r>
        <w:t>R</w:t>
      </w:r>
      <w:r w:rsidRPr="00A56426">
        <w:t>egulator to develop and implement a robust resident engagement strategy that meets the requirements of the Building Safety Act.</w:t>
      </w:r>
    </w:p>
    <w:p w14:paraId="09DA8650" w14:textId="77777777" w:rsidR="003C3E51" w:rsidRDefault="003C3E51" w:rsidP="003C3E51">
      <w:pPr>
        <w:numPr>
          <w:ilvl w:val="0"/>
          <w:numId w:val="4"/>
        </w:numPr>
      </w:pPr>
      <w:r>
        <w:t>P</w:t>
      </w:r>
      <w:r w:rsidRPr="00A56426">
        <w:t>romote transparency and accountability in the management of the building and to foster a culture of open communication between residents and building management.</w:t>
      </w:r>
    </w:p>
    <w:p w14:paraId="1F5F6EBA" w14:textId="77777777" w:rsidR="003C3E51" w:rsidRDefault="003C3E51" w:rsidP="003C3E51">
      <w:pPr>
        <w:numPr>
          <w:ilvl w:val="0"/>
          <w:numId w:val="4"/>
        </w:numPr>
      </w:pPr>
      <w:r>
        <w:t>S</w:t>
      </w:r>
      <w:r w:rsidRPr="00A56426">
        <w:t>upport the development of a positive and proactive safety culture within the building and encourage residents to maintain a safe and secure living environment</w:t>
      </w:r>
      <w:r>
        <w:t>.</w:t>
      </w:r>
    </w:p>
    <w:p w14:paraId="2B2789DF" w14:textId="77777777" w:rsidR="003C3E51" w:rsidRPr="007A228F" w:rsidRDefault="003C3E51" w:rsidP="003C3E51">
      <w:pPr>
        <w:numPr>
          <w:ilvl w:val="0"/>
          <w:numId w:val="4"/>
        </w:numPr>
      </w:pPr>
      <w:r>
        <w:t>E</w:t>
      </w:r>
      <w:r w:rsidRPr="00A56426">
        <w:t>nsure that residents are informed and involved in any decisions relating to the management of building safety risks, including decisions on risk assessments, remediation work, and ongoing monitoring and review</w:t>
      </w:r>
      <w:r>
        <w:t>.</w:t>
      </w:r>
      <w:r w:rsidRPr="007A228F">
        <w:rPr>
          <w:vanish/>
        </w:rPr>
        <w:t>Top of Form</w:t>
      </w:r>
    </w:p>
    <w:p w14:paraId="26E1019C" w14:textId="77777777" w:rsidR="003C3E51" w:rsidRDefault="003C3E51" w:rsidP="003C3E51"/>
    <w:p w14:paraId="21079018" w14:textId="77777777" w:rsidR="003C3E51" w:rsidRDefault="003C3E51" w:rsidP="003C3E51"/>
    <w:p w14:paraId="3A2FBB11" w14:textId="77777777" w:rsidR="003C3E51" w:rsidRDefault="003C3E51" w:rsidP="003C3E51"/>
    <w:p w14:paraId="5428468E" w14:textId="77777777" w:rsidR="003C3E51" w:rsidRDefault="003C3E51" w:rsidP="003C3E51">
      <w:pPr>
        <w:pStyle w:val="Heading1"/>
      </w:pPr>
      <w:bookmarkStart w:id="5" w:name="_Toc127977585"/>
      <w:bookmarkStart w:id="6" w:name="_Toc128473535"/>
      <w:r>
        <w:lastRenderedPageBreak/>
        <w:t xml:space="preserve">Co-Production </w:t>
      </w:r>
      <w:r w:rsidRPr="00A768C3">
        <w:t>Approach</w:t>
      </w:r>
      <w:bookmarkEnd w:id="5"/>
      <w:bookmarkEnd w:id="6"/>
      <w:r w:rsidRPr="00A768C3">
        <w:t xml:space="preserve"> </w:t>
      </w:r>
    </w:p>
    <w:p w14:paraId="28278516" w14:textId="77777777" w:rsidR="003C3E51" w:rsidRPr="00F745FB" w:rsidRDefault="003C3E51" w:rsidP="003C3E51">
      <w:pPr>
        <w:rPr>
          <w:b/>
          <w:bCs/>
        </w:rPr>
      </w:pPr>
      <w:r w:rsidRPr="00F745FB">
        <w:t xml:space="preserve">The </w:t>
      </w:r>
      <w:r>
        <w:t>Fire Forum</w:t>
      </w:r>
      <w:r w:rsidRPr="00F745FB">
        <w:t xml:space="preserve"> </w:t>
      </w:r>
      <w:r>
        <w:t>will</w:t>
      </w:r>
      <w:r w:rsidRPr="00F745FB">
        <w:t xml:space="preserve"> be responsible for overseeing the implementation of th</w:t>
      </w:r>
      <w:r>
        <w:t>is</w:t>
      </w:r>
      <w:r w:rsidRPr="00F745FB">
        <w:t xml:space="preserve"> resident engagement strategy</w:t>
      </w:r>
      <w:r>
        <w:t xml:space="preserve"> in a co-production with council officers</w:t>
      </w:r>
      <w:r w:rsidRPr="00F745FB">
        <w:t>. Th</w:t>
      </w:r>
      <w:r>
        <w:t>e</w:t>
      </w:r>
      <w:r w:rsidRPr="00F745FB">
        <w:t xml:space="preserve"> </w:t>
      </w:r>
      <w:r>
        <w:t>Forum will</w:t>
      </w:r>
      <w:r w:rsidRPr="00F745FB">
        <w:t xml:space="preserve"> be made up of residents who are representative of the </w:t>
      </w:r>
      <w:r>
        <w:t xml:space="preserve">residential </w:t>
      </w:r>
      <w:r w:rsidRPr="00F745FB">
        <w:t xml:space="preserve">population and who have a genuine interest in building safety. </w:t>
      </w:r>
    </w:p>
    <w:p w14:paraId="0F296C1F" w14:textId="77777777" w:rsidR="003C3E51" w:rsidRPr="00F745FB" w:rsidRDefault="003C3E51" w:rsidP="003C3E51">
      <w:r w:rsidRPr="00F745FB">
        <w:t xml:space="preserve">The </w:t>
      </w:r>
      <w:r>
        <w:t>Fire Forum</w:t>
      </w:r>
      <w:r w:rsidRPr="00F745FB">
        <w:t xml:space="preserve"> </w:t>
      </w:r>
      <w:r>
        <w:t>will</w:t>
      </w:r>
      <w:r w:rsidRPr="00F745FB">
        <w:t xml:space="preserve"> also be responsible for </w:t>
      </w:r>
      <w:r>
        <w:t>co-</w:t>
      </w:r>
      <w:r w:rsidRPr="00F745FB">
        <w:t xml:space="preserve">organising regular resident meetings, where residents can be updated on building safety issues and provide feedback on </w:t>
      </w:r>
      <w:r>
        <w:t xml:space="preserve">the management of their building. </w:t>
      </w:r>
      <w:r w:rsidRPr="00F745FB">
        <w:t>The</w:t>
      </w:r>
      <w:r>
        <w:t>y</w:t>
      </w:r>
      <w:r w:rsidRPr="00F745FB">
        <w:t xml:space="preserve"> </w:t>
      </w:r>
      <w:r>
        <w:t>will</w:t>
      </w:r>
      <w:r w:rsidRPr="00F745FB">
        <w:t xml:space="preserve"> ensure that the </w:t>
      </w:r>
      <w:r>
        <w:t>outcomes</w:t>
      </w:r>
      <w:r w:rsidRPr="00F745FB">
        <w:t xml:space="preserve"> of these meetings are circulated to all residents and that any concerns raised by residents are addressed promptly.</w:t>
      </w:r>
    </w:p>
    <w:p w14:paraId="43258D8B" w14:textId="77777777" w:rsidR="003C3E51" w:rsidRPr="00F745FB" w:rsidRDefault="003C3E51" w:rsidP="003C3E51">
      <w:r>
        <w:t>T</w:t>
      </w:r>
      <w:r w:rsidRPr="00F745FB">
        <w:t xml:space="preserve">he </w:t>
      </w:r>
      <w:r>
        <w:t>Fire Forum</w:t>
      </w:r>
      <w:r w:rsidRPr="00F745FB">
        <w:t xml:space="preserve"> </w:t>
      </w:r>
      <w:r>
        <w:t>will</w:t>
      </w:r>
      <w:r w:rsidRPr="00F745FB">
        <w:t xml:space="preserve"> </w:t>
      </w:r>
      <w:r>
        <w:t xml:space="preserve">also </w:t>
      </w:r>
      <w:r w:rsidRPr="00F745FB">
        <w:t xml:space="preserve">work closely with the building's management team to ensure that all residents know their responsibilities regarding building safety. This </w:t>
      </w:r>
      <w:r>
        <w:t>will</w:t>
      </w:r>
      <w:r w:rsidRPr="00F745FB">
        <w:t xml:space="preserve"> involve providing residents with information on fire safety procedures, such as evacuating the building in the event of a fire and using fire extinguishers.</w:t>
      </w:r>
      <w:r>
        <w:t xml:space="preserve"> </w:t>
      </w:r>
      <w:r w:rsidRPr="00A768C3">
        <w:t>Our approach</w:t>
      </w:r>
      <w:r>
        <w:t xml:space="preserve">, as a </w:t>
      </w:r>
      <w:proofErr w:type="gramStart"/>
      <w:r>
        <w:t>residents</w:t>
      </w:r>
      <w:proofErr w:type="gramEnd"/>
      <w:r>
        <w:t xml:space="preserve"> forum and as council officers</w:t>
      </w:r>
      <w:r w:rsidRPr="00A768C3">
        <w:t xml:space="preserve"> is to co-produce fire safety activities and information through </w:t>
      </w:r>
      <w:r>
        <w:t xml:space="preserve">to individual </w:t>
      </w:r>
      <w:r w:rsidRPr="00A768C3">
        <w:t>block panels</w:t>
      </w:r>
      <w:r>
        <w:t xml:space="preserve"> that will be set up later in 2023.</w:t>
      </w:r>
    </w:p>
    <w:p w14:paraId="12B3F4C0" w14:textId="77777777" w:rsidR="003C3E51" w:rsidRPr="00A768C3" w:rsidRDefault="003C3E51" w:rsidP="003C3E51">
      <w:r w:rsidRPr="00F745FB">
        <w:t xml:space="preserve">Overall, the </w:t>
      </w:r>
      <w:r>
        <w:t>Fire Forum</w:t>
      </w:r>
      <w:r w:rsidRPr="00F745FB">
        <w:t xml:space="preserve"> </w:t>
      </w:r>
      <w:r>
        <w:t>will</w:t>
      </w:r>
      <w:r w:rsidRPr="00F745FB">
        <w:t xml:space="preserve"> play a vital role in ensuring that residents are informed, engaged, and empowered regarding building safety. By working closely with the Accountable person </w:t>
      </w:r>
      <w:r>
        <w:t xml:space="preserve">(AP) for fire safety </w:t>
      </w:r>
      <w:r w:rsidRPr="00F745FB">
        <w:t xml:space="preserve">and the </w:t>
      </w:r>
      <w:r>
        <w:t xml:space="preserve">Building Safety Coordinator </w:t>
      </w:r>
      <w:r w:rsidRPr="00F745FB">
        <w:t xml:space="preserve">, the </w:t>
      </w:r>
      <w:r>
        <w:t>Fire Forum</w:t>
      </w:r>
      <w:r w:rsidRPr="00F745FB">
        <w:t xml:space="preserve"> can help create a safety culture in the building and ensure that all residents can live safely and securely in their homes.</w:t>
      </w:r>
    </w:p>
    <w:p w14:paraId="1CC128C4" w14:textId="77777777" w:rsidR="003C3E51" w:rsidRDefault="003C3E51" w:rsidP="003C3E51">
      <w:pPr>
        <w:pStyle w:val="Heading1"/>
      </w:pPr>
      <w:bookmarkStart w:id="7" w:name="_Toc127977586"/>
      <w:bookmarkStart w:id="8" w:name="_Toc128473536"/>
      <w:r>
        <w:t>Communications</w:t>
      </w:r>
      <w:bookmarkEnd w:id="7"/>
      <w:bookmarkEnd w:id="8"/>
      <w:r>
        <w:t xml:space="preserve"> </w:t>
      </w:r>
    </w:p>
    <w:p w14:paraId="3945B7D4" w14:textId="77777777" w:rsidR="003C3E51" w:rsidRPr="001B26FA" w:rsidRDefault="003C3E51" w:rsidP="003C3E51">
      <w:r w:rsidRPr="00E9281D">
        <w:t xml:space="preserve">The </w:t>
      </w:r>
      <w:r>
        <w:t>Fire Forum</w:t>
      </w:r>
      <w:r w:rsidRPr="00E9281D">
        <w:t xml:space="preserve"> </w:t>
      </w:r>
      <w:r>
        <w:t>will</w:t>
      </w:r>
      <w:r w:rsidRPr="00E9281D">
        <w:t xml:space="preserve"> be established under the guidelines in the Building Safety Act 2022; </w:t>
      </w:r>
      <w:r>
        <w:t>we will</w:t>
      </w:r>
      <w:r w:rsidRPr="00E9281D">
        <w:t xml:space="preserve"> ensure that the </w:t>
      </w:r>
      <w:r>
        <w:t>Forum</w:t>
      </w:r>
      <w:r w:rsidRPr="00E9281D">
        <w:t xml:space="preserve"> is adequately resourced and supported to carry out its duties effectively.</w:t>
      </w:r>
    </w:p>
    <w:p w14:paraId="42AA0493" w14:textId="77777777" w:rsidR="003C3E51" w:rsidRPr="00E9281D" w:rsidRDefault="003C3E51" w:rsidP="003C3E51">
      <w:r w:rsidRPr="00E9281D">
        <w:t xml:space="preserve">The </w:t>
      </w:r>
      <w:r>
        <w:t>Forum</w:t>
      </w:r>
      <w:r w:rsidRPr="00E9281D">
        <w:t xml:space="preserve"> </w:t>
      </w:r>
      <w:r>
        <w:t>will</w:t>
      </w:r>
      <w:r w:rsidRPr="00E9281D">
        <w:t xml:space="preserve"> be </w:t>
      </w:r>
      <w:r>
        <w:t>initiate and oversee</w:t>
      </w:r>
      <w:r w:rsidRPr="00E9281D">
        <w:t xml:space="preserve"> the following activities:</w:t>
      </w:r>
    </w:p>
    <w:p w14:paraId="0F7E5CF6" w14:textId="77777777" w:rsidR="003C3E51" w:rsidRDefault="003C3E51" w:rsidP="003C3E51">
      <w:pPr>
        <w:pStyle w:val="ListParagraph"/>
        <w:numPr>
          <w:ilvl w:val="0"/>
          <w:numId w:val="3"/>
        </w:numPr>
      </w:pPr>
      <w:r w:rsidRPr="00E9281D">
        <w:t>Provid</w:t>
      </w:r>
      <w:r>
        <w:t>e</w:t>
      </w:r>
      <w:r w:rsidRPr="00E9281D">
        <w:t xml:space="preserve"> feedback on the effectiveness of the building safety measures and the effectiveness of the </w:t>
      </w:r>
      <w:r>
        <w:t>AP</w:t>
      </w:r>
      <w:r w:rsidRPr="00E9281D">
        <w:t xml:space="preserve"> in managing the risks associated with the building.</w:t>
      </w:r>
    </w:p>
    <w:p w14:paraId="7DC10FDF" w14:textId="77777777" w:rsidR="003C3E51" w:rsidRDefault="003C3E51" w:rsidP="003C3E51">
      <w:pPr>
        <w:pStyle w:val="ListParagraph"/>
        <w:numPr>
          <w:ilvl w:val="0"/>
          <w:numId w:val="3"/>
        </w:numPr>
      </w:pPr>
      <w:r>
        <w:t>P</w:t>
      </w:r>
      <w:r w:rsidRPr="00E9281D">
        <w:t>rovide feedback on any proposed building safety measures or management changes, ensuring that the residents' views are considered.</w:t>
      </w:r>
    </w:p>
    <w:p w14:paraId="728ADB4A" w14:textId="77777777" w:rsidR="003C3E51" w:rsidRDefault="003C3E51" w:rsidP="003C3E51">
      <w:pPr>
        <w:pStyle w:val="ListParagraph"/>
        <w:numPr>
          <w:ilvl w:val="0"/>
          <w:numId w:val="3"/>
        </w:numPr>
      </w:pPr>
      <w:r>
        <w:t>Provide</w:t>
      </w:r>
      <w:r w:rsidRPr="00E9281D">
        <w:t xml:space="preserve"> input on the information and communication needs of the residents, ensuring that they are adequately informed about building safety risks and the measures in place to manage them.</w:t>
      </w:r>
    </w:p>
    <w:p w14:paraId="540B9AB2" w14:textId="77777777" w:rsidR="003C3E51" w:rsidRPr="00E9281D" w:rsidRDefault="003C3E51" w:rsidP="003C3E51">
      <w:pPr>
        <w:pStyle w:val="ListParagraph"/>
        <w:numPr>
          <w:ilvl w:val="0"/>
          <w:numId w:val="3"/>
        </w:numPr>
      </w:pPr>
      <w:r w:rsidRPr="00E9281D">
        <w:t>Provid</w:t>
      </w:r>
      <w:r>
        <w:t>e</w:t>
      </w:r>
      <w:r w:rsidRPr="00E9281D">
        <w:t xml:space="preserve"> input on the training and support needs of the residents, ensuring that they can respond effectively in an emergency.</w:t>
      </w:r>
    </w:p>
    <w:p w14:paraId="5C3A7F65" w14:textId="77777777" w:rsidR="003C3E51" w:rsidRPr="00E44152" w:rsidRDefault="003C3E51" w:rsidP="003C3E51">
      <w:pPr>
        <w:pStyle w:val="Heading2"/>
        <w:rPr>
          <w:i/>
          <w:iCs/>
        </w:rPr>
      </w:pPr>
      <w:bookmarkStart w:id="9" w:name="_Toc127977588"/>
      <w:bookmarkStart w:id="10" w:name="_Toc128473537"/>
      <w:r>
        <w:t>What to expect f</w:t>
      </w:r>
      <w:r w:rsidRPr="00E44152">
        <w:t xml:space="preserve">rom </w:t>
      </w:r>
      <w:bookmarkEnd w:id="9"/>
      <w:r>
        <w:t>us.</w:t>
      </w:r>
      <w:bookmarkEnd w:id="10"/>
    </w:p>
    <w:p w14:paraId="4B3632A3" w14:textId="77777777" w:rsidR="003C3E51" w:rsidRPr="0076413E" w:rsidRDefault="003C3E51" w:rsidP="003C3E51">
      <w:r w:rsidRPr="0076413E">
        <w:t xml:space="preserve">Regular communication </w:t>
      </w:r>
      <w:r>
        <w:t xml:space="preserve">will </w:t>
      </w:r>
      <w:r w:rsidRPr="0076413E">
        <w:t xml:space="preserve">include newsletters, emails, or meetings with residents. </w:t>
      </w:r>
      <w:r>
        <w:t xml:space="preserve">We </w:t>
      </w:r>
      <w:r w:rsidRPr="0076413E">
        <w:t>will also ensure that there are clear channels of communication for residents to report any safety concerns or raise any questions or issues.</w:t>
      </w:r>
      <w:r>
        <w:t xml:space="preserve"> </w:t>
      </w:r>
    </w:p>
    <w:p w14:paraId="79417519" w14:textId="77777777" w:rsidR="003C3E51" w:rsidRPr="00A768C3" w:rsidRDefault="003C3E51" w:rsidP="003C3E51">
      <w:pPr>
        <w:pStyle w:val="ListParagraph"/>
        <w:numPr>
          <w:ilvl w:val="0"/>
          <w:numId w:val="1"/>
        </w:numPr>
      </w:pPr>
      <w:r w:rsidRPr="00551C17">
        <w:rPr>
          <w:b/>
          <w:bCs/>
        </w:rPr>
        <w:t xml:space="preserve">Rapid </w:t>
      </w:r>
      <w:r>
        <w:rPr>
          <w:b/>
          <w:bCs/>
        </w:rPr>
        <w:t>A</w:t>
      </w:r>
      <w:r w:rsidRPr="00551C17">
        <w:rPr>
          <w:b/>
          <w:bCs/>
        </w:rPr>
        <w:t>pp</w:t>
      </w:r>
      <w:r>
        <w:t xml:space="preserve">  -  we will enable all interested residents to be trained in the use of our ‘Rapid App’ on any Android or iPhone device that will enable them to log all fire safety-related issues so we can act on any issues swifty.</w:t>
      </w:r>
    </w:p>
    <w:p w14:paraId="5F3630C6" w14:textId="77777777" w:rsidR="003C3E51" w:rsidRPr="00551C17" w:rsidRDefault="003C3E51" w:rsidP="003C3E51">
      <w:pPr>
        <w:pStyle w:val="ListParagraph"/>
        <w:numPr>
          <w:ilvl w:val="0"/>
          <w:numId w:val="1"/>
        </w:numPr>
      </w:pPr>
      <w:r w:rsidRPr="00551C17">
        <w:rPr>
          <w:b/>
          <w:bCs/>
        </w:rPr>
        <w:lastRenderedPageBreak/>
        <w:t xml:space="preserve">Data to us </w:t>
      </w:r>
      <w:r>
        <w:rPr>
          <w:b/>
          <w:bCs/>
        </w:rPr>
        <w:t xml:space="preserve">– </w:t>
      </w:r>
      <w:r>
        <w:t xml:space="preserve">we </w:t>
      </w:r>
      <w:r w:rsidRPr="00551C17">
        <w:t>will receive</w:t>
      </w:r>
      <w:r>
        <w:t xml:space="preserve"> the resident generated information via the Rapid App</w:t>
      </w:r>
      <w:r>
        <w:rPr>
          <w:b/>
          <w:bCs/>
        </w:rPr>
        <w:t xml:space="preserve">; </w:t>
      </w:r>
      <w:r w:rsidRPr="00551C17">
        <w:t>we will then investigate and allocate the report issued to the relevant teams, i.e</w:t>
      </w:r>
      <w:r>
        <w:t xml:space="preserve">. </w:t>
      </w:r>
      <w:r w:rsidRPr="00551C17">
        <w:t>Responsive repair</w:t>
      </w:r>
      <w:r>
        <w:t>s</w:t>
      </w:r>
      <w:r w:rsidRPr="00551C17">
        <w:t xml:space="preserve"> and </w:t>
      </w:r>
      <w:r>
        <w:t>Community Works</w:t>
      </w:r>
      <w:r w:rsidRPr="00551C17">
        <w:t>.</w:t>
      </w:r>
    </w:p>
    <w:p w14:paraId="3CF9FCF6" w14:textId="77777777" w:rsidR="003C3E51" w:rsidRPr="00A768C3" w:rsidRDefault="003C3E51" w:rsidP="003C3E51">
      <w:pPr>
        <w:pStyle w:val="ListParagraph"/>
        <w:numPr>
          <w:ilvl w:val="0"/>
          <w:numId w:val="1"/>
        </w:numPr>
      </w:pPr>
      <w:r w:rsidRPr="001B26FA">
        <w:rPr>
          <w:b/>
          <w:bCs/>
        </w:rPr>
        <w:t>Analysis</w:t>
      </w:r>
      <w:r w:rsidRPr="00A768C3">
        <w:t xml:space="preserve"> </w:t>
      </w:r>
      <w:r>
        <w:t>– We will use the information from the app and present the findings and statistical data to the Fire Forum and the Building Safety Regulator as part of our building safety case report.</w:t>
      </w:r>
    </w:p>
    <w:p w14:paraId="5D6A4BD2" w14:textId="77777777" w:rsidR="003C3E51" w:rsidRDefault="003C3E51" w:rsidP="003C3E51">
      <w:pPr>
        <w:pStyle w:val="ListParagraph"/>
        <w:numPr>
          <w:ilvl w:val="0"/>
          <w:numId w:val="1"/>
        </w:numPr>
      </w:pPr>
      <w:r w:rsidRPr="001B26FA">
        <w:rPr>
          <w:b/>
          <w:bCs/>
        </w:rPr>
        <w:t>Feedback</w:t>
      </w:r>
      <w:r w:rsidRPr="00A768C3">
        <w:t xml:space="preserve"> </w:t>
      </w:r>
      <w:r>
        <w:t xml:space="preserve">– There will be a two-way communication stream, and all feedback will be considered and reported. </w:t>
      </w:r>
      <w:r w:rsidRPr="00E9281D">
        <w:t xml:space="preserve">In addition, </w:t>
      </w:r>
      <w:r>
        <w:t>we</w:t>
      </w:r>
      <w:r w:rsidRPr="00E9281D">
        <w:t xml:space="preserve"> </w:t>
      </w:r>
      <w:r>
        <w:t>will</w:t>
      </w:r>
      <w:r w:rsidRPr="00E9281D">
        <w:t xml:space="preserve"> detail how </w:t>
      </w:r>
      <w:r>
        <w:t>we</w:t>
      </w:r>
      <w:r w:rsidRPr="00E9281D">
        <w:t xml:space="preserve"> will involve residents in the decision-making process for any significant works or refurbishments that may affect the safety of the building. This </w:t>
      </w:r>
      <w:r>
        <w:t>will</w:t>
      </w:r>
      <w:r w:rsidRPr="00E9281D">
        <w:t xml:space="preserve"> include seeking resident input on selecting contractors, materials, and equipment and providing regular updates on the progress of the works.</w:t>
      </w:r>
    </w:p>
    <w:p w14:paraId="51EBAB0D" w14:textId="77777777" w:rsidR="003C3E51" w:rsidRPr="00A768C3" w:rsidRDefault="003C3E51" w:rsidP="003C3E51">
      <w:pPr>
        <w:pStyle w:val="ListParagraph"/>
        <w:numPr>
          <w:ilvl w:val="0"/>
          <w:numId w:val="1"/>
        </w:numPr>
      </w:pPr>
      <w:r>
        <w:rPr>
          <w:b/>
          <w:bCs/>
        </w:rPr>
        <w:t>Considering best practise</w:t>
      </w:r>
      <w:r w:rsidRPr="007D1DDB">
        <w:t>.</w:t>
      </w:r>
      <w:r>
        <w:t xml:space="preserve">  This is a new approach for us; we will look to see how other social landlords are getting their residents involved and share and develop new ideas with the Forum.</w:t>
      </w:r>
    </w:p>
    <w:p w14:paraId="590E03EA" w14:textId="77777777" w:rsidR="003C3E51" w:rsidRPr="00E44152" w:rsidRDefault="003C3E51" w:rsidP="003C3E51">
      <w:pPr>
        <w:pStyle w:val="Heading2"/>
        <w:rPr>
          <w:i/>
          <w:iCs/>
        </w:rPr>
      </w:pPr>
      <w:bookmarkStart w:id="11" w:name="_Toc127977589"/>
      <w:bookmarkStart w:id="12" w:name="_Toc128473538"/>
      <w:r>
        <w:t>H</w:t>
      </w:r>
      <w:r w:rsidRPr="00E44152">
        <w:t>ow</w:t>
      </w:r>
      <w:r>
        <w:t xml:space="preserve"> we will communicate</w:t>
      </w:r>
      <w:r w:rsidRPr="00E824D8">
        <w:t xml:space="preserve"> </w:t>
      </w:r>
      <w:r>
        <w:t>with</w:t>
      </w:r>
      <w:r w:rsidRPr="00E44152">
        <w:t xml:space="preserve"> residents</w:t>
      </w:r>
      <w:bookmarkEnd w:id="11"/>
      <w:bookmarkEnd w:id="12"/>
      <w:r w:rsidRPr="00E44152">
        <w:t xml:space="preserve"> </w:t>
      </w:r>
    </w:p>
    <w:p w14:paraId="09B8FAF5" w14:textId="77777777" w:rsidR="003C3E51" w:rsidRPr="00E9281D" w:rsidRDefault="003C3E51" w:rsidP="003C3E51">
      <w:r w:rsidRPr="00E9281D">
        <w:t xml:space="preserve">To ensure that residents know </w:t>
      </w:r>
      <w:r>
        <w:t xml:space="preserve">about </w:t>
      </w:r>
      <w:r w:rsidRPr="00E9281D">
        <w:t xml:space="preserve">the resident engagement strategy, the </w:t>
      </w:r>
      <w:r>
        <w:t>A</w:t>
      </w:r>
      <w:r w:rsidRPr="00E9281D">
        <w:t xml:space="preserve">ccountable </w:t>
      </w:r>
      <w:r>
        <w:t>P</w:t>
      </w:r>
      <w:r w:rsidRPr="00E9281D">
        <w:t xml:space="preserve">erson </w:t>
      </w:r>
      <w:r>
        <w:t>will</w:t>
      </w:r>
      <w:r w:rsidRPr="00E9281D">
        <w:t xml:space="preserve"> regularly communicate with residents through various channels such as email, social media, notice boards, or resident meetings. The </w:t>
      </w:r>
      <w:r>
        <w:t>A</w:t>
      </w:r>
      <w:r w:rsidRPr="00E9281D">
        <w:t xml:space="preserve">ccountable </w:t>
      </w:r>
      <w:r>
        <w:t>P</w:t>
      </w:r>
      <w:r w:rsidRPr="00E9281D">
        <w:t xml:space="preserve">erson </w:t>
      </w:r>
      <w:r>
        <w:t>will</w:t>
      </w:r>
      <w:r w:rsidRPr="00E9281D">
        <w:t xml:space="preserve"> also encourage feedback from residents on the effectiveness of the resident engagement strategy and make any necessary improvements.</w:t>
      </w:r>
    </w:p>
    <w:p w14:paraId="18803F68" w14:textId="77777777" w:rsidR="003C3E51" w:rsidRPr="00A768C3" w:rsidRDefault="003C3E51" w:rsidP="003C3E51">
      <w:r w:rsidRPr="00A768C3">
        <w:t xml:space="preserve">We will communicate using the following. </w:t>
      </w:r>
    </w:p>
    <w:p w14:paraId="0B0D2751" w14:textId="77777777" w:rsidR="003C3E51" w:rsidRPr="00A768C3" w:rsidRDefault="003C3E51" w:rsidP="003C3E51">
      <w:pPr>
        <w:numPr>
          <w:ilvl w:val="0"/>
          <w:numId w:val="2"/>
        </w:numPr>
        <w:spacing w:after="100" w:afterAutospacing="1"/>
      </w:pPr>
      <w:r w:rsidRPr="00A768C3">
        <w:t>Website</w:t>
      </w:r>
    </w:p>
    <w:p w14:paraId="12A9FA30" w14:textId="77777777" w:rsidR="003C3E51" w:rsidRPr="00A768C3" w:rsidRDefault="003C3E51" w:rsidP="003C3E51">
      <w:pPr>
        <w:numPr>
          <w:ilvl w:val="0"/>
          <w:numId w:val="2"/>
        </w:numPr>
        <w:spacing w:after="100" w:afterAutospacing="1"/>
      </w:pPr>
      <w:r w:rsidRPr="00A768C3">
        <w:t>Emails</w:t>
      </w:r>
    </w:p>
    <w:p w14:paraId="1DEFB9EA" w14:textId="77777777" w:rsidR="003C3E51" w:rsidRPr="00A768C3" w:rsidRDefault="003C3E51" w:rsidP="003C3E51">
      <w:pPr>
        <w:numPr>
          <w:ilvl w:val="0"/>
          <w:numId w:val="2"/>
        </w:numPr>
        <w:spacing w:after="100" w:afterAutospacing="1"/>
      </w:pPr>
      <w:r w:rsidRPr="00A768C3">
        <w:t>Text / WhatsApp</w:t>
      </w:r>
    </w:p>
    <w:p w14:paraId="10BBFB83" w14:textId="77777777" w:rsidR="003C3E51" w:rsidRPr="00A768C3" w:rsidRDefault="003C3E51" w:rsidP="003C3E51">
      <w:pPr>
        <w:numPr>
          <w:ilvl w:val="0"/>
          <w:numId w:val="2"/>
        </w:numPr>
        <w:spacing w:after="100" w:afterAutospacing="1"/>
      </w:pPr>
      <w:r w:rsidRPr="00A768C3">
        <w:t>Letters</w:t>
      </w:r>
    </w:p>
    <w:p w14:paraId="718D2647" w14:textId="351D3F23" w:rsidR="003C3E51" w:rsidRPr="00A768C3" w:rsidRDefault="003C3E51" w:rsidP="00484FA5">
      <w:pPr>
        <w:numPr>
          <w:ilvl w:val="0"/>
          <w:numId w:val="2"/>
        </w:numPr>
        <w:spacing w:after="100" w:afterAutospacing="1"/>
      </w:pPr>
      <w:r w:rsidRPr="00A768C3">
        <w:t>Posters</w:t>
      </w:r>
    </w:p>
    <w:p w14:paraId="4F02707F" w14:textId="77777777" w:rsidR="003C3E51" w:rsidRPr="00A768C3" w:rsidRDefault="003C3E51" w:rsidP="003C3E51">
      <w:pPr>
        <w:numPr>
          <w:ilvl w:val="0"/>
          <w:numId w:val="2"/>
        </w:numPr>
        <w:spacing w:after="100" w:afterAutospacing="1"/>
      </w:pPr>
      <w:r w:rsidRPr="00A768C3">
        <w:t>QR codes</w:t>
      </w:r>
    </w:p>
    <w:p w14:paraId="2BA297F9" w14:textId="77777777" w:rsidR="003C3E51" w:rsidRDefault="003C3E51" w:rsidP="003C3E51">
      <w:pPr>
        <w:pStyle w:val="ListParagraph"/>
        <w:numPr>
          <w:ilvl w:val="0"/>
          <w:numId w:val="2"/>
        </w:numPr>
        <w:spacing w:after="100" w:afterAutospacing="1"/>
      </w:pPr>
      <w:r w:rsidRPr="00A768C3">
        <w:t>Block meetings</w:t>
      </w:r>
    </w:p>
    <w:p w14:paraId="17ACEB26" w14:textId="77777777" w:rsidR="003C3E51" w:rsidRDefault="003C3E51" w:rsidP="003C3E51">
      <w:pPr>
        <w:pStyle w:val="ListParagraph"/>
        <w:numPr>
          <w:ilvl w:val="0"/>
          <w:numId w:val="2"/>
        </w:numPr>
        <w:spacing w:after="100" w:afterAutospacing="1"/>
      </w:pPr>
      <w:r>
        <w:t>Fire action notices (updating residents after London Fire Brigade notices)</w:t>
      </w:r>
    </w:p>
    <w:p w14:paraId="5FC5D36A" w14:textId="77777777" w:rsidR="003C3E51" w:rsidRPr="00E824D8" w:rsidRDefault="003C3E51" w:rsidP="003C3E51">
      <w:pPr>
        <w:pStyle w:val="ListParagraph"/>
        <w:numPr>
          <w:ilvl w:val="0"/>
          <w:numId w:val="2"/>
        </w:numPr>
        <w:spacing w:after="100" w:afterAutospacing="1"/>
      </w:pPr>
      <w:r>
        <w:t>Sheltered housing specific events.</w:t>
      </w:r>
    </w:p>
    <w:p w14:paraId="434C75B4" w14:textId="77777777" w:rsidR="003C3E51" w:rsidRPr="00E824D8" w:rsidRDefault="003C3E51" w:rsidP="003C3E51">
      <w:pPr>
        <w:pStyle w:val="Heading2"/>
        <w:rPr>
          <w:i/>
          <w:iCs/>
        </w:rPr>
      </w:pPr>
      <w:bookmarkStart w:id="13" w:name="_Toc127977590"/>
      <w:bookmarkStart w:id="14" w:name="_Toc128473539"/>
      <w:r>
        <w:t>W</w:t>
      </w:r>
      <w:r w:rsidRPr="00E44152">
        <w:t xml:space="preserve">hat </w:t>
      </w:r>
      <w:r>
        <w:t>we will communicate</w:t>
      </w:r>
      <w:bookmarkEnd w:id="13"/>
      <w:r>
        <w:t xml:space="preserve"> to residents</w:t>
      </w:r>
      <w:bookmarkEnd w:id="14"/>
      <w:r>
        <w:t xml:space="preserve"> </w:t>
      </w:r>
    </w:p>
    <w:p w14:paraId="674C5F51" w14:textId="77777777" w:rsidR="003C3E51" w:rsidRPr="00A768C3" w:rsidRDefault="003C3E51" w:rsidP="003C3E51">
      <w:pPr>
        <w:numPr>
          <w:ilvl w:val="0"/>
          <w:numId w:val="5"/>
        </w:numPr>
      </w:pPr>
      <w:r>
        <w:t>Fire Risk Assessments (</w:t>
      </w:r>
      <w:r w:rsidRPr="00A768C3">
        <w:t>FRAs</w:t>
      </w:r>
      <w:r>
        <w:t>)</w:t>
      </w:r>
      <w:r w:rsidRPr="00A768C3">
        <w:t xml:space="preserve"> present and historic</w:t>
      </w:r>
      <w:r>
        <w:t xml:space="preserve"> will be available via QR codes in communal areas in blocks. Residents can download the specific FRA for their own block </w:t>
      </w:r>
      <w:proofErr w:type="gramStart"/>
      <w:r>
        <w:t>and also</w:t>
      </w:r>
      <w:proofErr w:type="gramEnd"/>
      <w:r>
        <w:t xml:space="preserve"> see in real time where we are with remediating any of the recommended actions from the FRA such as repairs or housing management tasks.</w:t>
      </w:r>
    </w:p>
    <w:p w14:paraId="77F199F6" w14:textId="77777777" w:rsidR="003C3E51" w:rsidRPr="00A768C3" w:rsidRDefault="003C3E51" w:rsidP="003C3E51">
      <w:pPr>
        <w:numPr>
          <w:ilvl w:val="0"/>
          <w:numId w:val="5"/>
        </w:numPr>
      </w:pPr>
      <w:r w:rsidRPr="00A768C3">
        <w:t>B</w:t>
      </w:r>
      <w:r>
        <w:t xml:space="preserve">uilding Safety Case (BSC) </w:t>
      </w:r>
      <w:r w:rsidRPr="00A768C3">
        <w:t xml:space="preserve">/ Structural surveys </w:t>
      </w:r>
      <w:r>
        <w:t>will also be available through block QR codes and on our website</w:t>
      </w:r>
    </w:p>
    <w:p w14:paraId="0AAC7605" w14:textId="77777777" w:rsidR="003C3E51" w:rsidRDefault="003C3E51" w:rsidP="003C3E51">
      <w:pPr>
        <w:numPr>
          <w:ilvl w:val="0"/>
          <w:numId w:val="5"/>
        </w:numPr>
      </w:pPr>
      <w:r w:rsidRPr="00A768C3">
        <w:t xml:space="preserve">Preventative measures </w:t>
      </w:r>
      <w:r>
        <w:t xml:space="preserve">– what we expect from residents as part of the deal to keep their blocks safe (see below) </w:t>
      </w:r>
    </w:p>
    <w:p w14:paraId="2D683259" w14:textId="7D30FC26" w:rsidR="003C3E51" w:rsidRDefault="003C3E51" w:rsidP="009C7076">
      <w:pPr>
        <w:numPr>
          <w:ilvl w:val="0"/>
          <w:numId w:val="5"/>
        </w:numPr>
      </w:pPr>
      <w:r>
        <w:t xml:space="preserve">Notes and actions of meetings that will be co-produced by the </w:t>
      </w:r>
      <w:proofErr w:type="gramStart"/>
      <w:r>
        <w:t>Building</w:t>
      </w:r>
      <w:proofErr w:type="gramEnd"/>
      <w:r>
        <w:t xml:space="preserve"> safety Coordinator  and residents.</w:t>
      </w:r>
    </w:p>
    <w:p w14:paraId="11605BAC" w14:textId="77777777" w:rsidR="003C3E51" w:rsidRPr="00E44152" w:rsidRDefault="003C3E51" w:rsidP="003C3E51">
      <w:pPr>
        <w:pStyle w:val="Heading2"/>
        <w:rPr>
          <w:i/>
          <w:iCs/>
        </w:rPr>
      </w:pPr>
      <w:bookmarkStart w:id="15" w:name="_Toc127977591"/>
      <w:bookmarkStart w:id="16" w:name="_Toc128473540"/>
      <w:r w:rsidRPr="00E44152">
        <w:lastRenderedPageBreak/>
        <w:t>Strategies and tactics in the event of a fire</w:t>
      </w:r>
      <w:bookmarkEnd w:id="15"/>
      <w:bookmarkEnd w:id="16"/>
      <w:r w:rsidRPr="00E44152">
        <w:t xml:space="preserve"> </w:t>
      </w:r>
    </w:p>
    <w:p w14:paraId="38A99912" w14:textId="77777777" w:rsidR="003C3E51" w:rsidRDefault="003C3E51" w:rsidP="003C3E51"/>
    <w:p w14:paraId="5D621B3C" w14:textId="77777777" w:rsidR="003C3E51" w:rsidRDefault="003C3E51" w:rsidP="003C3E51">
      <w:r>
        <w:t>We work proactively to promote fire safety for vulnerable tenants.  We can identify people who may need assistance in the event of a fire evacuation through property MOTs and vulnerability surveys.  Residents can also self-refer to make us away of any needs.</w:t>
      </w:r>
    </w:p>
    <w:p w14:paraId="17BBA285" w14:textId="279AEC77" w:rsidR="003C3E51" w:rsidRPr="00E824D8" w:rsidRDefault="003C3E51" w:rsidP="003C3E51">
      <w:r w:rsidRPr="001B26FA">
        <w:t>A Personal Emergency Evacuation Plan (PEEP) is a plan that is designed to help individuals with disabilities or mobility issues safely evacuate a building in the event of an emergency such as a fire or other crisis. A PEEP aims to identify any potential barriers to evacuation for an individual and establish a plan to overcome those barriers.</w:t>
      </w:r>
      <w:r>
        <w:t xml:space="preserve"> </w:t>
      </w:r>
      <w:r w:rsidRPr="001B26FA">
        <w:t>A PEEP typically involves a thorough assessment of the individual's needs and an assessment of the building's layout and evacuation routes. Based on this information, the plan will include specific instructions and procedures for evacuating the individual in the event of an emergency, such as the use of designated safe areas, the provision of evacuation chairs or other mobility aids, and the assignment of a designated individual to assist in the evacuation.</w:t>
      </w:r>
      <w:r>
        <w:t xml:space="preserve"> </w:t>
      </w:r>
      <w:r w:rsidRPr="001B26FA">
        <w:t>PEEPs are a critical component of building safety and emergency preparedness, as they help ensure that all building occupants can evacuate safely in an emergency, regardless of any disabilities or mobility issues they may have. Building owners and managers are often required by law to provide PEEPs for individuals with disabilities and ensure that all building occupants know the plan and how to implement it in an emergency</w:t>
      </w:r>
      <w:r w:rsidR="009C7076">
        <w:rPr>
          <w:b/>
          <w:bCs/>
          <w:i/>
          <w:iCs/>
        </w:rPr>
        <w:t>.</w:t>
      </w:r>
      <w:r>
        <w:t xml:space="preserve"> PEEPs will be completed by the Building Safety Managers.</w:t>
      </w:r>
    </w:p>
    <w:p w14:paraId="14567401" w14:textId="77777777" w:rsidR="003C3E51" w:rsidRDefault="003C3E51" w:rsidP="003C3E51">
      <w:pPr>
        <w:pStyle w:val="ListParagraph"/>
        <w:ind w:left="0"/>
      </w:pPr>
      <w:r>
        <w:t>A General Emergency Evacuation Plan (GEEP) is a plan that is designed to help ensure the safe and orderly evacuation of a building in the event of an emergency. A GEEP typically includes procedures and guidelines for evacuating the building during a fire, natural disaster, or other crisis.</w:t>
      </w:r>
    </w:p>
    <w:p w14:paraId="53ACF9DE" w14:textId="77777777" w:rsidR="003C3E51" w:rsidRDefault="003C3E51" w:rsidP="003C3E51">
      <w:pPr>
        <w:pStyle w:val="ListParagraph"/>
      </w:pPr>
    </w:p>
    <w:p w14:paraId="2DFA99A2" w14:textId="77777777" w:rsidR="003C3E51" w:rsidRDefault="003C3E51" w:rsidP="003C3E51">
      <w:pPr>
        <w:pStyle w:val="ListParagraph"/>
        <w:ind w:left="0"/>
      </w:pPr>
      <w:r>
        <w:t>A typical GEEP includes the following key components:</w:t>
      </w:r>
    </w:p>
    <w:p w14:paraId="01E4A97B" w14:textId="77777777" w:rsidR="003C3E51" w:rsidRDefault="003C3E51" w:rsidP="003C3E51">
      <w:pPr>
        <w:pStyle w:val="ListParagraph"/>
      </w:pPr>
    </w:p>
    <w:p w14:paraId="3C468E0E" w14:textId="77777777" w:rsidR="003C3E51" w:rsidRDefault="003C3E51" w:rsidP="003C3E51">
      <w:pPr>
        <w:pStyle w:val="ListParagraph"/>
        <w:ind w:left="0"/>
      </w:pPr>
      <w:r>
        <w:t xml:space="preserve">Evacuation routes: A GEEP will identify the primary and secondary evacuation routes that occupants should use to evacuate the building safely. These routes are typically marked with signs and other visual cues to help guide occupants to safety. </w:t>
      </w:r>
    </w:p>
    <w:p w14:paraId="79C475AB" w14:textId="77777777" w:rsidR="003C3E51" w:rsidRDefault="003C3E51" w:rsidP="003C3E51">
      <w:pPr>
        <w:pStyle w:val="ListParagraph"/>
        <w:ind w:left="0"/>
      </w:pPr>
    </w:p>
    <w:p w14:paraId="00E31603" w14:textId="77777777" w:rsidR="003C3E51" w:rsidRDefault="003C3E51" w:rsidP="003C3E51">
      <w:pPr>
        <w:pStyle w:val="ListParagraph"/>
        <w:ind w:left="0"/>
      </w:pPr>
      <w:r>
        <w:t xml:space="preserve">Emergency alarms and notifications: A GEEP will describe the types of alarms and notifications that will be used to alert occupants to an emergency, as well as the procedures for activating these alarms and notifications. </w:t>
      </w:r>
    </w:p>
    <w:p w14:paraId="22D0325B" w14:textId="77777777" w:rsidR="003C3E51" w:rsidRDefault="003C3E51" w:rsidP="003C3E51">
      <w:pPr>
        <w:pStyle w:val="ListParagraph"/>
        <w:ind w:left="0"/>
      </w:pPr>
    </w:p>
    <w:p w14:paraId="2828888E" w14:textId="77777777" w:rsidR="003C3E51" w:rsidRDefault="003C3E51" w:rsidP="003C3E51">
      <w:pPr>
        <w:pStyle w:val="ListParagraph"/>
        <w:ind w:left="0"/>
      </w:pPr>
      <w:r>
        <w:t xml:space="preserve">Assembly points: A GEEP will identify one or more designated assembly points where occupants should gather after evacuating the building. These assembly points are typically located safely from the building and are easily identifiable. </w:t>
      </w:r>
    </w:p>
    <w:p w14:paraId="360B771B" w14:textId="77777777" w:rsidR="003C3E51" w:rsidRDefault="003C3E51" w:rsidP="003C3E51">
      <w:pPr>
        <w:pStyle w:val="ListParagraph"/>
        <w:ind w:left="0"/>
      </w:pPr>
    </w:p>
    <w:p w14:paraId="70E51BE3" w14:textId="77777777" w:rsidR="003C3E51" w:rsidRDefault="003C3E51" w:rsidP="003C3E51">
      <w:pPr>
        <w:pStyle w:val="ListParagraph"/>
        <w:ind w:left="0"/>
      </w:pPr>
      <w:r>
        <w:t xml:space="preserve">Building-specific procedures: A GEEP will include any building-specific procedures necessary for a safe evacuation, such as the use of emergency stairwells, the location of fire extinguishers and other emergency equipment, and the procedures for shutting down critical building systems. </w:t>
      </w:r>
    </w:p>
    <w:p w14:paraId="206BCA27" w14:textId="77777777" w:rsidR="003C3E51" w:rsidRDefault="003C3E51" w:rsidP="003C3E51">
      <w:pPr>
        <w:pStyle w:val="ListParagraph"/>
        <w:ind w:left="0"/>
      </w:pPr>
    </w:p>
    <w:p w14:paraId="62370937" w14:textId="2C62EE7D" w:rsidR="003C3E51" w:rsidRPr="00E824D8" w:rsidRDefault="003C3E51" w:rsidP="003C3E51">
      <w:pPr>
        <w:pStyle w:val="ListParagraph"/>
        <w:ind w:left="0"/>
        <w:rPr>
          <w:b/>
          <w:bCs/>
          <w:i/>
          <w:iCs/>
        </w:rPr>
      </w:pPr>
      <w:r>
        <w:t xml:space="preserve">Communication protocols: A GEEP will describe the communication protocols that will be used to relay information about the emergency to building occupants, including the use of public address systems, emergency notifications, and other forms of communication. </w:t>
      </w:r>
      <w:r w:rsidRPr="008B56A8">
        <w:rPr>
          <w:b/>
          <w:bCs/>
          <w:i/>
          <w:iCs/>
        </w:rPr>
        <w:t xml:space="preserve"> </w:t>
      </w:r>
    </w:p>
    <w:p w14:paraId="74697505" w14:textId="77777777" w:rsidR="003C3E51" w:rsidRPr="00E44152" w:rsidRDefault="003C3E51" w:rsidP="003C3E51">
      <w:pPr>
        <w:pStyle w:val="Heading2"/>
        <w:rPr>
          <w:i/>
          <w:iCs/>
        </w:rPr>
      </w:pPr>
      <w:bookmarkStart w:id="17" w:name="_Toc128473541"/>
      <w:r>
        <w:lastRenderedPageBreak/>
        <w:t>What we expect back</w:t>
      </w:r>
      <w:bookmarkStart w:id="18" w:name="_Toc127977592"/>
      <w:r w:rsidRPr="00E824D8">
        <w:t xml:space="preserve"> </w:t>
      </w:r>
      <w:r>
        <w:t>f</w:t>
      </w:r>
      <w:r w:rsidRPr="00E44152">
        <w:t>rom residents</w:t>
      </w:r>
      <w:bookmarkEnd w:id="17"/>
      <w:bookmarkEnd w:id="18"/>
    </w:p>
    <w:p w14:paraId="0CBB2C31" w14:textId="77777777" w:rsidR="003C3E51" w:rsidRPr="007174C6" w:rsidRDefault="003C3E51" w:rsidP="003C3E51">
      <w:r w:rsidRPr="007174C6">
        <w:t>Encouraging residents to keep their buildings safe is essential to building safety. Residents can play an active role in identifying and reporting hazards that may impact the safety of the building and in ensuring their safety and that of their neighbours.</w:t>
      </w:r>
    </w:p>
    <w:p w14:paraId="039B1285" w14:textId="77777777" w:rsidR="003C3E51" w:rsidRPr="007174C6" w:rsidRDefault="003C3E51" w:rsidP="003C3E51">
      <w:r w:rsidRPr="007174C6">
        <w:t xml:space="preserve">Residents </w:t>
      </w:r>
      <w:r>
        <w:t>will</w:t>
      </w:r>
      <w:r w:rsidRPr="007174C6">
        <w:t xml:space="preserve"> be encouraged to assess the needs of their household, including any vulnerable family members, such as young children or those with disabilities. They should also familiarise themselves with the emergency action plan for their </w:t>
      </w:r>
      <w:proofErr w:type="gramStart"/>
      <w:r w:rsidRPr="007174C6">
        <w:t>building</w:t>
      </w:r>
      <w:proofErr w:type="gramEnd"/>
      <w:r w:rsidRPr="007174C6">
        <w:t xml:space="preserve"> so they know what to do in the event of an emergency.</w:t>
      </w:r>
    </w:p>
    <w:p w14:paraId="6F222D10" w14:textId="77777777" w:rsidR="003C3E51" w:rsidRPr="007174C6" w:rsidRDefault="003C3E51" w:rsidP="003C3E51">
      <w:r>
        <w:t>I</w:t>
      </w:r>
      <w:r w:rsidRPr="007174C6">
        <w:t xml:space="preserve">t is </w:t>
      </w:r>
      <w:r>
        <w:t xml:space="preserve">important </w:t>
      </w:r>
      <w:r w:rsidRPr="007174C6">
        <w:t xml:space="preserve"> to note that the fire service no longer recommends providing fire safety equipment, such as fire blankets and extinguishers, within residents' homes or communal areas. In addition, individuals need proper training on using such equipment effectively, which may worsen the situation. Instead, residents </w:t>
      </w:r>
      <w:r>
        <w:t>are</w:t>
      </w:r>
      <w:r w:rsidRPr="007174C6">
        <w:t xml:space="preserve"> advised to close all fire doors to contain the fire and follow the emergency action plan for their building.</w:t>
      </w:r>
    </w:p>
    <w:p w14:paraId="0D27BA39" w14:textId="77777777" w:rsidR="003C3E51" w:rsidRDefault="003C3E51" w:rsidP="003C3E51">
      <w:r w:rsidRPr="007174C6">
        <w:t>In summary, by empowering residents to play an active role in building safety and by providing them with the necessary information and resources to protect themselves and their neighbours, we can help to create safer and more secure communities.</w:t>
      </w:r>
    </w:p>
    <w:p w14:paraId="481FD67A" w14:textId="77777777" w:rsidR="003C3E51" w:rsidRPr="00E44152" w:rsidRDefault="003C3E51" w:rsidP="003C3E51">
      <w:pPr>
        <w:pStyle w:val="Heading2"/>
        <w:rPr>
          <w:i/>
          <w:iCs/>
        </w:rPr>
      </w:pPr>
      <w:bookmarkStart w:id="19" w:name="_Toc127977593"/>
      <w:bookmarkStart w:id="20" w:name="_Toc128473542"/>
      <w:r w:rsidRPr="00E44152">
        <w:t>Action in the event of a fire</w:t>
      </w:r>
      <w:bookmarkEnd w:id="19"/>
      <w:bookmarkEnd w:id="20"/>
      <w:r w:rsidRPr="00E44152">
        <w:t xml:space="preserve"> </w:t>
      </w:r>
    </w:p>
    <w:p w14:paraId="0873E1E3" w14:textId="77777777" w:rsidR="003C3E51" w:rsidRPr="00770D88" w:rsidRDefault="003C3E51" w:rsidP="003C3E51">
      <w:r w:rsidRPr="00770D88">
        <w:t>It is essential to follow the established evacuation procedures and guidelines to ensure a safe and efficient evacuation</w:t>
      </w:r>
      <w:r>
        <w:t xml:space="preserve"> as per the fire action notice, which may be “Stay Put " or " Full evacuation.</w:t>
      </w:r>
    </w:p>
    <w:p w14:paraId="60AD7397" w14:textId="77777777" w:rsidR="003C3E51" w:rsidRDefault="003C3E51" w:rsidP="003C3E51">
      <w:r w:rsidRPr="00770D88">
        <w:t>In the event of an emergency</w:t>
      </w:r>
      <w:r>
        <w:t xml:space="preserve"> evacuation as instructed by the London Fire Brigade or if there is a fire in the residents’ home</w:t>
      </w:r>
      <w:r w:rsidRPr="00770D88">
        <w:t xml:space="preserve">, residents should evacuate by walking to the nearest and safest exit or stairway. </w:t>
      </w:r>
    </w:p>
    <w:p w14:paraId="7938558C" w14:textId="77777777" w:rsidR="003C3E51" w:rsidRDefault="003C3E51" w:rsidP="003C3E51">
      <w:r>
        <w:t>Residents should familiarise themselves  with their building’s plan and the assembly point or the place of safety outside the building.</w:t>
      </w:r>
    </w:p>
    <w:p w14:paraId="0136D912" w14:textId="77777777" w:rsidR="003C3E51" w:rsidRPr="00770D88" w:rsidRDefault="003C3E51" w:rsidP="003C3E51">
      <w:r w:rsidRPr="00770D88">
        <w:t>They should avoid using lifts or elevators during a fire alarm activation as they may malfunction or become trapped. Additionally, residents should close any fire doors behind them to help prevent the spread of fire and smoke.</w:t>
      </w:r>
    </w:p>
    <w:p w14:paraId="303228BC" w14:textId="77777777" w:rsidR="003C3E51" w:rsidRPr="00770D88" w:rsidRDefault="003C3E51" w:rsidP="003C3E51">
      <w:r w:rsidRPr="00770D88">
        <w:t>Once outside the building, residents should move away from the building to a safe location that is a sufficient distance away from the building. The front of the building may be where firefighters and emergency vehicles will be located, so keeping their access to the building</w:t>
      </w:r>
      <w:r>
        <w:t xml:space="preserve"> </w:t>
      </w:r>
      <w:r w:rsidRPr="00770D88">
        <w:t>open is essential.</w:t>
      </w:r>
    </w:p>
    <w:p w14:paraId="0F5179AF" w14:textId="77777777" w:rsidR="003C3E51" w:rsidRPr="00770D88" w:rsidRDefault="003C3E51" w:rsidP="003C3E51">
      <w:r w:rsidRPr="00770D88">
        <w:t>If an incident occurs on the upper floors and glass is blown out of the windows, the area below is considered a hazard zone where serious personal injury may occur. Therefore, it is essential for residents to avoid remaining in or near this area and to follow instructions provided by emergency responders.</w:t>
      </w:r>
    </w:p>
    <w:p w14:paraId="43B5F532" w14:textId="77777777" w:rsidR="003C3E51" w:rsidRPr="00770D88" w:rsidRDefault="003C3E51" w:rsidP="003C3E51">
      <w:r w:rsidRPr="00770D88">
        <w:t>Finally, once residents have evacuated the building, they should only re-enter once instructed by the fire brigade or other emergency responders. This helps to ensure their safety and prevents them from entering a potentially hazardous situation.</w:t>
      </w:r>
    </w:p>
    <w:p w14:paraId="368C4D5A" w14:textId="77777777" w:rsidR="003C3E51" w:rsidRPr="007174C6" w:rsidRDefault="003C3E51" w:rsidP="003C3E51">
      <w:pPr>
        <w:pStyle w:val="ListParagraph"/>
        <w:ind w:left="0"/>
        <w:rPr>
          <w:b/>
          <w:bCs/>
          <w:i/>
          <w:iCs/>
        </w:rPr>
      </w:pPr>
    </w:p>
    <w:p w14:paraId="781F06AA" w14:textId="77777777" w:rsidR="003F3E9C" w:rsidRDefault="003F3E9C"/>
    <w:sectPr w:rsidR="003F3E9C" w:rsidSect="00FC769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1DA7" w14:textId="77777777" w:rsidR="00484FA5" w:rsidRDefault="00484FA5">
      <w:pPr>
        <w:spacing w:after="0" w:line="240" w:lineRule="auto"/>
      </w:pPr>
      <w:r>
        <w:separator/>
      </w:r>
    </w:p>
  </w:endnote>
  <w:endnote w:type="continuationSeparator" w:id="0">
    <w:p w14:paraId="4979349E" w14:textId="77777777" w:rsidR="00484FA5" w:rsidRDefault="0048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49C3" w14:textId="77777777" w:rsidR="00FC7695" w:rsidRDefault="00FC7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12B5" w14:textId="77777777" w:rsidR="00FC7695" w:rsidRDefault="00FC76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72DC" w14:textId="77777777" w:rsidR="00FC7695" w:rsidRDefault="00FC7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C2D9" w14:textId="77777777" w:rsidR="00484FA5" w:rsidRDefault="00484FA5">
      <w:pPr>
        <w:spacing w:after="0" w:line="240" w:lineRule="auto"/>
      </w:pPr>
      <w:r>
        <w:separator/>
      </w:r>
    </w:p>
  </w:footnote>
  <w:footnote w:type="continuationSeparator" w:id="0">
    <w:p w14:paraId="5EDBB501" w14:textId="77777777" w:rsidR="00484FA5" w:rsidRDefault="00484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D424" w14:textId="7E7017D9" w:rsidR="00FC7695" w:rsidRDefault="003C3E51">
    <w:pPr>
      <w:pStyle w:val="Header"/>
    </w:pPr>
    <w:r>
      <w:rPr>
        <w:noProof/>
      </w:rPr>
      <mc:AlternateContent>
        <mc:Choice Requires="wps">
          <w:drawing>
            <wp:anchor distT="0" distB="0" distL="114300" distR="114300" simplePos="0" relativeHeight="251659264" behindDoc="1" locked="0" layoutInCell="0" allowOverlap="1" wp14:anchorId="3F80511C" wp14:editId="4425EFDF">
              <wp:simplePos x="0" y="0"/>
              <wp:positionH relativeFrom="margin">
                <wp:align>center</wp:align>
              </wp:positionH>
              <wp:positionV relativeFrom="margin">
                <wp:align>center</wp:align>
              </wp:positionV>
              <wp:extent cx="5050155" cy="3030220"/>
              <wp:effectExtent l="0" t="1104900" r="0" b="636905"/>
              <wp:wrapNone/>
              <wp:docPr id="17758325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807842" w14:textId="77777777" w:rsidR="003C3E51" w:rsidRDefault="003C3E51" w:rsidP="003C3E51">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80511C" id="_x0000_t202" coordsize="21600,21600" o:spt="202" path="m,l,21600r21600,l21600,xe">
              <v:stroke joinstyle="miter"/>
              <v:path gradientshapeok="t" o:connecttype="rect"/>
            </v:shapetype>
            <v:shape id="Text Box 4" o:spid="_x0000_s1027"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27807842" w14:textId="77777777" w:rsidR="003C3E51" w:rsidRDefault="003C3E51" w:rsidP="003C3E51">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075F" w14:textId="1B22DF93" w:rsidR="00FC7695" w:rsidRDefault="003C3E51">
    <w:pPr>
      <w:pStyle w:val="Header"/>
    </w:pPr>
    <w:r>
      <w:rPr>
        <w:noProof/>
      </w:rPr>
      <mc:AlternateContent>
        <mc:Choice Requires="wps">
          <w:drawing>
            <wp:anchor distT="0" distB="0" distL="114300" distR="114300" simplePos="0" relativeHeight="251660288" behindDoc="1" locked="0" layoutInCell="0" allowOverlap="1" wp14:anchorId="38B469BA" wp14:editId="73303309">
              <wp:simplePos x="0" y="0"/>
              <wp:positionH relativeFrom="margin">
                <wp:align>center</wp:align>
              </wp:positionH>
              <wp:positionV relativeFrom="margin">
                <wp:align>center</wp:align>
              </wp:positionV>
              <wp:extent cx="5050155" cy="3030220"/>
              <wp:effectExtent l="0" t="1102360" r="0" b="629920"/>
              <wp:wrapNone/>
              <wp:docPr id="5089933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32DA96" w14:textId="77777777" w:rsidR="003C3E51" w:rsidRDefault="003C3E51" w:rsidP="003C3E51">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B469BA" id="_x0000_t202" coordsize="21600,21600" o:spt="202" path="m,l,21600r21600,l21600,xe">
              <v:stroke joinstyle="miter"/>
              <v:path gradientshapeok="t" o:connecttype="rect"/>
            </v:shapetype>
            <v:shape id="Text Box 3" o:spid="_x0000_s1028"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4632DA96" w14:textId="77777777" w:rsidR="003C3E51" w:rsidRDefault="003C3E51" w:rsidP="003C3E51">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0251" w14:textId="77777777" w:rsidR="00FC7695" w:rsidRDefault="00FC7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3766"/>
    <w:multiLevelType w:val="hybridMultilevel"/>
    <w:tmpl w:val="F98AE4C8"/>
    <w:lvl w:ilvl="0" w:tplc="80EA1E94">
      <w:start w:val="1"/>
      <w:numFmt w:val="bullet"/>
      <w:lvlText w:val=""/>
      <w:lvlJc w:val="left"/>
      <w:pPr>
        <w:ind w:left="720" w:hanging="360"/>
      </w:pPr>
      <w:rPr>
        <w:rFonts w:ascii="Symbol" w:hAnsi="Symbol" w:hint="default"/>
      </w:rPr>
    </w:lvl>
    <w:lvl w:ilvl="1" w:tplc="606EFA84" w:tentative="1">
      <w:start w:val="1"/>
      <w:numFmt w:val="bullet"/>
      <w:lvlText w:val="o"/>
      <w:lvlJc w:val="left"/>
      <w:pPr>
        <w:ind w:left="1440" w:hanging="360"/>
      </w:pPr>
      <w:rPr>
        <w:rFonts w:ascii="Courier New" w:hAnsi="Courier New" w:cs="Courier New" w:hint="default"/>
      </w:rPr>
    </w:lvl>
    <w:lvl w:ilvl="2" w:tplc="53843FC4" w:tentative="1">
      <w:start w:val="1"/>
      <w:numFmt w:val="bullet"/>
      <w:lvlText w:val=""/>
      <w:lvlJc w:val="left"/>
      <w:pPr>
        <w:ind w:left="2160" w:hanging="360"/>
      </w:pPr>
      <w:rPr>
        <w:rFonts w:ascii="Wingdings" w:hAnsi="Wingdings" w:hint="default"/>
      </w:rPr>
    </w:lvl>
    <w:lvl w:ilvl="3" w:tplc="A38CD81E" w:tentative="1">
      <w:start w:val="1"/>
      <w:numFmt w:val="bullet"/>
      <w:lvlText w:val=""/>
      <w:lvlJc w:val="left"/>
      <w:pPr>
        <w:ind w:left="2880" w:hanging="360"/>
      </w:pPr>
      <w:rPr>
        <w:rFonts w:ascii="Symbol" w:hAnsi="Symbol" w:hint="default"/>
      </w:rPr>
    </w:lvl>
    <w:lvl w:ilvl="4" w:tplc="93161D14" w:tentative="1">
      <w:start w:val="1"/>
      <w:numFmt w:val="bullet"/>
      <w:lvlText w:val="o"/>
      <w:lvlJc w:val="left"/>
      <w:pPr>
        <w:ind w:left="3600" w:hanging="360"/>
      </w:pPr>
      <w:rPr>
        <w:rFonts w:ascii="Courier New" w:hAnsi="Courier New" w:cs="Courier New" w:hint="default"/>
      </w:rPr>
    </w:lvl>
    <w:lvl w:ilvl="5" w:tplc="D098D4A8" w:tentative="1">
      <w:start w:val="1"/>
      <w:numFmt w:val="bullet"/>
      <w:lvlText w:val=""/>
      <w:lvlJc w:val="left"/>
      <w:pPr>
        <w:ind w:left="4320" w:hanging="360"/>
      </w:pPr>
      <w:rPr>
        <w:rFonts w:ascii="Wingdings" w:hAnsi="Wingdings" w:hint="default"/>
      </w:rPr>
    </w:lvl>
    <w:lvl w:ilvl="6" w:tplc="D174F13E" w:tentative="1">
      <w:start w:val="1"/>
      <w:numFmt w:val="bullet"/>
      <w:lvlText w:val=""/>
      <w:lvlJc w:val="left"/>
      <w:pPr>
        <w:ind w:left="5040" w:hanging="360"/>
      </w:pPr>
      <w:rPr>
        <w:rFonts w:ascii="Symbol" w:hAnsi="Symbol" w:hint="default"/>
      </w:rPr>
    </w:lvl>
    <w:lvl w:ilvl="7" w:tplc="596CF3C0" w:tentative="1">
      <w:start w:val="1"/>
      <w:numFmt w:val="bullet"/>
      <w:lvlText w:val="o"/>
      <w:lvlJc w:val="left"/>
      <w:pPr>
        <w:ind w:left="5760" w:hanging="360"/>
      </w:pPr>
      <w:rPr>
        <w:rFonts w:ascii="Courier New" w:hAnsi="Courier New" w:cs="Courier New" w:hint="default"/>
      </w:rPr>
    </w:lvl>
    <w:lvl w:ilvl="8" w:tplc="A9AA84E4" w:tentative="1">
      <w:start w:val="1"/>
      <w:numFmt w:val="bullet"/>
      <w:lvlText w:val=""/>
      <w:lvlJc w:val="left"/>
      <w:pPr>
        <w:ind w:left="6480" w:hanging="360"/>
      </w:pPr>
      <w:rPr>
        <w:rFonts w:ascii="Wingdings" w:hAnsi="Wingdings" w:hint="default"/>
      </w:rPr>
    </w:lvl>
  </w:abstractNum>
  <w:abstractNum w:abstractNumId="1" w15:restartNumberingAfterBreak="0">
    <w:nsid w:val="1BAE2066"/>
    <w:multiLevelType w:val="hybridMultilevel"/>
    <w:tmpl w:val="40F8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31B55"/>
    <w:multiLevelType w:val="hybridMultilevel"/>
    <w:tmpl w:val="77902CDE"/>
    <w:lvl w:ilvl="0" w:tplc="D30E5596">
      <w:start w:val="1"/>
      <w:numFmt w:val="bullet"/>
      <w:lvlText w:val=""/>
      <w:lvlJc w:val="left"/>
      <w:pPr>
        <w:ind w:left="720" w:hanging="360"/>
      </w:pPr>
      <w:rPr>
        <w:rFonts w:ascii="Symbol" w:hAnsi="Symbol" w:hint="default"/>
      </w:rPr>
    </w:lvl>
    <w:lvl w:ilvl="1" w:tplc="E8326880" w:tentative="1">
      <w:start w:val="1"/>
      <w:numFmt w:val="bullet"/>
      <w:lvlText w:val="o"/>
      <w:lvlJc w:val="left"/>
      <w:pPr>
        <w:ind w:left="1440" w:hanging="360"/>
      </w:pPr>
      <w:rPr>
        <w:rFonts w:ascii="Courier New" w:hAnsi="Courier New" w:cs="Courier New" w:hint="default"/>
      </w:rPr>
    </w:lvl>
    <w:lvl w:ilvl="2" w:tplc="547EBAB4" w:tentative="1">
      <w:start w:val="1"/>
      <w:numFmt w:val="bullet"/>
      <w:lvlText w:val=""/>
      <w:lvlJc w:val="left"/>
      <w:pPr>
        <w:ind w:left="2160" w:hanging="360"/>
      </w:pPr>
      <w:rPr>
        <w:rFonts w:ascii="Wingdings" w:hAnsi="Wingdings" w:hint="default"/>
      </w:rPr>
    </w:lvl>
    <w:lvl w:ilvl="3" w:tplc="339655CC" w:tentative="1">
      <w:start w:val="1"/>
      <w:numFmt w:val="bullet"/>
      <w:lvlText w:val=""/>
      <w:lvlJc w:val="left"/>
      <w:pPr>
        <w:ind w:left="2880" w:hanging="360"/>
      </w:pPr>
      <w:rPr>
        <w:rFonts w:ascii="Symbol" w:hAnsi="Symbol" w:hint="default"/>
      </w:rPr>
    </w:lvl>
    <w:lvl w:ilvl="4" w:tplc="E292A42E" w:tentative="1">
      <w:start w:val="1"/>
      <w:numFmt w:val="bullet"/>
      <w:lvlText w:val="o"/>
      <w:lvlJc w:val="left"/>
      <w:pPr>
        <w:ind w:left="3600" w:hanging="360"/>
      </w:pPr>
      <w:rPr>
        <w:rFonts w:ascii="Courier New" w:hAnsi="Courier New" w:cs="Courier New" w:hint="default"/>
      </w:rPr>
    </w:lvl>
    <w:lvl w:ilvl="5" w:tplc="E9AC1EE2" w:tentative="1">
      <w:start w:val="1"/>
      <w:numFmt w:val="bullet"/>
      <w:lvlText w:val=""/>
      <w:lvlJc w:val="left"/>
      <w:pPr>
        <w:ind w:left="4320" w:hanging="360"/>
      </w:pPr>
      <w:rPr>
        <w:rFonts w:ascii="Wingdings" w:hAnsi="Wingdings" w:hint="default"/>
      </w:rPr>
    </w:lvl>
    <w:lvl w:ilvl="6" w:tplc="2BB8BD38" w:tentative="1">
      <w:start w:val="1"/>
      <w:numFmt w:val="bullet"/>
      <w:lvlText w:val=""/>
      <w:lvlJc w:val="left"/>
      <w:pPr>
        <w:ind w:left="5040" w:hanging="360"/>
      </w:pPr>
      <w:rPr>
        <w:rFonts w:ascii="Symbol" w:hAnsi="Symbol" w:hint="default"/>
      </w:rPr>
    </w:lvl>
    <w:lvl w:ilvl="7" w:tplc="A9F460E8" w:tentative="1">
      <w:start w:val="1"/>
      <w:numFmt w:val="bullet"/>
      <w:lvlText w:val="o"/>
      <w:lvlJc w:val="left"/>
      <w:pPr>
        <w:ind w:left="5760" w:hanging="360"/>
      </w:pPr>
      <w:rPr>
        <w:rFonts w:ascii="Courier New" w:hAnsi="Courier New" w:cs="Courier New" w:hint="default"/>
      </w:rPr>
    </w:lvl>
    <w:lvl w:ilvl="8" w:tplc="F7B47E8E" w:tentative="1">
      <w:start w:val="1"/>
      <w:numFmt w:val="bullet"/>
      <w:lvlText w:val=""/>
      <w:lvlJc w:val="left"/>
      <w:pPr>
        <w:ind w:left="6480" w:hanging="360"/>
      </w:pPr>
      <w:rPr>
        <w:rFonts w:ascii="Wingdings" w:hAnsi="Wingdings" w:hint="default"/>
      </w:rPr>
    </w:lvl>
  </w:abstractNum>
  <w:abstractNum w:abstractNumId="3" w15:restartNumberingAfterBreak="0">
    <w:nsid w:val="64810285"/>
    <w:multiLevelType w:val="hybridMultilevel"/>
    <w:tmpl w:val="D068A31E"/>
    <w:lvl w:ilvl="0" w:tplc="5A7E2282">
      <w:start w:val="1"/>
      <w:numFmt w:val="bullet"/>
      <w:lvlText w:val=""/>
      <w:lvlJc w:val="left"/>
      <w:pPr>
        <w:ind w:left="720" w:hanging="360"/>
      </w:pPr>
      <w:rPr>
        <w:rFonts w:ascii="Symbol" w:hAnsi="Symbol" w:hint="default"/>
      </w:rPr>
    </w:lvl>
    <w:lvl w:ilvl="1" w:tplc="39B67674" w:tentative="1">
      <w:start w:val="1"/>
      <w:numFmt w:val="bullet"/>
      <w:lvlText w:val="o"/>
      <w:lvlJc w:val="left"/>
      <w:pPr>
        <w:ind w:left="1440" w:hanging="360"/>
      </w:pPr>
      <w:rPr>
        <w:rFonts w:ascii="Courier New" w:hAnsi="Courier New" w:cs="Courier New" w:hint="default"/>
      </w:rPr>
    </w:lvl>
    <w:lvl w:ilvl="2" w:tplc="D200E226" w:tentative="1">
      <w:start w:val="1"/>
      <w:numFmt w:val="bullet"/>
      <w:lvlText w:val=""/>
      <w:lvlJc w:val="left"/>
      <w:pPr>
        <w:ind w:left="2160" w:hanging="360"/>
      </w:pPr>
      <w:rPr>
        <w:rFonts w:ascii="Wingdings" w:hAnsi="Wingdings" w:hint="default"/>
      </w:rPr>
    </w:lvl>
    <w:lvl w:ilvl="3" w:tplc="85A44D2C" w:tentative="1">
      <w:start w:val="1"/>
      <w:numFmt w:val="bullet"/>
      <w:lvlText w:val=""/>
      <w:lvlJc w:val="left"/>
      <w:pPr>
        <w:ind w:left="2880" w:hanging="360"/>
      </w:pPr>
      <w:rPr>
        <w:rFonts w:ascii="Symbol" w:hAnsi="Symbol" w:hint="default"/>
      </w:rPr>
    </w:lvl>
    <w:lvl w:ilvl="4" w:tplc="F69096A8" w:tentative="1">
      <w:start w:val="1"/>
      <w:numFmt w:val="bullet"/>
      <w:lvlText w:val="o"/>
      <w:lvlJc w:val="left"/>
      <w:pPr>
        <w:ind w:left="3600" w:hanging="360"/>
      </w:pPr>
      <w:rPr>
        <w:rFonts w:ascii="Courier New" w:hAnsi="Courier New" w:cs="Courier New" w:hint="default"/>
      </w:rPr>
    </w:lvl>
    <w:lvl w:ilvl="5" w:tplc="24FAD93C" w:tentative="1">
      <w:start w:val="1"/>
      <w:numFmt w:val="bullet"/>
      <w:lvlText w:val=""/>
      <w:lvlJc w:val="left"/>
      <w:pPr>
        <w:ind w:left="4320" w:hanging="360"/>
      </w:pPr>
      <w:rPr>
        <w:rFonts w:ascii="Wingdings" w:hAnsi="Wingdings" w:hint="default"/>
      </w:rPr>
    </w:lvl>
    <w:lvl w:ilvl="6" w:tplc="90E06E48" w:tentative="1">
      <w:start w:val="1"/>
      <w:numFmt w:val="bullet"/>
      <w:lvlText w:val=""/>
      <w:lvlJc w:val="left"/>
      <w:pPr>
        <w:ind w:left="5040" w:hanging="360"/>
      </w:pPr>
      <w:rPr>
        <w:rFonts w:ascii="Symbol" w:hAnsi="Symbol" w:hint="default"/>
      </w:rPr>
    </w:lvl>
    <w:lvl w:ilvl="7" w:tplc="2CE0DE56" w:tentative="1">
      <w:start w:val="1"/>
      <w:numFmt w:val="bullet"/>
      <w:lvlText w:val="o"/>
      <w:lvlJc w:val="left"/>
      <w:pPr>
        <w:ind w:left="5760" w:hanging="360"/>
      </w:pPr>
      <w:rPr>
        <w:rFonts w:ascii="Courier New" w:hAnsi="Courier New" w:cs="Courier New" w:hint="default"/>
      </w:rPr>
    </w:lvl>
    <w:lvl w:ilvl="8" w:tplc="41C81526" w:tentative="1">
      <w:start w:val="1"/>
      <w:numFmt w:val="bullet"/>
      <w:lvlText w:val=""/>
      <w:lvlJc w:val="left"/>
      <w:pPr>
        <w:ind w:left="6480" w:hanging="360"/>
      </w:pPr>
      <w:rPr>
        <w:rFonts w:ascii="Wingdings" w:hAnsi="Wingdings" w:hint="default"/>
      </w:rPr>
    </w:lvl>
  </w:abstractNum>
  <w:abstractNum w:abstractNumId="4" w15:restartNumberingAfterBreak="0">
    <w:nsid w:val="7FEA01C2"/>
    <w:multiLevelType w:val="hybridMultilevel"/>
    <w:tmpl w:val="570E3A72"/>
    <w:lvl w:ilvl="0" w:tplc="1F5C8824">
      <w:start w:val="1"/>
      <w:numFmt w:val="bullet"/>
      <w:lvlText w:val=""/>
      <w:lvlJc w:val="left"/>
      <w:pPr>
        <w:ind w:left="720" w:hanging="360"/>
      </w:pPr>
      <w:rPr>
        <w:rFonts w:ascii="Symbol" w:hAnsi="Symbol" w:hint="default"/>
      </w:rPr>
    </w:lvl>
    <w:lvl w:ilvl="1" w:tplc="51582092" w:tentative="1">
      <w:start w:val="1"/>
      <w:numFmt w:val="bullet"/>
      <w:lvlText w:val="o"/>
      <w:lvlJc w:val="left"/>
      <w:pPr>
        <w:ind w:left="1440" w:hanging="360"/>
      </w:pPr>
      <w:rPr>
        <w:rFonts w:ascii="Courier New" w:hAnsi="Courier New" w:cs="Courier New" w:hint="default"/>
      </w:rPr>
    </w:lvl>
    <w:lvl w:ilvl="2" w:tplc="D6B0B632" w:tentative="1">
      <w:start w:val="1"/>
      <w:numFmt w:val="bullet"/>
      <w:lvlText w:val=""/>
      <w:lvlJc w:val="left"/>
      <w:pPr>
        <w:ind w:left="2160" w:hanging="360"/>
      </w:pPr>
      <w:rPr>
        <w:rFonts w:ascii="Wingdings" w:hAnsi="Wingdings" w:hint="default"/>
      </w:rPr>
    </w:lvl>
    <w:lvl w:ilvl="3" w:tplc="557E593A" w:tentative="1">
      <w:start w:val="1"/>
      <w:numFmt w:val="bullet"/>
      <w:lvlText w:val=""/>
      <w:lvlJc w:val="left"/>
      <w:pPr>
        <w:ind w:left="2880" w:hanging="360"/>
      </w:pPr>
      <w:rPr>
        <w:rFonts w:ascii="Symbol" w:hAnsi="Symbol" w:hint="default"/>
      </w:rPr>
    </w:lvl>
    <w:lvl w:ilvl="4" w:tplc="5B02F8EC" w:tentative="1">
      <w:start w:val="1"/>
      <w:numFmt w:val="bullet"/>
      <w:lvlText w:val="o"/>
      <w:lvlJc w:val="left"/>
      <w:pPr>
        <w:ind w:left="3600" w:hanging="360"/>
      </w:pPr>
      <w:rPr>
        <w:rFonts w:ascii="Courier New" w:hAnsi="Courier New" w:cs="Courier New" w:hint="default"/>
      </w:rPr>
    </w:lvl>
    <w:lvl w:ilvl="5" w:tplc="FBA0CF20" w:tentative="1">
      <w:start w:val="1"/>
      <w:numFmt w:val="bullet"/>
      <w:lvlText w:val=""/>
      <w:lvlJc w:val="left"/>
      <w:pPr>
        <w:ind w:left="4320" w:hanging="360"/>
      </w:pPr>
      <w:rPr>
        <w:rFonts w:ascii="Wingdings" w:hAnsi="Wingdings" w:hint="default"/>
      </w:rPr>
    </w:lvl>
    <w:lvl w:ilvl="6" w:tplc="A83C8F0A" w:tentative="1">
      <w:start w:val="1"/>
      <w:numFmt w:val="bullet"/>
      <w:lvlText w:val=""/>
      <w:lvlJc w:val="left"/>
      <w:pPr>
        <w:ind w:left="5040" w:hanging="360"/>
      </w:pPr>
      <w:rPr>
        <w:rFonts w:ascii="Symbol" w:hAnsi="Symbol" w:hint="default"/>
      </w:rPr>
    </w:lvl>
    <w:lvl w:ilvl="7" w:tplc="EDE8912A" w:tentative="1">
      <w:start w:val="1"/>
      <w:numFmt w:val="bullet"/>
      <w:lvlText w:val="o"/>
      <w:lvlJc w:val="left"/>
      <w:pPr>
        <w:ind w:left="5760" w:hanging="360"/>
      </w:pPr>
      <w:rPr>
        <w:rFonts w:ascii="Courier New" w:hAnsi="Courier New" w:cs="Courier New" w:hint="default"/>
      </w:rPr>
    </w:lvl>
    <w:lvl w:ilvl="8" w:tplc="5A26BE96" w:tentative="1">
      <w:start w:val="1"/>
      <w:numFmt w:val="bullet"/>
      <w:lvlText w:val=""/>
      <w:lvlJc w:val="left"/>
      <w:pPr>
        <w:ind w:left="6480" w:hanging="360"/>
      </w:pPr>
      <w:rPr>
        <w:rFonts w:ascii="Wingdings" w:hAnsi="Wingdings" w:hint="default"/>
      </w:rPr>
    </w:lvl>
  </w:abstractNum>
  <w:num w:numId="1" w16cid:durableId="1689675529">
    <w:abstractNumId w:val="3"/>
  </w:num>
  <w:num w:numId="2" w16cid:durableId="390347635">
    <w:abstractNumId w:val="4"/>
  </w:num>
  <w:num w:numId="3" w16cid:durableId="1670867921">
    <w:abstractNumId w:val="0"/>
  </w:num>
  <w:num w:numId="4" w16cid:durableId="805782390">
    <w:abstractNumId w:val="2"/>
  </w:num>
  <w:num w:numId="5" w16cid:durableId="898396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51"/>
    <w:rsid w:val="003C3E51"/>
    <w:rsid w:val="003F3E9C"/>
    <w:rsid w:val="00484FA5"/>
    <w:rsid w:val="00701FDB"/>
    <w:rsid w:val="009C7076"/>
    <w:rsid w:val="00C02F9A"/>
    <w:rsid w:val="00FC7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F2DB0"/>
  <w15:chartTrackingRefBased/>
  <w15:docId w15:val="{1C339549-0219-4408-A68C-D76ED787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E51"/>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3C3E5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3C3E5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C3E5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C3E5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C3E5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3C3E5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3E5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3E5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3E5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E5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3C3E5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C3E5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C3E5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3C3E5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3C3E5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3E5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3E5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3E51"/>
    <w:rPr>
      <w:rFonts w:eastAsiaTheme="majorEastAsia" w:cstheme="majorBidi"/>
      <w:color w:val="272727" w:themeColor="text1" w:themeTint="D8"/>
    </w:rPr>
  </w:style>
  <w:style w:type="paragraph" w:styleId="Title">
    <w:name w:val="Title"/>
    <w:basedOn w:val="Normal"/>
    <w:next w:val="Normal"/>
    <w:link w:val="TitleChar"/>
    <w:uiPriority w:val="10"/>
    <w:qFormat/>
    <w:rsid w:val="003C3E5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3E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3E5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3E5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3E51"/>
    <w:pPr>
      <w:spacing w:before="160"/>
      <w:jc w:val="center"/>
    </w:pPr>
    <w:rPr>
      <w:i/>
      <w:iCs/>
      <w:color w:val="404040" w:themeColor="text1" w:themeTint="BF"/>
    </w:rPr>
  </w:style>
  <w:style w:type="character" w:customStyle="1" w:styleId="QuoteChar">
    <w:name w:val="Quote Char"/>
    <w:basedOn w:val="DefaultParagraphFont"/>
    <w:link w:val="Quote"/>
    <w:uiPriority w:val="29"/>
    <w:rsid w:val="003C3E51"/>
    <w:rPr>
      <w:i/>
      <w:iCs/>
      <w:color w:val="404040" w:themeColor="text1" w:themeTint="BF"/>
    </w:rPr>
  </w:style>
  <w:style w:type="paragraph" w:styleId="ListParagraph">
    <w:name w:val="List Paragraph"/>
    <w:basedOn w:val="Normal"/>
    <w:uiPriority w:val="34"/>
    <w:qFormat/>
    <w:rsid w:val="003C3E51"/>
    <w:pPr>
      <w:ind w:left="720"/>
      <w:contextualSpacing/>
    </w:pPr>
  </w:style>
  <w:style w:type="character" w:styleId="IntenseEmphasis">
    <w:name w:val="Intense Emphasis"/>
    <w:basedOn w:val="DefaultParagraphFont"/>
    <w:uiPriority w:val="21"/>
    <w:qFormat/>
    <w:rsid w:val="003C3E51"/>
    <w:rPr>
      <w:i/>
      <w:iCs/>
      <w:color w:val="2F5496" w:themeColor="accent1" w:themeShade="BF"/>
    </w:rPr>
  </w:style>
  <w:style w:type="paragraph" w:styleId="IntenseQuote">
    <w:name w:val="Intense Quote"/>
    <w:basedOn w:val="Normal"/>
    <w:next w:val="Normal"/>
    <w:link w:val="IntenseQuoteChar"/>
    <w:uiPriority w:val="30"/>
    <w:qFormat/>
    <w:rsid w:val="003C3E5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C3E51"/>
    <w:rPr>
      <w:i/>
      <w:iCs/>
      <w:color w:val="2F5496" w:themeColor="accent1" w:themeShade="BF"/>
    </w:rPr>
  </w:style>
  <w:style w:type="character" w:styleId="IntenseReference">
    <w:name w:val="Intense Reference"/>
    <w:basedOn w:val="DefaultParagraphFont"/>
    <w:uiPriority w:val="32"/>
    <w:qFormat/>
    <w:rsid w:val="003C3E51"/>
    <w:rPr>
      <w:b/>
      <w:bCs/>
      <w:smallCaps/>
      <w:color w:val="2F5496" w:themeColor="accent1" w:themeShade="BF"/>
      <w:spacing w:val="5"/>
    </w:rPr>
  </w:style>
  <w:style w:type="character" w:styleId="Hyperlink">
    <w:name w:val="Hyperlink"/>
    <w:uiPriority w:val="99"/>
    <w:unhideWhenUsed/>
    <w:rsid w:val="003C3E51"/>
    <w:rPr>
      <w:color w:val="0563C1"/>
      <w:u w:val="single"/>
    </w:rPr>
  </w:style>
  <w:style w:type="paragraph" w:styleId="TOCHeading">
    <w:name w:val="TOC Heading"/>
    <w:basedOn w:val="Heading1"/>
    <w:next w:val="Normal"/>
    <w:uiPriority w:val="39"/>
    <w:unhideWhenUsed/>
    <w:qFormat/>
    <w:rsid w:val="003C3E51"/>
    <w:pPr>
      <w:spacing w:before="240" w:after="0"/>
      <w:outlineLvl w:val="9"/>
    </w:pPr>
    <w:rPr>
      <w:rFonts w:ascii="Calibri Light" w:eastAsia="Times New Roman" w:hAnsi="Calibri Light" w:cs="Times New Roman"/>
      <w:color w:val="2F5496"/>
      <w:sz w:val="32"/>
      <w:szCs w:val="32"/>
      <w:lang w:val="en-US"/>
    </w:rPr>
  </w:style>
  <w:style w:type="paragraph" w:styleId="TOC1">
    <w:name w:val="toc 1"/>
    <w:basedOn w:val="Normal"/>
    <w:next w:val="Normal"/>
    <w:autoRedefine/>
    <w:uiPriority w:val="39"/>
    <w:unhideWhenUsed/>
    <w:rsid w:val="003C3E51"/>
  </w:style>
  <w:style w:type="paragraph" w:styleId="TOC2">
    <w:name w:val="toc 2"/>
    <w:basedOn w:val="Normal"/>
    <w:next w:val="Normal"/>
    <w:autoRedefine/>
    <w:uiPriority w:val="39"/>
    <w:unhideWhenUsed/>
    <w:rsid w:val="003C3E51"/>
    <w:pPr>
      <w:tabs>
        <w:tab w:val="right" w:leader="dot" w:pos="9016"/>
      </w:tabs>
      <w:ind w:left="220"/>
    </w:pPr>
  </w:style>
  <w:style w:type="paragraph" w:styleId="Header">
    <w:name w:val="header"/>
    <w:basedOn w:val="Normal"/>
    <w:link w:val="HeaderChar"/>
    <w:uiPriority w:val="99"/>
    <w:unhideWhenUsed/>
    <w:rsid w:val="003C3E51"/>
    <w:pPr>
      <w:tabs>
        <w:tab w:val="center" w:pos="4513"/>
        <w:tab w:val="right" w:pos="9026"/>
      </w:tabs>
    </w:pPr>
  </w:style>
  <w:style w:type="character" w:customStyle="1" w:styleId="HeaderChar">
    <w:name w:val="Header Char"/>
    <w:basedOn w:val="DefaultParagraphFont"/>
    <w:link w:val="Header"/>
    <w:uiPriority w:val="99"/>
    <w:rsid w:val="003C3E51"/>
    <w:rPr>
      <w:rFonts w:ascii="Calibri" w:eastAsia="Calibri" w:hAnsi="Calibri" w:cs="Times New Roman"/>
      <w:kern w:val="0"/>
      <w14:ligatures w14:val="none"/>
    </w:rPr>
  </w:style>
  <w:style w:type="paragraph" w:styleId="Footer">
    <w:name w:val="footer"/>
    <w:basedOn w:val="Normal"/>
    <w:link w:val="FooterChar"/>
    <w:uiPriority w:val="99"/>
    <w:unhideWhenUsed/>
    <w:rsid w:val="003C3E51"/>
    <w:pPr>
      <w:tabs>
        <w:tab w:val="center" w:pos="4513"/>
        <w:tab w:val="right" w:pos="9026"/>
      </w:tabs>
    </w:pPr>
  </w:style>
  <w:style w:type="character" w:customStyle="1" w:styleId="FooterChar">
    <w:name w:val="Footer Char"/>
    <w:basedOn w:val="DefaultParagraphFont"/>
    <w:link w:val="Footer"/>
    <w:uiPriority w:val="99"/>
    <w:rsid w:val="003C3E51"/>
    <w:rPr>
      <w:rFonts w:ascii="Calibri" w:eastAsia="Calibri" w:hAnsi="Calibri" w:cs="Times New Roman"/>
      <w:kern w:val="0"/>
      <w14:ligatures w14:val="none"/>
    </w:rPr>
  </w:style>
  <w:style w:type="paragraph" w:styleId="NoSpacing">
    <w:name w:val="No Spacing"/>
    <w:link w:val="NoSpacingChar"/>
    <w:uiPriority w:val="1"/>
    <w:qFormat/>
    <w:rsid w:val="003C3E51"/>
    <w:pPr>
      <w:spacing w:after="0" w:line="240" w:lineRule="auto"/>
    </w:pPr>
    <w:rPr>
      <w:rFonts w:ascii="Calibri" w:eastAsia="Times New Roman" w:hAnsi="Calibri" w:cs="Times New Roman"/>
      <w:kern w:val="0"/>
      <w:lang w:val="en-US"/>
      <w14:ligatures w14:val="none"/>
    </w:rPr>
  </w:style>
  <w:style w:type="character" w:customStyle="1" w:styleId="NoSpacingChar">
    <w:name w:val="No Spacing Char"/>
    <w:link w:val="NoSpacing"/>
    <w:uiPriority w:val="1"/>
    <w:rsid w:val="003C3E51"/>
    <w:rPr>
      <w:rFonts w:ascii="Calibri" w:eastAsia="Times New Roman"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281427F3577428288253B924F9E4C" ma:contentTypeVersion="18" ma:contentTypeDescription="Create a new document." ma:contentTypeScope="" ma:versionID="4874b30bee55d42817db3c32e4848f29">
  <xsd:schema xmlns:xsd="http://www.w3.org/2001/XMLSchema" xmlns:xs="http://www.w3.org/2001/XMLSchema" xmlns:p="http://schemas.microsoft.com/office/2006/metadata/properties" xmlns:ns2="4c3bd667-4e64-45d7-9484-8da43cc0fdbb" xmlns:ns3="0e439e36-f4a9-4bd8-a806-c7560fc500cf" xmlns:ns4="3762e1dc-9bcc-4a22-91e6-a5cb4b094858" targetNamespace="http://schemas.microsoft.com/office/2006/metadata/properties" ma:root="true" ma:fieldsID="3658ca854238fb10e8974af1522d854e" ns2:_="" ns3:_="" ns4:_="">
    <xsd:import namespace="4c3bd667-4e64-45d7-9484-8da43cc0fdbb"/>
    <xsd:import namespace="0e439e36-f4a9-4bd8-a806-c7560fc500cf"/>
    <xsd:import namespace="3762e1dc-9bcc-4a22-91e6-a5cb4b094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bd667-4e64-45d7-9484-8da43cc0f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439e36-f4a9-4bd8-a806-c7560fc500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fa4f1e3-974c-45a2-a035-a817564552ed}" ma:internalName="TaxCatchAll" ma:showField="CatchAllData" ma:web="0e439e36-f4a9-4bd8-a806-c7560fc5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6220E-0434-4DC3-9725-80A13FC84A79}"/>
</file>

<file path=customXml/itemProps2.xml><?xml version="1.0" encoding="utf-8"?>
<ds:datastoreItem xmlns:ds="http://schemas.openxmlformats.org/officeDocument/2006/customXml" ds:itemID="{C6926941-3998-4D47-BFCC-FD917485FD35}"/>
</file>

<file path=docProps/app.xml><?xml version="1.0" encoding="utf-8"?>
<Properties xmlns="http://schemas.openxmlformats.org/officeDocument/2006/extended-properties" xmlns:vt="http://schemas.openxmlformats.org/officeDocument/2006/docPropsVTypes">
  <Template>Normal</Template>
  <TotalTime>3</TotalTime>
  <Pages>7</Pages>
  <Words>2259</Words>
  <Characters>12878</Characters>
  <Application>Microsoft Office Word</Application>
  <DocSecurity>0</DocSecurity>
  <Lines>107</Lines>
  <Paragraphs>30</Paragraphs>
  <ScaleCrop>false</ScaleCrop>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scott</dc:creator>
  <cp:keywords/>
  <dc:description/>
  <cp:lastModifiedBy>Tom Keaveney</cp:lastModifiedBy>
  <cp:revision>4</cp:revision>
  <dcterms:created xsi:type="dcterms:W3CDTF">2024-03-28T13:52:00Z</dcterms:created>
  <dcterms:modified xsi:type="dcterms:W3CDTF">2024-03-28T18:57:00Z</dcterms:modified>
</cp:coreProperties>
</file>