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FBCF" w14:textId="6E1B7CBC" w:rsidR="004B1EC9" w:rsidRDefault="00A50464" w:rsidP="00A50464">
      <w:pPr>
        <w:ind w:left="142" w:right="14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6CC52DD" wp14:editId="0C0A8443">
            <wp:simplePos x="0" y="0"/>
            <wp:positionH relativeFrom="column">
              <wp:posOffset>4973972</wp:posOffset>
            </wp:positionH>
            <wp:positionV relativeFrom="paragraph">
              <wp:posOffset>-624205</wp:posOffset>
            </wp:positionV>
            <wp:extent cx="1455420" cy="513080"/>
            <wp:effectExtent l="0" t="0" r="0" b="1270"/>
            <wp:wrapNone/>
            <wp:docPr id="2" name="Picture 2" descr="Lambeth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ambeth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F8D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AD638C" wp14:editId="2F8D1AC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613650" cy="1447800"/>
                <wp:effectExtent l="0" t="0" r="635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0" cy="1447800"/>
                        </a:xfrm>
                        <a:prstGeom prst="rect">
                          <a:avLst/>
                        </a:prstGeom>
                        <a:solidFill>
                          <a:srgbClr val="34715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4970" w14:textId="44C11563" w:rsidR="0033293C" w:rsidRDefault="004B1EC9" w:rsidP="00A50464">
                            <w:pPr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3329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Localised Parking Improvements</w:t>
                            </w:r>
                          </w:p>
                          <w:p w14:paraId="28C5463C" w14:textId="1F0031F0" w:rsidR="004B1EC9" w:rsidRPr="00BC0262" w:rsidRDefault="00C82A6B" w:rsidP="00A50464">
                            <w:pPr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C82A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Adhoc</w:t>
                            </w:r>
                            <w:proofErr w:type="spellEnd"/>
                            <w:r w:rsidRPr="00C82A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Batch </w:t>
                            </w:r>
                            <w:r w:rsidR="00EA37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4B1EC9" w:rsidRPr="00591B6F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br/>
                            </w:r>
                            <w:r w:rsidR="004B1EC9" w:rsidRPr="001C408C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Statutory Consultation</w:t>
                            </w:r>
                            <w:r w:rsidR="004B1EC9" w:rsidRPr="001C408C"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  <w:tab/>
                            </w:r>
                            <w:r w:rsidR="004B1EC9" w:rsidRPr="001C408C"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  <w:tab/>
                            </w:r>
                            <w:r w:rsidR="004B1EC9" w:rsidRPr="001C408C"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  <w:tab/>
                            </w:r>
                            <w:r w:rsidR="004B1EC9" w:rsidRPr="00B34567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="001C408C" w:rsidRPr="00B34567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                 </w:t>
                            </w:r>
                            <w:r w:rsidR="007B3443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              </w:t>
                            </w:r>
                            <w:r w:rsidR="005D4E8E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12</w:t>
                            </w:r>
                            <w:r w:rsidR="00D06901" w:rsidRPr="00F559E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J</w:t>
                            </w:r>
                            <w:r w:rsidR="005D4E8E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uly</w:t>
                            </w:r>
                            <w:r w:rsidR="00D06901" w:rsidRPr="00F559E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 w:rsidR="00F2159D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9</w:t>
                            </w:r>
                            <w:r w:rsidR="00D06901" w:rsidRPr="00F559E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D4E8E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August </w:t>
                            </w:r>
                            <w:r w:rsidR="007B3443" w:rsidRPr="00F559E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2024</w:t>
                            </w:r>
                          </w:p>
                          <w:p w14:paraId="33243D9F" w14:textId="77777777" w:rsidR="004B1EC9" w:rsidRPr="002B7950" w:rsidRDefault="004B1EC9" w:rsidP="004B1EC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F7DCC"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8AD63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-1in;width:599.5pt;height:114pt;z-index:2516541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" fillcolor="#34715a" stroked="f">
                <v:textbox>
                  <w:txbxContent>
                    <w:p w14:paraId="375D4970" w14:textId="44C11563" w:rsidR="0033293C" w:rsidRDefault="004B1EC9" w:rsidP="00A50464">
                      <w:pPr>
                        <w:spacing w:line="276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33293C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Localised Parking Improvements</w:t>
                      </w:r>
                    </w:p>
                    <w:p w14:paraId="28C5463C" w14:textId="1F0031F0" w:rsidR="004B1EC9" w:rsidRPr="00BC0262" w:rsidRDefault="00C82A6B" w:rsidP="00A50464">
                      <w:pPr>
                        <w:spacing w:line="276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r w:rsidRPr="00C82A6B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Adhoc</w:t>
                      </w:r>
                      <w:proofErr w:type="spellEnd"/>
                      <w:r w:rsidRPr="00C82A6B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Batch </w:t>
                      </w:r>
                      <w:r w:rsidR="00EA378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="004B1EC9" w:rsidRPr="00591B6F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br/>
                      </w:r>
                      <w:r w:rsidR="004B1EC9" w:rsidRPr="001C408C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Statutory Consultation</w:t>
                      </w:r>
                      <w:r w:rsidR="004B1EC9" w:rsidRPr="001C408C"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  <w:tab/>
                      </w:r>
                      <w:r w:rsidR="004B1EC9" w:rsidRPr="001C408C"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  <w:tab/>
                      </w:r>
                      <w:r w:rsidR="004B1EC9" w:rsidRPr="001C408C"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  <w:tab/>
                      </w:r>
                      <w:r w:rsidR="004B1EC9" w:rsidRPr="00B34567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             </w:t>
                      </w:r>
                      <w:r w:rsidR="001C408C" w:rsidRPr="00B34567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                     </w:t>
                      </w:r>
                      <w:r w:rsidR="007B3443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                  </w:t>
                      </w:r>
                      <w:r w:rsidR="005D4E8E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12</w:t>
                      </w:r>
                      <w:r w:rsidR="00D06901" w:rsidRPr="00F559E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J</w:t>
                      </w:r>
                      <w:r w:rsidR="005D4E8E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uly</w:t>
                      </w:r>
                      <w:r w:rsidR="00D06901" w:rsidRPr="00F559E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– </w:t>
                      </w:r>
                      <w:r w:rsidR="00F2159D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9</w:t>
                      </w:r>
                      <w:r w:rsidR="00D06901" w:rsidRPr="00F559E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 w:rsidR="005D4E8E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August </w:t>
                      </w:r>
                      <w:r w:rsidR="007B3443" w:rsidRPr="00F559E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2024</w:t>
                      </w:r>
                    </w:p>
                    <w:p w14:paraId="33243D9F" w14:textId="77777777" w:rsidR="004B1EC9" w:rsidRPr="002B7950" w:rsidRDefault="004B1EC9" w:rsidP="004B1EC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F7DCC"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B1FA08" w14:textId="0BC7FA29" w:rsidR="004B1EC9" w:rsidRDefault="004B1EC9" w:rsidP="00A50464">
      <w:pPr>
        <w:ind w:left="142" w:right="140"/>
      </w:pPr>
    </w:p>
    <w:p w14:paraId="03D1E9D7" w14:textId="77777777" w:rsidR="000B4087" w:rsidRDefault="000B4087" w:rsidP="00A50464">
      <w:pPr>
        <w:autoSpaceDE w:val="0"/>
        <w:autoSpaceDN w:val="0"/>
        <w:adjustRightInd w:val="0"/>
        <w:spacing w:after="0" w:line="240" w:lineRule="auto"/>
        <w:ind w:left="142" w:right="140"/>
        <w:jc w:val="both"/>
      </w:pPr>
    </w:p>
    <w:p w14:paraId="270483EC" w14:textId="31A8414A" w:rsidR="004B1EC9" w:rsidRPr="00E44F8D" w:rsidRDefault="004C2107" w:rsidP="00A50464">
      <w:pPr>
        <w:autoSpaceDE w:val="0"/>
        <w:autoSpaceDN w:val="0"/>
        <w:adjustRightInd w:val="0"/>
        <w:spacing w:after="0" w:line="240" w:lineRule="auto"/>
        <w:ind w:left="142" w:right="140"/>
        <w:jc w:val="both"/>
        <w:rPr>
          <w:rFonts w:ascii="Arial" w:hAnsi="Arial" w:cs="Arial"/>
        </w:rPr>
      </w:pPr>
      <w:r w:rsidRPr="00E44F8D">
        <w:rPr>
          <w:rFonts w:ascii="Arial" w:hAnsi="Arial" w:cs="Arial"/>
        </w:rPr>
        <w:t>Dear Resident</w:t>
      </w:r>
      <w:r w:rsidR="00F1787F" w:rsidRPr="00E44F8D">
        <w:rPr>
          <w:rFonts w:ascii="Arial" w:hAnsi="Arial" w:cs="Arial"/>
        </w:rPr>
        <w:t>/Business</w:t>
      </w:r>
      <w:r w:rsidR="000F1321" w:rsidRPr="00E44F8D">
        <w:rPr>
          <w:rFonts w:ascii="Arial" w:hAnsi="Arial" w:cs="Arial"/>
        </w:rPr>
        <w:t>,</w:t>
      </w:r>
    </w:p>
    <w:p w14:paraId="7345ABA7" w14:textId="007FB963" w:rsidR="004B1EC9" w:rsidRPr="00E44F8D" w:rsidRDefault="004B1EC9" w:rsidP="00A50464">
      <w:pPr>
        <w:autoSpaceDE w:val="0"/>
        <w:autoSpaceDN w:val="0"/>
        <w:adjustRightInd w:val="0"/>
        <w:spacing w:after="0" w:line="240" w:lineRule="auto"/>
        <w:ind w:left="142" w:right="140"/>
        <w:jc w:val="both"/>
        <w:rPr>
          <w:rFonts w:ascii="Arial" w:hAnsi="Arial" w:cs="Arial"/>
        </w:rPr>
      </w:pPr>
    </w:p>
    <w:p w14:paraId="3040585C" w14:textId="7D25FDE9" w:rsidR="00BB65F7" w:rsidRPr="00E44F8D" w:rsidRDefault="007F5895" w:rsidP="00A50464">
      <w:pPr>
        <w:autoSpaceDE w:val="0"/>
        <w:autoSpaceDN w:val="0"/>
        <w:adjustRightInd w:val="0"/>
        <w:spacing w:after="120" w:line="264" w:lineRule="auto"/>
        <w:ind w:left="142" w:right="140"/>
        <w:jc w:val="both"/>
        <w:rPr>
          <w:rFonts w:ascii="Arial" w:hAnsi="Arial" w:cs="Arial"/>
        </w:rPr>
      </w:pPr>
      <w:r w:rsidRPr="00E44F8D">
        <w:rPr>
          <w:rFonts w:ascii="Arial" w:hAnsi="Arial" w:cs="Arial"/>
        </w:rPr>
        <w:t>The purpose of this leaflet is to inform you of the Council’s proposal</w:t>
      </w:r>
      <w:r w:rsidR="00B93FD4" w:rsidRPr="00E44F8D">
        <w:rPr>
          <w:rFonts w:ascii="Arial" w:hAnsi="Arial" w:cs="Arial"/>
        </w:rPr>
        <w:t>s</w:t>
      </w:r>
      <w:r w:rsidRPr="00E44F8D">
        <w:rPr>
          <w:rFonts w:ascii="Arial" w:hAnsi="Arial" w:cs="Arial"/>
        </w:rPr>
        <w:t xml:space="preserve"> to </w:t>
      </w:r>
      <w:r w:rsidR="00B93FD4" w:rsidRPr="00E44F8D">
        <w:rPr>
          <w:rFonts w:ascii="Arial" w:hAnsi="Arial" w:cs="Arial"/>
        </w:rPr>
        <w:t>introduce new or modified</w:t>
      </w:r>
      <w:r w:rsidRPr="00E44F8D">
        <w:rPr>
          <w:rFonts w:ascii="Arial" w:hAnsi="Arial" w:cs="Arial"/>
        </w:rPr>
        <w:t xml:space="preserve"> parking arrangements </w:t>
      </w:r>
      <w:r w:rsidR="008B4D27" w:rsidRPr="00E44F8D">
        <w:rPr>
          <w:rFonts w:ascii="Arial" w:hAnsi="Arial" w:cs="Arial"/>
        </w:rPr>
        <w:t xml:space="preserve">for </w:t>
      </w:r>
      <w:r w:rsidR="00637816" w:rsidRPr="00E44F8D">
        <w:rPr>
          <w:rFonts w:ascii="Arial" w:hAnsi="Arial" w:cs="Arial"/>
        </w:rPr>
        <w:t>your street</w:t>
      </w:r>
      <w:r w:rsidR="00444469">
        <w:rPr>
          <w:rFonts w:ascii="Arial" w:hAnsi="Arial" w:cs="Arial"/>
        </w:rPr>
        <w:t xml:space="preserve"> or area</w:t>
      </w:r>
      <w:r w:rsidR="00874B4D" w:rsidRPr="00E44F8D">
        <w:rPr>
          <w:rFonts w:ascii="Arial" w:hAnsi="Arial" w:cs="Arial"/>
        </w:rPr>
        <w:t>.</w:t>
      </w:r>
      <w:r w:rsidR="00BB65F7" w:rsidRPr="00E44F8D">
        <w:rPr>
          <w:rFonts w:ascii="Arial" w:hAnsi="Arial" w:cs="Arial"/>
        </w:rPr>
        <w:t xml:space="preserve"> These proposals form part of the borough-wide batch to add or amend parking, </w:t>
      </w:r>
      <w:proofErr w:type="gramStart"/>
      <w:r w:rsidR="00BB65F7" w:rsidRPr="00E44F8D">
        <w:rPr>
          <w:rFonts w:ascii="Arial" w:hAnsi="Arial" w:cs="Arial"/>
        </w:rPr>
        <w:t>waiting</w:t>
      </w:r>
      <w:proofErr w:type="gramEnd"/>
      <w:r w:rsidR="00BB65F7" w:rsidRPr="00E44F8D">
        <w:rPr>
          <w:rFonts w:ascii="Arial" w:hAnsi="Arial" w:cs="Arial"/>
        </w:rPr>
        <w:t xml:space="preserve"> and loading restrictions.</w:t>
      </w:r>
    </w:p>
    <w:p w14:paraId="45323CAF" w14:textId="601056D1" w:rsidR="00BB7E1F" w:rsidRPr="00E44F8D" w:rsidRDefault="00BB7E1F" w:rsidP="00A50464">
      <w:pPr>
        <w:autoSpaceDE w:val="0"/>
        <w:autoSpaceDN w:val="0"/>
        <w:adjustRightInd w:val="0"/>
        <w:spacing w:after="120" w:line="264" w:lineRule="auto"/>
        <w:ind w:left="142" w:right="140"/>
        <w:jc w:val="both"/>
        <w:rPr>
          <w:rFonts w:ascii="Arial" w:hAnsi="Arial" w:cs="Arial"/>
        </w:rPr>
      </w:pPr>
      <w:r w:rsidRPr="00E44F8D">
        <w:rPr>
          <w:rFonts w:ascii="Arial" w:hAnsi="Arial" w:cs="Arial"/>
        </w:rPr>
        <w:t xml:space="preserve">Further details of the proposals, including drawings can be seen at </w:t>
      </w:r>
      <w:hyperlink r:id="rId10" w:history="1">
        <w:r w:rsidR="00807EBF" w:rsidRPr="00E44F8D">
          <w:rPr>
            <w:rStyle w:val="Hyperlink"/>
            <w:rFonts w:ascii="Arial" w:hAnsi="Arial" w:cs="Arial"/>
            <w:color w:val="002060"/>
          </w:rPr>
          <w:t>lambeth.gov.uk/</w:t>
        </w:r>
      </w:hyperlink>
      <w:r w:rsidR="00807EBF" w:rsidRPr="00E44F8D">
        <w:rPr>
          <w:rStyle w:val="Hyperlink"/>
          <w:rFonts w:ascii="Arial" w:hAnsi="Arial" w:cs="Arial"/>
          <w:color w:val="002060"/>
        </w:rPr>
        <w:t>p</w:t>
      </w:r>
      <w:r w:rsidR="004C03E2" w:rsidRPr="00E44F8D">
        <w:rPr>
          <w:rStyle w:val="Hyperlink"/>
          <w:rFonts w:ascii="Arial" w:hAnsi="Arial" w:cs="Arial"/>
          <w:color w:val="002060"/>
        </w:rPr>
        <w:t>arking-amendments</w:t>
      </w:r>
      <w:r w:rsidR="005E538E" w:rsidRPr="00E44F8D">
        <w:rPr>
          <w:rStyle w:val="Hyperlink"/>
          <w:rFonts w:ascii="Arial" w:hAnsi="Arial" w:cs="Arial"/>
          <w:color w:val="002060"/>
        </w:rPr>
        <w:t xml:space="preserve"> </w:t>
      </w:r>
      <w:r w:rsidR="005E538E" w:rsidRPr="00E44F8D">
        <w:rPr>
          <w:rFonts w:ascii="Arial" w:hAnsi="Arial" w:cs="Arial"/>
        </w:rPr>
        <w:t xml:space="preserve">or go directly to our consultation portal </w:t>
      </w:r>
      <w:hyperlink r:id="rId11" w:history="1">
        <w:r w:rsidR="005E538E" w:rsidRPr="00E44F8D">
          <w:rPr>
            <w:rStyle w:val="Hyperlink"/>
            <w:rFonts w:ascii="Arial" w:hAnsi="Arial" w:cs="Arial"/>
          </w:rPr>
          <w:t>consultation.appyway.com/</w:t>
        </w:r>
        <w:proofErr w:type="spellStart"/>
        <w:r w:rsidR="005E538E" w:rsidRPr="00E44F8D">
          <w:rPr>
            <w:rStyle w:val="Hyperlink"/>
            <w:rFonts w:ascii="Arial" w:hAnsi="Arial" w:cs="Arial"/>
          </w:rPr>
          <w:t>lambeth</w:t>
        </w:r>
        <w:proofErr w:type="spellEnd"/>
      </w:hyperlink>
      <w:r w:rsidR="005E538E" w:rsidRPr="00E44F8D">
        <w:rPr>
          <w:rFonts w:ascii="Arial" w:hAnsi="Arial" w:cs="Arial"/>
        </w:rPr>
        <w:t xml:space="preserve"> to view the proposals and related traffic order documents under </w:t>
      </w:r>
      <w:r w:rsidR="005E538E" w:rsidRPr="00E44F8D">
        <w:rPr>
          <w:rFonts w:ascii="Arial" w:hAnsi="Arial" w:cs="Arial"/>
          <w:b/>
          <w:bCs/>
        </w:rPr>
        <w:t>“Active Consultations”</w:t>
      </w:r>
      <w:r w:rsidR="005E538E" w:rsidRPr="00E44F8D">
        <w:rPr>
          <w:rFonts w:ascii="Arial" w:hAnsi="Arial" w:cs="Arial"/>
        </w:rPr>
        <w:t>.</w:t>
      </w:r>
    </w:p>
    <w:p w14:paraId="107E4A95" w14:textId="77777777" w:rsidR="00972447" w:rsidRDefault="00BB65F7" w:rsidP="00A50464">
      <w:pPr>
        <w:autoSpaceDE w:val="0"/>
        <w:autoSpaceDN w:val="0"/>
        <w:adjustRightInd w:val="0"/>
        <w:spacing w:after="120" w:line="264" w:lineRule="auto"/>
        <w:ind w:left="142" w:right="140"/>
        <w:jc w:val="both"/>
        <w:rPr>
          <w:rFonts w:ascii="Arial" w:hAnsi="Arial" w:cs="Arial"/>
        </w:rPr>
      </w:pPr>
      <w:r w:rsidRPr="00E44F8D">
        <w:rPr>
          <w:rFonts w:ascii="Arial" w:hAnsi="Arial" w:cs="Arial"/>
        </w:rPr>
        <w:t xml:space="preserve">Alternatively, if you are unable to get online, you can telephone us on 020 7926 6799 to request a paper copy of the map showing the detailed proposals where you live. </w:t>
      </w:r>
    </w:p>
    <w:p w14:paraId="0C3C375B" w14:textId="58F4DA21" w:rsidR="00BB65F7" w:rsidRPr="00E44F8D" w:rsidRDefault="00972447" w:rsidP="00A50464">
      <w:pPr>
        <w:autoSpaceDE w:val="0"/>
        <w:autoSpaceDN w:val="0"/>
        <w:adjustRightInd w:val="0"/>
        <w:spacing w:after="120" w:line="264" w:lineRule="auto"/>
        <w:ind w:left="142" w:right="140"/>
        <w:jc w:val="both"/>
        <w:rPr>
          <w:rFonts w:ascii="Arial" w:hAnsi="Arial" w:cs="Arial"/>
        </w:rPr>
      </w:pPr>
      <w:r w:rsidRPr="00E44F8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AB43B97" wp14:editId="57BEF672">
                <wp:simplePos x="0" y="0"/>
                <wp:positionH relativeFrom="column">
                  <wp:posOffset>-357505</wp:posOffset>
                </wp:positionH>
                <wp:positionV relativeFrom="paragraph">
                  <wp:posOffset>259080</wp:posOffset>
                </wp:positionV>
                <wp:extent cx="7261860" cy="4922520"/>
                <wp:effectExtent l="0" t="0" r="15240" b="11430"/>
                <wp:wrapNone/>
                <wp:docPr id="19" name="Flowchart: Alternate Process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1860" cy="492252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25000"/>
                          </a:scheme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09B31D" w14:textId="77777777" w:rsidR="00BB7E1F" w:rsidRPr="00BB65F7" w:rsidRDefault="00BB7E1F" w:rsidP="00A50464">
                            <w:pPr>
                              <w:pStyle w:val="Heading2"/>
                              <w:ind w:left="284" w:right="481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BB65F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>How can I give my views?</w:t>
                            </w:r>
                          </w:p>
                          <w:p w14:paraId="0F2907C6" w14:textId="77777777" w:rsidR="00BB7E1F" w:rsidRPr="00BB65F7" w:rsidRDefault="00BB7E1F" w:rsidP="00A50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81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341BFF2A" w14:textId="77777777" w:rsidR="00BB7E1F" w:rsidRPr="00BB65F7" w:rsidRDefault="00BB7E1F" w:rsidP="00A50464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ind w:left="284" w:right="481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BB65F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 Notice of the Council’s intentions to introduce these measures will be published in a local newspaper (South London Press), the London Gazette and posted on lamp columns in the area. </w:t>
                            </w:r>
                          </w:p>
                          <w:p w14:paraId="3118B349" w14:textId="3F7D6544" w:rsidR="00BB7E1F" w:rsidRPr="00BB65F7" w:rsidRDefault="00BB7E1F" w:rsidP="00A50464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ind w:left="284" w:right="481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Representations for and against the proposals described in this Notice must be made in writing</w:t>
                            </w:r>
                            <w:r w:rsidR="005E538E"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either by using the </w:t>
                            </w:r>
                            <w:r w:rsidR="005E538E" w:rsidRPr="00E44F8D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Consultation Portal</w:t>
                            </w:r>
                            <w:r w:rsidR="005E538E"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B20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link </w:t>
                            </w:r>
                            <w:r w:rsidR="005E538E"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provided</w:t>
                            </w:r>
                            <w:r w:rsidR="00EB20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above and click on “</w:t>
                            </w:r>
                            <w:r w:rsidR="00EB2035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S</w:t>
                            </w:r>
                            <w:r w:rsidR="00EB2035" w:rsidRPr="00EB2035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ubmit </w:t>
                            </w:r>
                            <w:r w:rsidR="00EB2035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F</w:t>
                            </w:r>
                            <w:r w:rsidR="00EB2035" w:rsidRPr="00EB2035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eedback</w:t>
                            </w:r>
                            <w:r w:rsidR="00EB20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”</w:t>
                            </w:r>
                            <w:r w:rsidR="005E538E"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, by email to </w:t>
                            </w:r>
                            <w:hyperlink r:id="rId12" w:history="1">
                              <w:r w:rsidR="005E538E" w:rsidRPr="00E44F8D">
                                <w:rPr>
                                  <w:rStyle w:val="Hyperlink"/>
                                  <w:rFonts w:ascii="Arial" w:hAnsi="Arial" w:cs="Arial"/>
                                  <w:color w:val="002060"/>
                                  <w:sz w:val="23"/>
                                  <w:szCs w:val="23"/>
                                  <w:u w:val="none"/>
                                </w:rPr>
                                <w:t>cpzconsultation@lambeth.gov.uk</w:t>
                              </w:r>
                            </w:hyperlink>
                            <w:r w:rsidR="005E538E" w:rsidRPr="00E44F8D">
                              <w:rPr>
                                <w:rFonts w:ascii="Arial" w:hAnsi="Arial" w:cs="Arial"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E538E"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quoting reference </w:t>
                            </w:r>
                            <w:proofErr w:type="spellStart"/>
                            <w:r w:rsidR="005E538E" w:rsidRPr="00E44F8D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Adhoc</w:t>
                            </w:r>
                            <w:proofErr w:type="spellEnd"/>
                            <w:r w:rsidR="005E538E" w:rsidRPr="00E44F8D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(batch </w:t>
                            </w:r>
                            <w:r w:rsidR="00EA378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5</w:t>
                            </w:r>
                            <w:r w:rsidR="005E538E" w:rsidRPr="00E44F8D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5E538E" w:rsidRPr="00E44F8D">
                              <w:rPr>
                                <w:rFonts w:ascii="Arial" w:hAnsi="Arial" w:cs="Arial"/>
                                <w:bCs/>
                                <w:sz w:val="23"/>
                                <w:szCs w:val="23"/>
                              </w:rPr>
                              <w:t>and</w:t>
                            </w:r>
                            <w:r w:rsidR="005E538E" w:rsidRPr="00E44F8D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E538E" w:rsidRPr="00E44F8D">
                              <w:rPr>
                                <w:rFonts w:ascii="Arial" w:hAnsi="Arial" w:cs="Arial"/>
                                <w:bCs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5E538E" w:rsidRPr="0008668E">
                              <w:rPr>
                                <w:rFonts w:ascii="Arial" w:hAnsi="Arial" w:cs="Arial"/>
                                <w:bCs/>
                                <w:sz w:val="23"/>
                                <w:szCs w:val="23"/>
                              </w:rPr>
                              <w:t>location of the proposal you are referring to</w:t>
                            </w:r>
                            <w:r w:rsidR="0054604C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,</w:t>
                            </w:r>
                            <w:r w:rsidR="00E44F8D" w:rsidRPr="00E44F8D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44F8D" w:rsidRPr="00E44F8D">
                              <w:rPr>
                                <w:rFonts w:ascii="Arial" w:hAnsi="Arial" w:cs="Arial"/>
                                <w:bCs/>
                                <w:sz w:val="23"/>
                                <w:szCs w:val="23"/>
                              </w:rPr>
                              <w:t>or by letter</w:t>
                            </w:r>
                            <w:r w:rsidR="005E538E"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44F8D"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to</w:t>
                            </w:r>
                            <w:r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E44F8D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Parking Design, Resident Services, </w:t>
                            </w:r>
                            <w:r w:rsidR="0011133E" w:rsidRPr="0011133E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PO Box 80771, London, SW2 9QQ</w:t>
                            </w:r>
                            <w:r w:rsidR="0011133E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44F8D">
                              <w:rPr>
                                <w:rFonts w:ascii="Arial" w:hAnsi="Arial" w:cs="Arial"/>
                                <w:bCs/>
                                <w:sz w:val="23"/>
                                <w:szCs w:val="23"/>
                              </w:rPr>
                              <w:t>by</w:t>
                            </w:r>
                            <w:r w:rsidRPr="00E44F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no later than </w:t>
                            </w:r>
                            <w:r w:rsidR="00F2159D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9</w:t>
                            </w:r>
                            <w:r w:rsidR="005D4E8E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August</w:t>
                            </w:r>
                            <w:r w:rsidR="00F559E1" w:rsidRPr="00F559E1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2024</w:t>
                            </w:r>
                            <w:r w:rsidRPr="004716C5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345BCDE" w14:textId="77777777" w:rsidR="00E36881" w:rsidRDefault="00BB7E1F" w:rsidP="00A50464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ind w:left="284" w:right="481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BB65F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Objections must relate only to the elements of the scheme that are subject to this statutory consultation. All representations along with Officers’ comments and recommendations will be presented in a final report to be considered by the Council. </w:t>
                            </w:r>
                          </w:p>
                          <w:p w14:paraId="1BA2D4A8" w14:textId="56AF6F18" w:rsidR="00BB7E1F" w:rsidRPr="00BB65F7" w:rsidRDefault="00BB7E1F" w:rsidP="00A50464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ind w:left="284" w:right="481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BB65F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The Council is required to give weight to the nature and content of your representations and not necessarily the quantity. Your reasons are therefore important to us.</w:t>
                            </w:r>
                          </w:p>
                          <w:p w14:paraId="50C50267" w14:textId="68397AEA" w:rsidR="00BB7E1F" w:rsidRPr="00BB65F7" w:rsidRDefault="00BB7E1F" w:rsidP="00A50464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ind w:left="284" w:right="481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bookmarkStart w:id="0" w:name="_Hlk80190437"/>
                            <w:bookmarkStart w:id="1" w:name="_Hlk130308455"/>
                            <w:r w:rsidRPr="00BB65F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 copy of each of the Orders and other documents giving detailed particulars about them (including maps) are </w:t>
                            </w:r>
                            <w:r w:rsidR="00E5574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also </w:t>
                            </w:r>
                            <w:r w:rsidRPr="00BB65F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available for inspection online at </w:t>
                            </w:r>
                            <w:hyperlink r:id="rId13" w:history="1">
                              <w:r w:rsidRPr="00B40B8F">
                                <w:rPr>
                                  <w:rStyle w:val="Hyperlink"/>
                                  <w:rFonts w:ascii="Arial" w:hAnsi="Arial" w:cs="Arial"/>
                                  <w:color w:val="002060"/>
                                  <w:sz w:val="23"/>
                                  <w:szCs w:val="23"/>
                                  <w:u w:val="none"/>
                                </w:rPr>
                                <w:t>www.lambeth.gov.uk/traffic-management-orders</w:t>
                              </w:r>
                            </w:hyperlink>
                            <w:r w:rsidRPr="00BB65F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3"/>
                                <w:szCs w:val="23"/>
                                <w:u w:val="none"/>
                              </w:rPr>
                              <w:t xml:space="preserve"> and by appointment </w:t>
                            </w:r>
                            <w:r w:rsidRPr="00BB65F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at the offices of Lambeth Council's Parking and Enforcement Group (Resident Services), 3rd Floor, Civic Centre, 6 Brixton Hill, London SW2 1EG, between 9.30am and 4.30pm on Mondays to Fridays inclusive (except on bank/public holidays). A copy of the Orders and related documents are also available on request, by email to </w:t>
                            </w:r>
                            <w:hyperlink r:id="rId14" w:history="1">
                              <w:r w:rsidRPr="00B40B8F">
                                <w:rPr>
                                  <w:rStyle w:val="Hyperlink"/>
                                  <w:rFonts w:ascii="Arial" w:hAnsi="Arial" w:cs="Arial"/>
                                  <w:color w:val="002060"/>
                                  <w:sz w:val="23"/>
                                  <w:szCs w:val="23"/>
                                  <w:u w:val="none"/>
                                </w:rPr>
                                <w:t>Trafficorders@lambeth.gov.uk</w:t>
                              </w:r>
                            </w:hyperlink>
                            <w:r w:rsidRPr="00B40B8F">
                              <w:rPr>
                                <w:rFonts w:ascii="Arial" w:hAnsi="Arial" w:cs="Arial"/>
                                <w:color w:val="002060"/>
                                <w:sz w:val="23"/>
                                <w:szCs w:val="23"/>
                              </w:rPr>
                              <w:t>.</w:t>
                            </w:r>
                            <w:bookmarkEnd w:id="0"/>
                          </w:p>
                          <w:bookmarkEnd w:id="1"/>
                          <w:p w14:paraId="5F23D56D" w14:textId="77777777" w:rsidR="00DC067F" w:rsidRPr="001C408C" w:rsidRDefault="00DC067F" w:rsidP="00AC137A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B43B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9" o:spid="_x0000_s1027" type="#_x0000_t176" alt="&quot;&quot;" style="position:absolute;left:0;text-align:left;margin-left:-28.15pt;margin-top:20.4pt;width:571.8pt;height:387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" fillcolor="#c5e0b3 [1305]" strokecolor="white" strokeweight="2pt">
                <v:fill opacity="16448f"/>
                <v:textbox inset="2.88pt,2.88pt,2.88pt,2.88pt">
                  <w:txbxContent>
                    <w:p w14:paraId="0009B31D" w14:textId="77777777" w:rsidR="00BB7E1F" w:rsidRPr="00BB65F7" w:rsidRDefault="00BB7E1F" w:rsidP="00A50464">
                      <w:pPr>
                        <w:pStyle w:val="Heading2"/>
                        <w:ind w:left="284" w:right="481"/>
                        <w:rPr>
                          <w:rFonts w:ascii="Arial" w:hAnsi="Arial" w:cs="Arial"/>
                          <w:b/>
                          <w:bCs/>
                          <w:color w:val="auto"/>
                          <w:sz w:val="23"/>
                          <w:szCs w:val="23"/>
                        </w:rPr>
                      </w:pPr>
                      <w:r w:rsidRPr="00BB65F7">
                        <w:rPr>
                          <w:rFonts w:ascii="Arial" w:hAnsi="Arial" w:cs="Arial"/>
                          <w:b/>
                          <w:bCs/>
                          <w:color w:val="auto"/>
                          <w:sz w:val="23"/>
                          <w:szCs w:val="23"/>
                        </w:rPr>
                        <w:t>How can I give my views?</w:t>
                      </w:r>
                    </w:p>
                    <w:p w14:paraId="0F2907C6" w14:textId="77777777" w:rsidR="00BB7E1F" w:rsidRPr="00BB65F7" w:rsidRDefault="00BB7E1F" w:rsidP="00A50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81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341BFF2A" w14:textId="77777777" w:rsidR="00BB7E1F" w:rsidRPr="00BB65F7" w:rsidRDefault="00BB7E1F" w:rsidP="00A50464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ind w:left="284" w:right="481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BB65F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 Notice of the Council’s intentions to introduce these measures will be published in a local newspaper (South London Press), the London Gazette and posted on lamp columns in the area. </w:t>
                      </w:r>
                    </w:p>
                    <w:p w14:paraId="3118B349" w14:textId="3F7D6544" w:rsidR="00BB7E1F" w:rsidRPr="00BB65F7" w:rsidRDefault="00BB7E1F" w:rsidP="00A50464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ind w:left="284" w:right="481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>Representations for and against the proposals described in this Notice must be made in writing</w:t>
                      </w:r>
                      <w:r w:rsidR="005E538E"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either by using the </w:t>
                      </w:r>
                      <w:r w:rsidR="005E538E" w:rsidRPr="00E44F8D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Consultation Portal</w:t>
                      </w:r>
                      <w:r w:rsidR="005E538E"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EB20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link </w:t>
                      </w:r>
                      <w:r w:rsidR="005E538E"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>provided</w:t>
                      </w:r>
                      <w:r w:rsidR="00EB20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above and click on “</w:t>
                      </w:r>
                      <w:r w:rsidR="00EB2035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S</w:t>
                      </w:r>
                      <w:r w:rsidR="00EB2035" w:rsidRPr="00EB2035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ubmit </w:t>
                      </w:r>
                      <w:r w:rsidR="00EB2035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F</w:t>
                      </w:r>
                      <w:r w:rsidR="00EB2035" w:rsidRPr="00EB2035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eedback</w:t>
                      </w:r>
                      <w:r w:rsidR="00EB2035">
                        <w:rPr>
                          <w:rFonts w:ascii="Arial" w:hAnsi="Arial" w:cs="Arial"/>
                          <w:sz w:val="23"/>
                          <w:szCs w:val="23"/>
                        </w:rPr>
                        <w:t>”</w:t>
                      </w:r>
                      <w:r w:rsidR="005E538E"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, by email to </w:t>
                      </w:r>
                      <w:hyperlink r:id="rId15" w:history="1">
                        <w:r w:rsidR="005E538E" w:rsidRPr="00E44F8D">
                          <w:rPr>
                            <w:rStyle w:val="Hyperlink"/>
                            <w:rFonts w:ascii="Arial" w:hAnsi="Arial" w:cs="Arial"/>
                            <w:color w:val="002060"/>
                            <w:sz w:val="23"/>
                            <w:szCs w:val="23"/>
                            <w:u w:val="none"/>
                          </w:rPr>
                          <w:t>cpzconsultation@lambeth.gov.uk</w:t>
                        </w:r>
                      </w:hyperlink>
                      <w:r w:rsidR="005E538E" w:rsidRPr="00E44F8D">
                        <w:rPr>
                          <w:rFonts w:ascii="Arial" w:hAnsi="Arial" w:cs="Arial"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="005E538E"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quoting reference </w:t>
                      </w:r>
                      <w:proofErr w:type="spellStart"/>
                      <w:r w:rsidR="005E538E" w:rsidRPr="00E44F8D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Adhoc</w:t>
                      </w:r>
                      <w:proofErr w:type="spellEnd"/>
                      <w:r w:rsidR="005E538E" w:rsidRPr="00E44F8D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(batch </w:t>
                      </w:r>
                      <w:r w:rsidR="00EA3784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5</w:t>
                      </w:r>
                      <w:r w:rsidR="005E538E" w:rsidRPr="00E44F8D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) </w:t>
                      </w:r>
                      <w:r w:rsidR="005E538E" w:rsidRPr="00E44F8D">
                        <w:rPr>
                          <w:rFonts w:ascii="Arial" w:hAnsi="Arial" w:cs="Arial"/>
                          <w:bCs/>
                          <w:sz w:val="23"/>
                          <w:szCs w:val="23"/>
                        </w:rPr>
                        <w:t>and</w:t>
                      </w:r>
                      <w:r w:rsidR="005E538E" w:rsidRPr="00E44F8D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5E538E" w:rsidRPr="00E44F8D">
                        <w:rPr>
                          <w:rFonts w:ascii="Arial" w:hAnsi="Arial" w:cs="Arial"/>
                          <w:bCs/>
                          <w:sz w:val="23"/>
                          <w:szCs w:val="23"/>
                        </w:rPr>
                        <w:t xml:space="preserve">the </w:t>
                      </w:r>
                      <w:r w:rsidR="005E538E" w:rsidRPr="0008668E">
                        <w:rPr>
                          <w:rFonts w:ascii="Arial" w:hAnsi="Arial" w:cs="Arial"/>
                          <w:bCs/>
                          <w:sz w:val="23"/>
                          <w:szCs w:val="23"/>
                        </w:rPr>
                        <w:t>location of the proposal you are referring to</w:t>
                      </w:r>
                      <w:r w:rsidR="0054604C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,</w:t>
                      </w:r>
                      <w:r w:rsidR="00E44F8D" w:rsidRPr="00E44F8D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E44F8D" w:rsidRPr="00E44F8D">
                        <w:rPr>
                          <w:rFonts w:ascii="Arial" w:hAnsi="Arial" w:cs="Arial"/>
                          <w:bCs/>
                          <w:sz w:val="23"/>
                          <w:szCs w:val="23"/>
                        </w:rPr>
                        <w:t>or by letter</w:t>
                      </w:r>
                      <w:r w:rsidR="005E538E"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E44F8D"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>to</w:t>
                      </w:r>
                      <w:r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: </w:t>
                      </w:r>
                      <w:r w:rsidRPr="00E44F8D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Parking Design, Resident Services, </w:t>
                      </w:r>
                      <w:r w:rsidR="0011133E" w:rsidRPr="0011133E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PO Box 80771, London, SW2 9QQ</w:t>
                      </w:r>
                      <w:r w:rsidR="0011133E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E44F8D">
                        <w:rPr>
                          <w:rFonts w:ascii="Arial" w:hAnsi="Arial" w:cs="Arial"/>
                          <w:bCs/>
                          <w:sz w:val="23"/>
                          <w:szCs w:val="23"/>
                        </w:rPr>
                        <w:t>by</w:t>
                      </w:r>
                      <w:r w:rsidRPr="00E44F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no later than </w:t>
                      </w:r>
                      <w:r w:rsidR="00F2159D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9</w:t>
                      </w:r>
                      <w:r w:rsidR="005D4E8E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 August</w:t>
                      </w:r>
                      <w:r w:rsidR="00F559E1" w:rsidRPr="00F559E1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 2024</w:t>
                      </w:r>
                      <w:r w:rsidRPr="004716C5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.</w:t>
                      </w:r>
                    </w:p>
                    <w:p w14:paraId="2345BCDE" w14:textId="77777777" w:rsidR="00E36881" w:rsidRDefault="00BB7E1F" w:rsidP="00A50464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ind w:left="284" w:right="481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BB65F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Objections must relate only to the elements of the scheme that are subject to this statutory consultation. All representations along with Officers’ comments and recommendations will be presented in a final report to be considered by the Council. </w:t>
                      </w:r>
                    </w:p>
                    <w:p w14:paraId="1BA2D4A8" w14:textId="56AF6F18" w:rsidR="00BB7E1F" w:rsidRPr="00BB65F7" w:rsidRDefault="00BB7E1F" w:rsidP="00A50464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ind w:left="284" w:right="481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BB65F7">
                        <w:rPr>
                          <w:rFonts w:ascii="Arial" w:hAnsi="Arial" w:cs="Arial"/>
                          <w:sz w:val="23"/>
                          <w:szCs w:val="23"/>
                        </w:rPr>
                        <w:t>The Council is required to give weight to the nature and content of your representations and not necessarily the quantity. Your reasons are therefore important to us.</w:t>
                      </w:r>
                    </w:p>
                    <w:p w14:paraId="50C50267" w14:textId="68397AEA" w:rsidR="00BB7E1F" w:rsidRPr="00BB65F7" w:rsidRDefault="00BB7E1F" w:rsidP="00A50464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ind w:left="284" w:right="481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bookmarkStart w:id="2" w:name="_Hlk80190437"/>
                      <w:bookmarkStart w:id="3" w:name="_Hlk130308455"/>
                      <w:r w:rsidRPr="00BB65F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 copy of each of the Orders and other documents giving detailed particulars about them (including maps) are </w:t>
                      </w:r>
                      <w:r w:rsidR="00E55740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also </w:t>
                      </w:r>
                      <w:r w:rsidRPr="00BB65F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available for inspection online at </w:t>
                      </w:r>
                      <w:hyperlink r:id="rId16" w:history="1">
                        <w:r w:rsidRPr="00B40B8F">
                          <w:rPr>
                            <w:rStyle w:val="Hyperlink"/>
                            <w:rFonts w:ascii="Arial" w:hAnsi="Arial" w:cs="Arial"/>
                            <w:color w:val="002060"/>
                            <w:sz w:val="23"/>
                            <w:szCs w:val="23"/>
                            <w:u w:val="none"/>
                          </w:rPr>
                          <w:t>www.lambeth.gov.uk/traffic-management-orders</w:t>
                        </w:r>
                      </w:hyperlink>
                      <w:r w:rsidRPr="00BB65F7">
                        <w:rPr>
                          <w:rStyle w:val="Hyperlink"/>
                          <w:rFonts w:ascii="Arial" w:hAnsi="Arial" w:cs="Arial"/>
                          <w:color w:val="auto"/>
                          <w:sz w:val="23"/>
                          <w:szCs w:val="23"/>
                          <w:u w:val="none"/>
                        </w:rPr>
                        <w:t xml:space="preserve"> and by appointment </w:t>
                      </w:r>
                      <w:r w:rsidRPr="00BB65F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at the offices of Lambeth Council's Parking and Enforcement Group (Resident Services), 3rd Floor, Civic Centre, 6 Brixton Hill, London SW2 1EG, between 9.30am and 4.30pm on Mondays to Fridays inclusive (except on bank/public holidays). A copy of the Orders and related documents are also available on request, by email to </w:t>
                      </w:r>
                      <w:hyperlink r:id="rId17" w:history="1">
                        <w:r w:rsidRPr="00B40B8F">
                          <w:rPr>
                            <w:rStyle w:val="Hyperlink"/>
                            <w:rFonts w:ascii="Arial" w:hAnsi="Arial" w:cs="Arial"/>
                            <w:color w:val="002060"/>
                            <w:sz w:val="23"/>
                            <w:szCs w:val="23"/>
                            <w:u w:val="none"/>
                          </w:rPr>
                          <w:t>Trafficorders@lambeth.gov.uk</w:t>
                        </w:r>
                      </w:hyperlink>
                      <w:r w:rsidRPr="00B40B8F">
                        <w:rPr>
                          <w:rFonts w:ascii="Arial" w:hAnsi="Arial" w:cs="Arial"/>
                          <w:color w:val="002060"/>
                          <w:sz w:val="23"/>
                          <w:szCs w:val="23"/>
                        </w:rPr>
                        <w:t>.</w:t>
                      </w:r>
                      <w:bookmarkEnd w:id="2"/>
                    </w:p>
                    <w:bookmarkEnd w:id="3"/>
                    <w:p w14:paraId="5F23D56D" w14:textId="77777777" w:rsidR="00DC067F" w:rsidRPr="001C408C" w:rsidRDefault="00DC067F" w:rsidP="00AC137A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5F7" w:rsidRPr="00E44F8D">
        <w:rPr>
          <w:rFonts w:ascii="Arial" w:hAnsi="Arial" w:cs="Arial"/>
        </w:rPr>
        <w:t xml:space="preserve">Please mention </w:t>
      </w:r>
      <w:proofErr w:type="spellStart"/>
      <w:r w:rsidR="00BB65F7" w:rsidRPr="00E44F8D">
        <w:rPr>
          <w:rFonts w:ascii="Arial" w:hAnsi="Arial" w:cs="Arial"/>
          <w:b/>
        </w:rPr>
        <w:t>Adhoc</w:t>
      </w:r>
      <w:proofErr w:type="spellEnd"/>
      <w:r w:rsidR="00BB65F7" w:rsidRPr="00E44F8D">
        <w:rPr>
          <w:rFonts w:ascii="Arial" w:hAnsi="Arial" w:cs="Arial"/>
          <w:b/>
        </w:rPr>
        <w:t xml:space="preserve"> (batch </w:t>
      </w:r>
      <w:r w:rsidR="00EA3784">
        <w:rPr>
          <w:rFonts w:ascii="Arial" w:hAnsi="Arial" w:cs="Arial"/>
          <w:b/>
        </w:rPr>
        <w:t>5</w:t>
      </w:r>
      <w:r w:rsidR="00BB65F7" w:rsidRPr="00E44F8D">
        <w:rPr>
          <w:rFonts w:ascii="Arial" w:hAnsi="Arial" w:cs="Arial"/>
          <w:b/>
        </w:rPr>
        <w:t xml:space="preserve">) </w:t>
      </w:r>
      <w:r w:rsidR="00BB65F7" w:rsidRPr="00E44F8D">
        <w:rPr>
          <w:rFonts w:ascii="Arial" w:hAnsi="Arial" w:cs="Arial"/>
        </w:rPr>
        <w:t>when you leave your message.</w:t>
      </w:r>
    </w:p>
    <w:p w14:paraId="09C0E856" w14:textId="26FE4EE3" w:rsidR="00BB65F7" w:rsidRPr="00E44F8D" w:rsidRDefault="00BB65F7" w:rsidP="00A50464">
      <w:pPr>
        <w:autoSpaceDE w:val="0"/>
        <w:autoSpaceDN w:val="0"/>
        <w:adjustRightInd w:val="0"/>
        <w:spacing w:after="120" w:line="264" w:lineRule="auto"/>
        <w:ind w:left="142" w:right="140"/>
        <w:jc w:val="both"/>
        <w:rPr>
          <w:rFonts w:ascii="Arial" w:hAnsi="Arial" w:cs="Arial"/>
        </w:rPr>
      </w:pPr>
    </w:p>
    <w:p w14:paraId="25870FC2" w14:textId="167E59A1" w:rsidR="00AC137A" w:rsidRPr="00E44F8D" w:rsidRDefault="00AC137A" w:rsidP="00A50464">
      <w:pPr>
        <w:autoSpaceDE w:val="0"/>
        <w:autoSpaceDN w:val="0"/>
        <w:adjustRightInd w:val="0"/>
        <w:spacing w:after="0" w:line="264" w:lineRule="auto"/>
        <w:ind w:left="142" w:right="140"/>
        <w:jc w:val="both"/>
        <w:rPr>
          <w:rFonts w:ascii="Arial" w:hAnsi="Arial" w:cs="Arial"/>
        </w:rPr>
      </w:pPr>
    </w:p>
    <w:p w14:paraId="0B60B64D" w14:textId="5B6E15C9" w:rsidR="00937DFD" w:rsidRPr="00E44F8D" w:rsidRDefault="00937DFD" w:rsidP="00A50464">
      <w:pPr>
        <w:autoSpaceDE w:val="0"/>
        <w:autoSpaceDN w:val="0"/>
        <w:adjustRightInd w:val="0"/>
        <w:spacing w:after="0" w:line="264" w:lineRule="auto"/>
        <w:ind w:left="142" w:right="140"/>
        <w:jc w:val="both"/>
        <w:rPr>
          <w:rFonts w:ascii="Arial" w:hAnsi="Arial" w:cs="Arial"/>
        </w:rPr>
      </w:pPr>
    </w:p>
    <w:p w14:paraId="183E6917" w14:textId="77777777" w:rsidR="00D3281B" w:rsidRPr="00E44F8D" w:rsidRDefault="00D3281B" w:rsidP="00A50464">
      <w:pPr>
        <w:autoSpaceDE w:val="0"/>
        <w:autoSpaceDN w:val="0"/>
        <w:adjustRightInd w:val="0"/>
        <w:spacing w:after="0" w:line="264" w:lineRule="auto"/>
        <w:ind w:left="142" w:right="140"/>
        <w:jc w:val="both"/>
        <w:rPr>
          <w:rFonts w:ascii="Arial" w:hAnsi="Arial" w:cs="Arial"/>
        </w:rPr>
      </w:pPr>
    </w:p>
    <w:p w14:paraId="2D5244EA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482A8944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22E0E1C0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284159BE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6E1CA370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5BB70296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16EB1AEC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54748ED3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16980C3F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621A8D53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2FAC8B16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09608DFB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5833987E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4E6E1076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6F7A4DEA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420BFC0D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60D143E1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572601AD" w14:textId="77777777" w:rsidR="00CD2979" w:rsidRPr="00E44F8D" w:rsidRDefault="00CD2979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</w:rPr>
      </w:pPr>
    </w:p>
    <w:p w14:paraId="63DFD827" w14:textId="77777777" w:rsidR="0001296D" w:rsidRPr="00E44F8D" w:rsidRDefault="0001296D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  <w:b/>
          <w:bCs/>
          <w:color w:val="160A67"/>
        </w:rPr>
      </w:pPr>
    </w:p>
    <w:p w14:paraId="10BDCF63" w14:textId="77777777" w:rsidR="0001296D" w:rsidRPr="00E44F8D" w:rsidRDefault="0001296D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  <w:b/>
          <w:bCs/>
          <w:color w:val="160A67"/>
        </w:rPr>
      </w:pPr>
    </w:p>
    <w:p w14:paraId="43E45A7D" w14:textId="77777777" w:rsidR="0001296D" w:rsidRPr="00E44F8D" w:rsidRDefault="0001296D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  <w:b/>
          <w:bCs/>
          <w:color w:val="160A67"/>
        </w:rPr>
      </w:pPr>
    </w:p>
    <w:p w14:paraId="6A81B582" w14:textId="77777777" w:rsidR="00BB65F7" w:rsidRPr="00E44F8D" w:rsidRDefault="00BB65F7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  <w:b/>
          <w:bCs/>
          <w:color w:val="160A67"/>
        </w:rPr>
      </w:pPr>
    </w:p>
    <w:p w14:paraId="626ABF0D" w14:textId="77777777" w:rsidR="00E44F8D" w:rsidRDefault="00E44F8D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  <w:b/>
          <w:bCs/>
        </w:rPr>
      </w:pPr>
    </w:p>
    <w:p w14:paraId="038257D7" w14:textId="343034BC" w:rsidR="00E44F8D" w:rsidRDefault="00AC137A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  <w:b/>
          <w:bCs/>
        </w:rPr>
      </w:pPr>
      <w:r w:rsidRPr="00E44F8D">
        <w:rPr>
          <w:rFonts w:ascii="Arial" w:hAnsi="Arial" w:cs="Arial"/>
          <w:b/>
          <w:bCs/>
        </w:rPr>
        <w:t>What happens next?</w:t>
      </w:r>
    </w:p>
    <w:p w14:paraId="3863D010" w14:textId="77777777" w:rsidR="00E44F8D" w:rsidRPr="00E44F8D" w:rsidRDefault="00E44F8D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  <w:rPr>
          <w:rFonts w:ascii="Arial" w:hAnsi="Arial" w:cs="Arial"/>
          <w:b/>
          <w:bCs/>
        </w:rPr>
      </w:pPr>
    </w:p>
    <w:p w14:paraId="5142B5F1" w14:textId="161BAF69" w:rsidR="00AC137A" w:rsidRPr="00E44F8D" w:rsidRDefault="00E44F8D" w:rsidP="00A50464">
      <w:pPr>
        <w:autoSpaceDE w:val="0"/>
        <w:autoSpaceDN w:val="0"/>
        <w:adjustRightInd w:val="0"/>
        <w:spacing w:after="0" w:line="276" w:lineRule="auto"/>
        <w:ind w:left="142" w:right="140"/>
        <w:jc w:val="both"/>
      </w:pPr>
      <w:r w:rsidRPr="00E44F8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EA347" wp14:editId="521944E6">
                <wp:simplePos x="0" y="0"/>
                <wp:positionH relativeFrom="page">
                  <wp:posOffset>2540</wp:posOffset>
                </wp:positionH>
                <wp:positionV relativeFrom="paragraph">
                  <wp:posOffset>974725</wp:posOffset>
                </wp:positionV>
                <wp:extent cx="7551420" cy="312420"/>
                <wp:effectExtent l="0" t="0" r="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312420"/>
                        </a:xfrm>
                        <a:prstGeom prst="rect">
                          <a:avLst/>
                        </a:prstGeom>
                        <a:solidFill>
                          <a:srgbClr val="34715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11D74" w14:textId="61102BBC" w:rsidR="00B93FD4" w:rsidRPr="00BC0262" w:rsidRDefault="00B93FD4" w:rsidP="00B93FD4">
                            <w:pPr>
                              <w:spacing w:line="276" w:lineRule="auto"/>
                              <w:ind w:left="567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1C408C"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0DB3AD75" w14:textId="77777777" w:rsidR="00B93FD4" w:rsidRPr="002B7950" w:rsidRDefault="00B93FD4" w:rsidP="00B93FD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F7DCC"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4EA347" id="_x0000_s1028" type="#_x0000_t202" alt="&quot;&quot;" style="position:absolute;left:0;text-align:left;margin-left:.2pt;margin-top:76.75pt;width:594.6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" fillcolor="#34715a" stroked="f">
                <v:textbox>
                  <w:txbxContent>
                    <w:p w14:paraId="29611D74" w14:textId="61102BBC" w:rsidR="00B93FD4" w:rsidRPr="00BC0262" w:rsidRDefault="00B93FD4" w:rsidP="00B93FD4">
                      <w:pPr>
                        <w:spacing w:line="276" w:lineRule="auto"/>
                        <w:ind w:left="567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1C408C"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  <w:tab/>
                      </w:r>
                    </w:p>
                    <w:p w14:paraId="0DB3AD75" w14:textId="77777777" w:rsidR="00B93FD4" w:rsidRPr="002B7950" w:rsidRDefault="00B93FD4" w:rsidP="00B93FD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F7DCC"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C8C" w:rsidRPr="00E44F8D">
        <w:rPr>
          <w:rFonts w:ascii="Arial" w:hAnsi="Arial" w:cs="Arial"/>
          <w:color w:val="000000"/>
        </w:rPr>
        <w:t xml:space="preserve">The results of the consultation along with officers’ recommendations will be presented in a report to the </w:t>
      </w:r>
      <w:r w:rsidR="000D55CB" w:rsidRPr="000D55CB">
        <w:rPr>
          <w:rFonts w:ascii="Arial" w:hAnsi="Arial" w:cs="Arial"/>
          <w:color w:val="000000"/>
        </w:rPr>
        <w:t>Deputy Leader of the Council Sustainable Lambeth and Clean Air</w:t>
      </w:r>
      <w:r w:rsidR="00C73C8C" w:rsidRPr="00E44F8D">
        <w:rPr>
          <w:rFonts w:ascii="Arial" w:hAnsi="Arial" w:cs="Arial"/>
          <w:color w:val="000000"/>
        </w:rPr>
        <w:t>. Once a decision is made you will be informed accordingly.</w:t>
      </w:r>
    </w:p>
    <w:sectPr w:rsidR="00AC137A" w:rsidRPr="00E44F8D" w:rsidSect="00F178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992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94B2" w14:textId="77777777" w:rsidR="00B27004" w:rsidRDefault="00B27004" w:rsidP="00AE3802">
      <w:pPr>
        <w:spacing w:after="0" w:line="240" w:lineRule="auto"/>
      </w:pPr>
      <w:r>
        <w:separator/>
      </w:r>
    </w:p>
  </w:endnote>
  <w:endnote w:type="continuationSeparator" w:id="0">
    <w:p w14:paraId="4585DA0D" w14:textId="77777777" w:rsidR="00B27004" w:rsidRDefault="00B27004" w:rsidP="00AE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364C" w14:textId="77777777" w:rsidR="0066124E" w:rsidRDefault="00661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BC87" w14:textId="77777777" w:rsidR="0066124E" w:rsidRDefault="00661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9E57" w14:textId="77777777" w:rsidR="0066124E" w:rsidRDefault="0066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1CBC" w14:textId="77777777" w:rsidR="00B27004" w:rsidRDefault="00B27004" w:rsidP="00AE3802">
      <w:pPr>
        <w:spacing w:after="0" w:line="240" w:lineRule="auto"/>
      </w:pPr>
      <w:r>
        <w:separator/>
      </w:r>
    </w:p>
  </w:footnote>
  <w:footnote w:type="continuationSeparator" w:id="0">
    <w:p w14:paraId="4691DF1D" w14:textId="77777777" w:rsidR="00B27004" w:rsidRDefault="00B27004" w:rsidP="00AE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D4CC" w14:textId="77777777" w:rsidR="0066124E" w:rsidRDefault="00661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4019" w14:textId="77777777" w:rsidR="0066124E" w:rsidRDefault="00661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4D" w14:textId="77777777" w:rsidR="0066124E" w:rsidRDefault="00661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C9"/>
    <w:rsid w:val="0001296D"/>
    <w:rsid w:val="00040772"/>
    <w:rsid w:val="00075812"/>
    <w:rsid w:val="000832B3"/>
    <w:rsid w:val="0008668E"/>
    <w:rsid w:val="000B4087"/>
    <w:rsid w:val="000D3B45"/>
    <w:rsid w:val="000D55CB"/>
    <w:rsid w:val="000F1321"/>
    <w:rsid w:val="000F38B7"/>
    <w:rsid w:val="00107976"/>
    <w:rsid w:val="0011133E"/>
    <w:rsid w:val="00124CE5"/>
    <w:rsid w:val="00187A99"/>
    <w:rsid w:val="00194C1A"/>
    <w:rsid w:val="00195633"/>
    <w:rsid w:val="001C408C"/>
    <w:rsid w:val="001D2AA9"/>
    <w:rsid w:val="001F4613"/>
    <w:rsid w:val="001F6202"/>
    <w:rsid w:val="0023396D"/>
    <w:rsid w:val="002437EB"/>
    <w:rsid w:val="00261BD6"/>
    <w:rsid w:val="0026358D"/>
    <w:rsid w:val="00292F14"/>
    <w:rsid w:val="002A54AE"/>
    <w:rsid w:val="002B3B24"/>
    <w:rsid w:val="002C6535"/>
    <w:rsid w:val="002D3E11"/>
    <w:rsid w:val="002D4696"/>
    <w:rsid w:val="002F142A"/>
    <w:rsid w:val="0033293C"/>
    <w:rsid w:val="003414F9"/>
    <w:rsid w:val="00354757"/>
    <w:rsid w:val="00377D67"/>
    <w:rsid w:val="00380FD9"/>
    <w:rsid w:val="003B2DF7"/>
    <w:rsid w:val="003C00C9"/>
    <w:rsid w:val="003C1905"/>
    <w:rsid w:val="003F54E2"/>
    <w:rsid w:val="004026A5"/>
    <w:rsid w:val="00421BFB"/>
    <w:rsid w:val="0042239F"/>
    <w:rsid w:val="0043131F"/>
    <w:rsid w:val="00441ECE"/>
    <w:rsid w:val="00444469"/>
    <w:rsid w:val="00466E33"/>
    <w:rsid w:val="004716C5"/>
    <w:rsid w:val="004A4BC0"/>
    <w:rsid w:val="004A628B"/>
    <w:rsid w:val="004B1EC9"/>
    <w:rsid w:val="004C03E2"/>
    <w:rsid w:val="004C0894"/>
    <w:rsid w:val="004C2107"/>
    <w:rsid w:val="004C2AC2"/>
    <w:rsid w:val="00516F7F"/>
    <w:rsid w:val="00522B76"/>
    <w:rsid w:val="0054604C"/>
    <w:rsid w:val="00550750"/>
    <w:rsid w:val="00556D17"/>
    <w:rsid w:val="005808D6"/>
    <w:rsid w:val="0058585B"/>
    <w:rsid w:val="005A57C5"/>
    <w:rsid w:val="005A5D3C"/>
    <w:rsid w:val="005D4E8E"/>
    <w:rsid w:val="005E538E"/>
    <w:rsid w:val="00625D0B"/>
    <w:rsid w:val="00637816"/>
    <w:rsid w:val="00651107"/>
    <w:rsid w:val="0066124E"/>
    <w:rsid w:val="006626B8"/>
    <w:rsid w:val="006677ED"/>
    <w:rsid w:val="00684D99"/>
    <w:rsid w:val="00696434"/>
    <w:rsid w:val="006C335C"/>
    <w:rsid w:val="006D5769"/>
    <w:rsid w:val="006F5200"/>
    <w:rsid w:val="00710CFA"/>
    <w:rsid w:val="00733F01"/>
    <w:rsid w:val="00764444"/>
    <w:rsid w:val="007825F7"/>
    <w:rsid w:val="007865A3"/>
    <w:rsid w:val="007B3443"/>
    <w:rsid w:val="007B536F"/>
    <w:rsid w:val="007B5C47"/>
    <w:rsid w:val="007C137C"/>
    <w:rsid w:val="007F5895"/>
    <w:rsid w:val="0080140B"/>
    <w:rsid w:val="00807EBF"/>
    <w:rsid w:val="008172D9"/>
    <w:rsid w:val="00823308"/>
    <w:rsid w:val="00835E07"/>
    <w:rsid w:val="008647D8"/>
    <w:rsid w:val="00874B4D"/>
    <w:rsid w:val="00895A9F"/>
    <w:rsid w:val="008B4D27"/>
    <w:rsid w:val="008B52BF"/>
    <w:rsid w:val="008B6049"/>
    <w:rsid w:val="00906373"/>
    <w:rsid w:val="0090749D"/>
    <w:rsid w:val="009223B2"/>
    <w:rsid w:val="0092607C"/>
    <w:rsid w:val="00927399"/>
    <w:rsid w:val="00934A58"/>
    <w:rsid w:val="00937DFD"/>
    <w:rsid w:val="00966E41"/>
    <w:rsid w:val="00972447"/>
    <w:rsid w:val="009B25B5"/>
    <w:rsid w:val="009E5C63"/>
    <w:rsid w:val="009F4B0F"/>
    <w:rsid w:val="009F6ED5"/>
    <w:rsid w:val="00A236D1"/>
    <w:rsid w:val="00A439AD"/>
    <w:rsid w:val="00A50464"/>
    <w:rsid w:val="00A53861"/>
    <w:rsid w:val="00A703FD"/>
    <w:rsid w:val="00A94107"/>
    <w:rsid w:val="00AA064B"/>
    <w:rsid w:val="00AA0934"/>
    <w:rsid w:val="00AC137A"/>
    <w:rsid w:val="00AD5241"/>
    <w:rsid w:val="00AE3802"/>
    <w:rsid w:val="00AE4EA5"/>
    <w:rsid w:val="00AF2A9C"/>
    <w:rsid w:val="00B0149D"/>
    <w:rsid w:val="00B27004"/>
    <w:rsid w:val="00B34567"/>
    <w:rsid w:val="00B40B8F"/>
    <w:rsid w:val="00B80A57"/>
    <w:rsid w:val="00B93FD4"/>
    <w:rsid w:val="00B9655C"/>
    <w:rsid w:val="00BB65F7"/>
    <w:rsid w:val="00BB6833"/>
    <w:rsid w:val="00BB7E1F"/>
    <w:rsid w:val="00BD3449"/>
    <w:rsid w:val="00C30917"/>
    <w:rsid w:val="00C73C8C"/>
    <w:rsid w:val="00C76319"/>
    <w:rsid w:val="00C82A6B"/>
    <w:rsid w:val="00C841E4"/>
    <w:rsid w:val="00CB3EA4"/>
    <w:rsid w:val="00CD1774"/>
    <w:rsid w:val="00CD2979"/>
    <w:rsid w:val="00D06901"/>
    <w:rsid w:val="00D3281B"/>
    <w:rsid w:val="00D54C20"/>
    <w:rsid w:val="00D5562C"/>
    <w:rsid w:val="00D57593"/>
    <w:rsid w:val="00DA2183"/>
    <w:rsid w:val="00DC067F"/>
    <w:rsid w:val="00DD4102"/>
    <w:rsid w:val="00E1710A"/>
    <w:rsid w:val="00E20DBB"/>
    <w:rsid w:val="00E36881"/>
    <w:rsid w:val="00E44F8D"/>
    <w:rsid w:val="00E53171"/>
    <w:rsid w:val="00E55740"/>
    <w:rsid w:val="00E75DED"/>
    <w:rsid w:val="00EA1AAB"/>
    <w:rsid w:val="00EA3784"/>
    <w:rsid w:val="00EA6A7B"/>
    <w:rsid w:val="00EB2035"/>
    <w:rsid w:val="00F177C5"/>
    <w:rsid w:val="00F1787F"/>
    <w:rsid w:val="00F2159D"/>
    <w:rsid w:val="00F4276E"/>
    <w:rsid w:val="00F42FB0"/>
    <w:rsid w:val="00F559E1"/>
    <w:rsid w:val="00F71035"/>
    <w:rsid w:val="00F93479"/>
    <w:rsid w:val="00FE0D13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BB9C9"/>
  <w15:chartTrackingRefBased/>
  <w15:docId w15:val="{B1BBDEEC-7E0C-4A26-8B5A-74460FFB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E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40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4B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1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4E"/>
  </w:style>
  <w:style w:type="paragraph" w:styleId="Footer">
    <w:name w:val="footer"/>
    <w:basedOn w:val="Normal"/>
    <w:link w:val="FooterChar"/>
    <w:uiPriority w:val="99"/>
    <w:unhideWhenUsed/>
    <w:rsid w:val="00661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4E"/>
  </w:style>
  <w:style w:type="character" w:customStyle="1" w:styleId="Heading2Char">
    <w:name w:val="Heading 2 Char"/>
    <w:basedOn w:val="DefaultParagraphFont"/>
    <w:link w:val="Heading2"/>
    <w:uiPriority w:val="9"/>
    <w:rsid w:val="00BB7E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07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mbeth.gov.uk/traffic-management-orde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cpzconsultation@lambeth.gov.uk" TargetMode="External"/><Relationship Id="rId17" Type="http://schemas.openxmlformats.org/officeDocument/2006/relationships/hyperlink" Target="mailto:Trafficorders@lambeth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mbeth.gov.uk/traffic-management-orde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sultation.appyway.com/lambet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cpzconsultation@lambeth.gov.uk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eta.lambeth.gov.uk/parking/parking-consultations-and-proposal-archive/new-amended-parking-waiting-restriction-proposal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Trafficorders@lambeth.gov.u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56E3EF7150C48BB91D6186E19C99F" ma:contentTypeVersion="12" ma:contentTypeDescription="Create a new document." ma:contentTypeScope="" ma:versionID="5a8531789b5d49ffce5df7b79955bb38">
  <xsd:schema xmlns:xsd="http://www.w3.org/2001/XMLSchema" xmlns:xs="http://www.w3.org/2001/XMLSchema" xmlns:p="http://schemas.microsoft.com/office/2006/metadata/properties" xmlns:ns2="bb399825-7183-4992-94e1-2895f6e14be2" xmlns:ns3="3762e1dc-9bcc-4a22-91e6-a5cb4b094858" targetNamespace="http://schemas.microsoft.com/office/2006/metadata/properties" ma:root="true" ma:fieldsID="c3753420841b802e162c21c79a4679a7" ns2:_="" ns3:_="">
    <xsd:import namespace="bb399825-7183-4992-94e1-2895f6e14be2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9825-7183-4992-94e1-2895f6e1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1ff804-4b91-487d-a999-fd8e659b1f4f}" ma:internalName="TaxCatchAll" ma:showField="CatchAllData" ma:web="d8ce0592-1ae4-48fc-896e-bf86ccadd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bb399825-7183-4992-94e1-2895f6e1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39AD64-2E00-4695-93B7-5D2304B33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99825-7183-4992-94e1-2895f6e14be2"/>
    <ds:schemaRef ds:uri="3762e1dc-9bcc-4a22-91e6-a5cb4b09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25902-E26E-4A66-9266-392367CF9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3F0D2-F2EF-4079-AC4C-F2C4F5BE8A48}">
  <ds:schemaRefs>
    <ds:schemaRef ds:uri="http://schemas.microsoft.com/office/2006/metadata/properties"/>
    <ds:schemaRef ds:uri="http://schemas.microsoft.com/office/infopath/2007/PartnerControls"/>
    <ds:schemaRef ds:uri="3762e1dc-9bcc-4a22-91e6-a5cb4b094858"/>
    <ds:schemaRef ds:uri="bb399825-7183-4992-94e1-2895f6e1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Morris,Leonardo</dc:creator>
  <cp:keywords/>
  <dc:description/>
  <cp:lastModifiedBy>Cyrelle Polimis</cp:lastModifiedBy>
  <cp:revision>2</cp:revision>
  <cp:lastPrinted>2023-10-10T09:25:00Z</cp:lastPrinted>
  <dcterms:created xsi:type="dcterms:W3CDTF">2024-07-10T12:43:00Z</dcterms:created>
  <dcterms:modified xsi:type="dcterms:W3CDTF">2024-07-10T12:43:00Z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0x01010049856E3EF7150C48BB91D6186E19C99F</vt:lpwstr>
  </property>
  <property fmtid="{D5CDD505-2E9C-101B-9397-08002B2CF9AE}" pid="3" name="Order">
    <vt:r8>421400</vt:r8>
  </property>
  <property fmtid="{D5CDD505-2E9C-101B-9397-08002B2CF9AE}" pid="4" name="MediaServiceImageTags">
    <vt:lpwstr/>
  </property>
</Properties>
</file>