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2EE94" w14:textId="1C5D22DA" w:rsidR="007329A9" w:rsidRPr="00BF3871" w:rsidRDefault="00D30EA2" w:rsidP="007329A9">
      <w:pPr>
        <w:pStyle w:val="BodyText"/>
        <w:rPr>
          <w:b/>
          <w:bCs/>
        </w:rPr>
      </w:pPr>
      <w:r w:rsidRPr="00BF3871">
        <w:rPr>
          <w:b/>
          <w:bCs/>
          <w:noProof/>
          <w:lang w:bidi="ar-SA"/>
        </w:rPr>
        <w:drawing>
          <wp:anchor distT="0" distB="0" distL="0" distR="0" simplePos="0" relativeHeight="251658240" behindDoc="0" locked="0" layoutInCell="1" allowOverlap="1" wp14:anchorId="45C61D4C" wp14:editId="47D34920">
            <wp:simplePos x="0" y="0"/>
            <wp:positionH relativeFrom="margin">
              <wp:align>right</wp:align>
            </wp:positionH>
            <wp:positionV relativeFrom="paragraph">
              <wp:posOffset>0</wp:posOffset>
            </wp:positionV>
            <wp:extent cx="2146935" cy="761365"/>
            <wp:effectExtent l="0" t="0" r="5715" b="635"/>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146935" cy="761365"/>
                    </a:xfrm>
                    <a:prstGeom prst="rect">
                      <a:avLst/>
                    </a:prstGeom>
                  </pic:spPr>
                </pic:pic>
              </a:graphicData>
            </a:graphic>
          </wp:anchor>
        </w:drawing>
      </w:r>
      <w:r w:rsidR="005B00DE" w:rsidRPr="00BF3871">
        <w:rPr>
          <w:b/>
          <w:bCs/>
        </w:rPr>
        <w:t>T</w:t>
      </w:r>
      <w:r w:rsidR="007329A9" w:rsidRPr="00BF3871">
        <w:rPr>
          <w:b/>
          <w:bCs/>
        </w:rPr>
        <w:t>he Current Le</w:t>
      </w:r>
      <w:r w:rsidR="00120960" w:rsidRPr="00BF3871">
        <w:rPr>
          <w:b/>
          <w:bCs/>
        </w:rPr>
        <w:t>ssee</w:t>
      </w:r>
      <w:r w:rsidR="007329A9" w:rsidRPr="00BF3871">
        <w:rPr>
          <w:b/>
          <w:bCs/>
        </w:rPr>
        <w:t>(s)</w:t>
      </w:r>
    </w:p>
    <w:p w14:paraId="3AE0287C" w14:textId="3DF2410C" w:rsidR="00BC7E78" w:rsidRDefault="00BC7E78" w:rsidP="007329A9">
      <w:pPr>
        <w:pStyle w:val="BodyText"/>
      </w:pPr>
      <w:r>
        <w:fldChar w:fldCharType="begin"/>
      </w:r>
      <w:r>
        <w:instrText xml:space="preserve"> MERGEFIELD ADD_1 </w:instrText>
      </w:r>
      <w:r>
        <w:fldChar w:fldCharType="separate"/>
      </w:r>
      <w:r w:rsidR="00AC5343">
        <w:rPr>
          <w:noProof/>
        </w:rPr>
        <w:t>«ADD_1»</w:t>
      </w:r>
      <w:r>
        <w:fldChar w:fldCharType="end"/>
      </w:r>
    </w:p>
    <w:p w14:paraId="4CB728C7" w14:textId="0AD50159" w:rsidR="00BC7E78" w:rsidRDefault="00BC7E78" w:rsidP="007329A9">
      <w:pPr>
        <w:pStyle w:val="BodyText"/>
      </w:pPr>
      <w:r>
        <w:fldChar w:fldCharType="begin"/>
      </w:r>
      <w:r>
        <w:instrText xml:space="preserve"> MERGEFIELD ADD_2 </w:instrText>
      </w:r>
      <w:r>
        <w:fldChar w:fldCharType="separate"/>
      </w:r>
      <w:r w:rsidR="00AC5343">
        <w:rPr>
          <w:noProof/>
        </w:rPr>
        <w:t>«ADD_2»</w:t>
      </w:r>
      <w:r>
        <w:fldChar w:fldCharType="end"/>
      </w:r>
    </w:p>
    <w:p w14:paraId="7734FA77" w14:textId="5B9C6779" w:rsidR="00BC7E78" w:rsidRDefault="00BC7E78" w:rsidP="007329A9">
      <w:pPr>
        <w:pStyle w:val="BodyText"/>
      </w:pPr>
      <w:r>
        <w:fldChar w:fldCharType="begin"/>
      </w:r>
      <w:r>
        <w:instrText xml:space="preserve"> MERGEFIELD ADD_3 </w:instrText>
      </w:r>
      <w:r>
        <w:fldChar w:fldCharType="separate"/>
      </w:r>
      <w:r w:rsidR="00AC5343">
        <w:rPr>
          <w:noProof/>
        </w:rPr>
        <w:t>«ADD_3»</w:t>
      </w:r>
      <w:r>
        <w:fldChar w:fldCharType="end"/>
      </w:r>
    </w:p>
    <w:p w14:paraId="0B22D59D" w14:textId="6D0DBD4F" w:rsidR="00BC7E78" w:rsidRDefault="00BC7E78" w:rsidP="007329A9">
      <w:pPr>
        <w:pStyle w:val="BodyText"/>
      </w:pPr>
      <w:r>
        <w:fldChar w:fldCharType="begin"/>
      </w:r>
      <w:r>
        <w:instrText xml:space="preserve"> MERGEFIELD ADD_4 </w:instrText>
      </w:r>
      <w:r>
        <w:fldChar w:fldCharType="separate"/>
      </w:r>
      <w:r w:rsidR="00AC5343">
        <w:rPr>
          <w:noProof/>
        </w:rPr>
        <w:t>«ADD_4»</w:t>
      </w:r>
      <w:r>
        <w:fldChar w:fldCharType="end"/>
      </w:r>
    </w:p>
    <w:p w14:paraId="572E01B0" w14:textId="2C019E63" w:rsidR="00BC7E78" w:rsidRDefault="00BC7E78" w:rsidP="007329A9">
      <w:pPr>
        <w:pStyle w:val="BodyText"/>
      </w:pPr>
      <w:r>
        <w:fldChar w:fldCharType="begin"/>
      </w:r>
      <w:r>
        <w:instrText xml:space="preserve"> MERGEFIELD ADD_5 </w:instrText>
      </w:r>
      <w:r>
        <w:fldChar w:fldCharType="separate"/>
      </w:r>
      <w:r w:rsidR="00AC5343">
        <w:rPr>
          <w:noProof/>
        </w:rPr>
        <w:t>«ADD_5»</w:t>
      </w:r>
      <w:r>
        <w:fldChar w:fldCharType="end"/>
      </w:r>
    </w:p>
    <w:p w14:paraId="6AC4A354" w14:textId="2F709390" w:rsidR="00BC7E78" w:rsidRDefault="00BC7E78" w:rsidP="00BC7E78">
      <w:pPr>
        <w:pStyle w:val="BodyText"/>
      </w:pPr>
    </w:p>
    <w:p w14:paraId="0CD9D59B" w14:textId="1BE44A11" w:rsidR="00265291" w:rsidRDefault="00265291" w:rsidP="00BC7E78">
      <w:pPr>
        <w:pStyle w:val="BodyText"/>
      </w:pPr>
    </w:p>
    <w:p w14:paraId="21E44023" w14:textId="77777777" w:rsidR="005B00DE" w:rsidRDefault="005B00DE" w:rsidP="00BC7E78">
      <w:pPr>
        <w:pStyle w:val="BodyText"/>
      </w:pPr>
    </w:p>
    <w:p w14:paraId="4C7D4AFE" w14:textId="647DAB79" w:rsidR="005B00DE" w:rsidRDefault="005B00DE" w:rsidP="00BC7E78">
      <w:pPr>
        <w:pStyle w:val="BodyText"/>
      </w:pPr>
    </w:p>
    <w:p w14:paraId="0C8F1F5D" w14:textId="74E75FF9" w:rsidR="00BC7E78" w:rsidRPr="00BC7E78" w:rsidRDefault="00BC7E78" w:rsidP="00BC7E78">
      <w:pPr>
        <w:pStyle w:val="BodyText"/>
      </w:pPr>
      <w:r w:rsidRPr="00BC7E78">
        <w:t xml:space="preserve">Property Reference: </w:t>
      </w:r>
      <w:r>
        <w:fldChar w:fldCharType="begin"/>
      </w:r>
      <w:r>
        <w:instrText xml:space="preserve"> MERGEFIELD PROP_REF </w:instrText>
      </w:r>
      <w:r>
        <w:fldChar w:fldCharType="separate"/>
      </w:r>
      <w:r w:rsidR="00AC5343">
        <w:rPr>
          <w:noProof/>
        </w:rPr>
        <w:t>«PROP_REF»</w:t>
      </w:r>
      <w:r>
        <w:fldChar w:fldCharType="end"/>
      </w:r>
    </w:p>
    <w:p w14:paraId="69B2ED3A" w14:textId="60469C75" w:rsidR="00BC7E78" w:rsidRPr="00BC7E78" w:rsidRDefault="00BC7E78" w:rsidP="00BC7E78">
      <w:pPr>
        <w:pStyle w:val="BodyText"/>
      </w:pPr>
      <w:r w:rsidRPr="00BC7E78">
        <w:t xml:space="preserve">Property Address: </w:t>
      </w:r>
      <w:r>
        <w:fldChar w:fldCharType="begin"/>
      </w:r>
      <w:r>
        <w:instrText xml:space="preserve"> MERGEFIELD PROPERTY_ADDRESS </w:instrText>
      </w:r>
      <w:r>
        <w:fldChar w:fldCharType="separate"/>
      </w:r>
      <w:r w:rsidR="00AC5343">
        <w:rPr>
          <w:noProof/>
        </w:rPr>
        <w:t>«PROPERTY_ADDRESS»</w:t>
      </w:r>
      <w:r>
        <w:fldChar w:fldCharType="end"/>
      </w:r>
    </w:p>
    <w:p w14:paraId="11DC4650" w14:textId="651ADF8D" w:rsidR="00BC7E78" w:rsidRPr="00BC7E78" w:rsidRDefault="00BC7E78" w:rsidP="00BC7E78">
      <w:pPr>
        <w:pStyle w:val="BodyText"/>
      </w:pPr>
      <w:r>
        <w:t xml:space="preserve">Date: </w:t>
      </w:r>
      <w:r w:rsidR="00D243EB">
        <w:t>16</w:t>
      </w:r>
      <w:r w:rsidR="00FE6C69">
        <w:t xml:space="preserve"> September</w:t>
      </w:r>
      <w:r w:rsidR="00484847">
        <w:t xml:space="preserve"> 2024</w:t>
      </w:r>
    </w:p>
    <w:p w14:paraId="59FEC106" w14:textId="77777777" w:rsidR="007329A9" w:rsidRPr="00BC7E78" w:rsidRDefault="007329A9" w:rsidP="007329A9">
      <w:pPr>
        <w:pStyle w:val="BodyText"/>
      </w:pPr>
    </w:p>
    <w:p w14:paraId="1D3FFAEB" w14:textId="1FC3B70A" w:rsidR="007329A9" w:rsidRDefault="007329A9" w:rsidP="007329A9">
      <w:pPr>
        <w:pStyle w:val="BodyText"/>
      </w:pPr>
      <w:r w:rsidRPr="00BC7E78">
        <w:t>Dear Current Le</w:t>
      </w:r>
      <w:r w:rsidR="00555B82">
        <w:t>ssee</w:t>
      </w:r>
      <w:r w:rsidRPr="00BC7E78">
        <w:t>(s),</w:t>
      </w:r>
    </w:p>
    <w:p w14:paraId="3251CB68" w14:textId="06F52748" w:rsidR="005172E6" w:rsidRDefault="005172E6" w:rsidP="007329A9">
      <w:pPr>
        <w:pStyle w:val="BodyText"/>
      </w:pPr>
    </w:p>
    <w:p w14:paraId="7C6E016D" w14:textId="1709E9DD" w:rsidR="005172E6" w:rsidRDefault="005172E6" w:rsidP="005172E6">
      <w:pPr>
        <w:pStyle w:val="BodyText"/>
        <w:jc w:val="center"/>
        <w:rPr>
          <w:b/>
        </w:rPr>
      </w:pPr>
      <w:r>
        <w:rPr>
          <w:b/>
        </w:rPr>
        <w:t>Fire Risk Assessment Contracts</w:t>
      </w:r>
      <w:r w:rsidR="008B257F">
        <w:rPr>
          <w:b/>
        </w:rPr>
        <w:t xml:space="preserve"> x 3</w:t>
      </w:r>
      <w:r>
        <w:rPr>
          <w:b/>
        </w:rPr>
        <w:t xml:space="preserve"> </w:t>
      </w:r>
      <w:r w:rsidRPr="001408C8">
        <w:rPr>
          <w:b/>
        </w:rPr>
        <w:t>– please read carefully.</w:t>
      </w:r>
    </w:p>
    <w:p w14:paraId="2339A8D6" w14:textId="77777777" w:rsidR="005172E6" w:rsidRPr="00BC7E78" w:rsidRDefault="005172E6" w:rsidP="005172E6">
      <w:pPr>
        <w:pStyle w:val="BodyText"/>
      </w:pPr>
    </w:p>
    <w:p w14:paraId="02153040" w14:textId="35628BC3" w:rsidR="00484847" w:rsidRDefault="00484847" w:rsidP="00484847">
      <w:pPr>
        <w:pStyle w:val="BodyText"/>
      </w:pPr>
      <w:r w:rsidRPr="00EA2A86">
        <w:t xml:space="preserve">This letter is </w:t>
      </w:r>
      <w:r w:rsidRPr="00EA2A86">
        <w:rPr>
          <w:b/>
          <w:bCs/>
        </w:rPr>
        <w:t>not</w:t>
      </w:r>
      <w:r w:rsidRPr="00EA2A86">
        <w:t xml:space="preserve"> advising you require major works </w:t>
      </w:r>
      <w:r>
        <w:t xml:space="preserve">or Fire Risk Assessment works </w:t>
      </w:r>
      <w:r w:rsidRPr="00EA2A86">
        <w:t xml:space="preserve">to your building and/or estate – it is consulting you on </w:t>
      </w:r>
      <w:r>
        <w:t xml:space="preserve">the </w:t>
      </w:r>
      <w:r w:rsidRPr="00EA2A86">
        <w:t xml:space="preserve">proposed </w:t>
      </w:r>
      <w:r w:rsidRPr="00484847">
        <w:rPr>
          <w:b/>
          <w:bCs/>
        </w:rPr>
        <w:t>contracts</w:t>
      </w:r>
      <w:r w:rsidRPr="00EA2A86">
        <w:t xml:space="preserve"> only. </w:t>
      </w:r>
    </w:p>
    <w:p w14:paraId="20988312" w14:textId="15E90B1B" w:rsidR="00484847" w:rsidRDefault="00484847" w:rsidP="00484847">
      <w:pPr>
        <w:pStyle w:val="BodyText"/>
      </w:pPr>
    </w:p>
    <w:p w14:paraId="6240EC75" w14:textId="77777777" w:rsidR="00484847" w:rsidRPr="004966B4" w:rsidRDefault="00484847" w:rsidP="00484847">
      <w:pPr>
        <w:autoSpaceDE/>
        <w:rPr>
          <w:b/>
          <w:bCs/>
          <w:sz w:val="24"/>
          <w:szCs w:val="24"/>
          <w:lang w:eastAsia="en-US"/>
        </w:rPr>
      </w:pPr>
      <w:r w:rsidRPr="007D279A">
        <w:rPr>
          <w:b/>
          <w:bCs/>
          <w:sz w:val="24"/>
          <w:szCs w:val="24"/>
          <w:lang w:eastAsia="en-US"/>
        </w:rPr>
        <w:t xml:space="preserve">If your building and/or estate does benefit from these works in the future, you will be consulted again separately on those individual works. You will only be charged if you receive these </w:t>
      </w:r>
      <w:r>
        <w:rPr>
          <w:b/>
          <w:bCs/>
          <w:sz w:val="24"/>
          <w:szCs w:val="24"/>
          <w:lang w:eastAsia="en-US"/>
        </w:rPr>
        <w:t xml:space="preserve">works </w:t>
      </w:r>
      <w:r w:rsidRPr="007D279A">
        <w:rPr>
          <w:b/>
          <w:bCs/>
          <w:sz w:val="24"/>
          <w:szCs w:val="24"/>
          <w:lang w:eastAsia="en-US"/>
        </w:rPr>
        <w:t>in the future.</w:t>
      </w:r>
    </w:p>
    <w:p w14:paraId="7271CD86" w14:textId="77777777" w:rsidR="00484847" w:rsidRDefault="00484847" w:rsidP="00A13388">
      <w:pPr>
        <w:pStyle w:val="BodyText"/>
      </w:pPr>
    </w:p>
    <w:p w14:paraId="421A7FB1" w14:textId="0BDC645C" w:rsidR="00C9558E" w:rsidRDefault="00A13388" w:rsidP="00A13388">
      <w:pPr>
        <w:pStyle w:val="BodyText"/>
      </w:pPr>
      <w:r w:rsidRPr="00A13388">
        <w:t>Please find enclosed</w:t>
      </w:r>
      <w:r>
        <w:t xml:space="preserve"> three Section 20 notices</w:t>
      </w:r>
      <w:r w:rsidR="00C9558E">
        <w:t xml:space="preserve"> for the following contracts:</w:t>
      </w:r>
    </w:p>
    <w:p w14:paraId="09C8FB64" w14:textId="77777777" w:rsidR="00C9558E" w:rsidRDefault="00C9558E" w:rsidP="00A13388">
      <w:pPr>
        <w:pStyle w:val="BodyText"/>
      </w:pPr>
    </w:p>
    <w:p w14:paraId="7F696AFD" w14:textId="07CA820A" w:rsidR="00A13388" w:rsidRPr="005172E6" w:rsidRDefault="00C9558E" w:rsidP="00C9558E">
      <w:pPr>
        <w:pStyle w:val="BodyText"/>
        <w:numPr>
          <w:ilvl w:val="0"/>
          <w:numId w:val="20"/>
        </w:numPr>
      </w:pPr>
      <w:r w:rsidRPr="005172E6">
        <w:t>Contract 1 - Fire Risk Assessment (FRA) remedial works</w:t>
      </w:r>
      <w:r w:rsidR="00A91E54">
        <w:t>.</w:t>
      </w:r>
    </w:p>
    <w:p w14:paraId="185A14E6" w14:textId="77777777" w:rsidR="00C9558E" w:rsidRPr="005172E6" w:rsidRDefault="00C9558E" w:rsidP="00C9558E">
      <w:pPr>
        <w:pStyle w:val="BodyText"/>
        <w:numPr>
          <w:ilvl w:val="0"/>
          <w:numId w:val="20"/>
        </w:numPr>
      </w:pPr>
      <w:r w:rsidRPr="005172E6">
        <w:t>Communal Fire Door Programme.</w:t>
      </w:r>
    </w:p>
    <w:p w14:paraId="52E082BC" w14:textId="77777777" w:rsidR="00C9558E" w:rsidRPr="005172E6" w:rsidRDefault="00C9558E" w:rsidP="00C9558E">
      <w:pPr>
        <w:pStyle w:val="BodyText"/>
        <w:numPr>
          <w:ilvl w:val="0"/>
          <w:numId w:val="20"/>
        </w:numPr>
      </w:pPr>
      <w:r w:rsidRPr="005172E6">
        <w:t>Fireproofing and Compartmentation Programme.</w:t>
      </w:r>
    </w:p>
    <w:p w14:paraId="3249A89D" w14:textId="77777777" w:rsidR="00C9558E" w:rsidRPr="00A13388" w:rsidRDefault="00C9558E" w:rsidP="00C9558E">
      <w:pPr>
        <w:pStyle w:val="BodyText"/>
        <w:ind w:left="790"/>
      </w:pPr>
    </w:p>
    <w:p w14:paraId="250AEFDA" w14:textId="23F1375A" w:rsidR="00C9558E" w:rsidRDefault="00484847" w:rsidP="00484847">
      <w:pPr>
        <w:pStyle w:val="BodyText"/>
      </w:pPr>
      <w:r w:rsidRPr="00C9558E">
        <w:t xml:space="preserve">On the </w:t>
      </w:r>
      <w:r>
        <w:t xml:space="preserve">16 September 2022, I sent you the first part of the Section 20 consultation process for Community Works Contractors, </w:t>
      </w:r>
      <w:r w:rsidR="00C9558E" w:rsidRPr="00C9558E">
        <w:t>Contract 1 - Fire Risk Assessment (FRA) remedial works</w:t>
      </w:r>
      <w:r w:rsidR="00C9558E">
        <w:t xml:space="preserve">.  </w:t>
      </w:r>
    </w:p>
    <w:p w14:paraId="333EDB63" w14:textId="77777777" w:rsidR="00C9558E" w:rsidRDefault="00C9558E" w:rsidP="00C9558E">
      <w:pPr>
        <w:pStyle w:val="BodyText"/>
      </w:pPr>
    </w:p>
    <w:p w14:paraId="719E16F2" w14:textId="62D34CED" w:rsidR="00A13388" w:rsidRDefault="00C9558E" w:rsidP="00C9558E">
      <w:pPr>
        <w:pStyle w:val="BodyText"/>
      </w:pPr>
      <w:r>
        <w:t>Th</w:t>
      </w:r>
      <w:r w:rsidR="00484847">
        <w:t xml:space="preserve">e </w:t>
      </w:r>
      <w:r>
        <w:t>notice dated the 16 September 2022 advised of the following:</w:t>
      </w:r>
    </w:p>
    <w:p w14:paraId="5B3FE973" w14:textId="3DEBD9A3" w:rsidR="00C9558E" w:rsidRDefault="00C9558E" w:rsidP="00C9558E">
      <w:pPr>
        <w:pStyle w:val="BodyText"/>
      </w:pPr>
    </w:p>
    <w:p w14:paraId="1C091B88" w14:textId="586D7D98" w:rsidR="00C9558E" w:rsidRPr="00C9558E" w:rsidRDefault="00C9558E" w:rsidP="00C9558E">
      <w:pPr>
        <w:pStyle w:val="BodyText"/>
        <w:rPr>
          <w:i/>
          <w:iCs/>
        </w:rPr>
      </w:pPr>
      <w:r w:rsidRPr="00C9558E">
        <w:rPr>
          <w:i/>
          <w:iCs/>
          <w:sz w:val="23"/>
          <w:szCs w:val="23"/>
        </w:rPr>
        <w:t xml:space="preserve">To provide as and when required FRA remedial works to all Lambeth owned and managed properties, block and estates in either the North or South of the borough which will include but are not limited to; passive fire- works, new or replacement fire protection as identified in the fire risk assessment or compartment survey, fire stopping, small penetrations (mastic, pipe collars, vents), large openings (blocks, partitions, board, batts), fire safety signage, fire door installation and fire door maintenance, to the common parts e.g., stairwells, entrance halls and the estate where appropriate.  The council has a duty to manage fire risks within its estates, blocks, and individual properties under the fire safety reform order of 2005. This Qualifying Long-term Agreement will ensure the Community Works Team has access to trades as and when required </w:t>
      </w:r>
      <w:r w:rsidRPr="00C9558E">
        <w:rPr>
          <w:i/>
          <w:iCs/>
          <w:sz w:val="23"/>
          <w:szCs w:val="23"/>
        </w:rPr>
        <w:lastRenderedPageBreak/>
        <w:t>when it does not have capacity to carry out the works itself.</w:t>
      </w:r>
    </w:p>
    <w:p w14:paraId="214F8BF1" w14:textId="77777777" w:rsidR="00A13388" w:rsidRDefault="00A13388" w:rsidP="001408C8">
      <w:pPr>
        <w:pStyle w:val="BodyText"/>
        <w:jc w:val="center"/>
        <w:rPr>
          <w:b/>
        </w:rPr>
      </w:pPr>
    </w:p>
    <w:p w14:paraId="775C7AB8" w14:textId="4649E1D2" w:rsidR="00C9558E" w:rsidRDefault="00C9558E" w:rsidP="00C9558E">
      <w:pPr>
        <w:pStyle w:val="BodyText"/>
      </w:pPr>
      <w:r w:rsidRPr="00C9558E">
        <w:t xml:space="preserve">On the </w:t>
      </w:r>
      <w:r>
        <w:t xml:space="preserve">9 February 2024, I sent you the first part of the Section 20 consultation </w:t>
      </w:r>
      <w:r w:rsidR="00484847">
        <w:t xml:space="preserve">process </w:t>
      </w:r>
      <w:r>
        <w:t>for:</w:t>
      </w:r>
    </w:p>
    <w:p w14:paraId="019F56DF" w14:textId="77777777" w:rsidR="00C9558E" w:rsidRDefault="00C9558E" w:rsidP="00C9558E">
      <w:pPr>
        <w:pStyle w:val="BodyText"/>
      </w:pPr>
    </w:p>
    <w:p w14:paraId="708E3C47" w14:textId="77777777" w:rsidR="00C9558E" w:rsidRDefault="00C9558E" w:rsidP="00C9558E">
      <w:pPr>
        <w:pStyle w:val="Default"/>
        <w:numPr>
          <w:ilvl w:val="0"/>
          <w:numId w:val="21"/>
        </w:numPr>
        <w:rPr>
          <w:sz w:val="23"/>
          <w:szCs w:val="23"/>
        </w:rPr>
      </w:pPr>
      <w:r>
        <w:rPr>
          <w:sz w:val="23"/>
          <w:szCs w:val="23"/>
        </w:rPr>
        <w:t xml:space="preserve">Communal Fire Door Programme. </w:t>
      </w:r>
    </w:p>
    <w:p w14:paraId="1BAB55C6" w14:textId="5EFC53E9" w:rsidR="00C9558E" w:rsidRDefault="00C9558E" w:rsidP="00C9558E">
      <w:pPr>
        <w:pStyle w:val="Default"/>
        <w:numPr>
          <w:ilvl w:val="0"/>
          <w:numId w:val="21"/>
        </w:numPr>
        <w:rPr>
          <w:sz w:val="23"/>
          <w:szCs w:val="23"/>
        </w:rPr>
      </w:pPr>
      <w:r>
        <w:rPr>
          <w:sz w:val="23"/>
          <w:szCs w:val="23"/>
        </w:rPr>
        <w:t xml:space="preserve">Fireproofing and Compartmentation Programme. </w:t>
      </w:r>
    </w:p>
    <w:p w14:paraId="1A79FA03" w14:textId="77777777" w:rsidR="00C9558E" w:rsidRDefault="00C9558E" w:rsidP="00C9558E">
      <w:pPr>
        <w:pStyle w:val="BodyText"/>
      </w:pPr>
    </w:p>
    <w:p w14:paraId="5478FAF6" w14:textId="3C7C67DD" w:rsidR="00C9558E" w:rsidRDefault="00C9558E" w:rsidP="00C9558E">
      <w:pPr>
        <w:pStyle w:val="BodyText"/>
      </w:pPr>
      <w:r>
        <w:t>Th</w:t>
      </w:r>
      <w:r w:rsidR="00484847">
        <w:t>e</w:t>
      </w:r>
      <w:r>
        <w:t xml:space="preserve"> notice dated the 9 February 2024 advised of the following:</w:t>
      </w:r>
    </w:p>
    <w:p w14:paraId="17C2850C" w14:textId="1C76CE59" w:rsidR="00C9558E" w:rsidRDefault="00C9558E" w:rsidP="00C9558E">
      <w:pPr>
        <w:pStyle w:val="BodyText"/>
      </w:pPr>
    </w:p>
    <w:p w14:paraId="4D546D15" w14:textId="6C6A407D" w:rsidR="00A13388" w:rsidRPr="00C9558E" w:rsidRDefault="00C9558E" w:rsidP="00C9558E">
      <w:pPr>
        <w:pStyle w:val="BodyText"/>
        <w:rPr>
          <w:sz w:val="23"/>
          <w:szCs w:val="23"/>
        </w:rPr>
      </w:pPr>
      <w:r w:rsidRPr="00C9558E">
        <w:rPr>
          <w:i/>
          <w:iCs/>
          <w:sz w:val="23"/>
          <w:szCs w:val="23"/>
        </w:rPr>
        <w:t>To provide communal fire door works to all Lambeth owned and managed properties, block, and estates in either the North or South of the borough which will include but are not limited to; replacement of communal fire doors protecting the means of escape and related passive fire safety works</w:t>
      </w:r>
      <w:r>
        <w:rPr>
          <w:i/>
          <w:iCs/>
          <w:sz w:val="23"/>
          <w:szCs w:val="23"/>
        </w:rPr>
        <w:t xml:space="preserve"> </w:t>
      </w:r>
      <w:r w:rsidRPr="00C9558E">
        <w:rPr>
          <w:sz w:val="23"/>
          <w:szCs w:val="23"/>
        </w:rPr>
        <w:t xml:space="preserve">and; </w:t>
      </w:r>
    </w:p>
    <w:p w14:paraId="4338E9B5" w14:textId="796A9DB1" w:rsidR="00C9558E" w:rsidRDefault="00C9558E" w:rsidP="00C9558E">
      <w:pPr>
        <w:pStyle w:val="BodyText"/>
        <w:rPr>
          <w:i/>
          <w:iCs/>
          <w:sz w:val="23"/>
          <w:szCs w:val="23"/>
        </w:rPr>
      </w:pPr>
    </w:p>
    <w:p w14:paraId="0A308072" w14:textId="30E311E1" w:rsidR="00C9558E" w:rsidRPr="00C9558E" w:rsidRDefault="00C9558E" w:rsidP="00C9558E">
      <w:pPr>
        <w:pStyle w:val="BodyText"/>
        <w:rPr>
          <w:bCs/>
          <w:i/>
          <w:iCs/>
        </w:rPr>
      </w:pPr>
      <w:r w:rsidRPr="00C9558E">
        <w:rPr>
          <w:i/>
          <w:iCs/>
          <w:sz w:val="23"/>
          <w:szCs w:val="23"/>
        </w:rPr>
        <w:t>To provide fireproofing and compartmentation works to all Lambeth owned and managed properties, block and estates in either the North or South of the borough which will include but are not limited to; passive fire- works, new or replacement fire protection as identified in the fire risk assessment or compartment survey, fire stopping, small penetrations (mastic, pipe collars, vents), large openings (partitions, board, batts).</w:t>
      </w:r>
    </w:p>
    <w:p w14:paraId="2F73DACB" w14:textId="77777777" w:rsidR="00A13388" w:rsidRPr="00C9558E" w:rsidRDefault="00A13388" w:rsidP="00C9558E">
      <w:pPr>
        <w:pStyle w:val="BodyText"/>
        <w:rPr>
          <w:bCs/>
        </w:rPr>
      </w:pPr>
    </w:p>
    <w:p w14:paraId="51E8565E" w14:textId="13088EDC" w:rsidR="00A13388" w:rsidRPr="00484847" w:rsidRDefault="00484847" w:rsidP="00C9558E">
      <w:pPr>
        <w:pStyle w:val="BodyText"/>
        <w:rPr>
          <w:bCs/>
          <w:i/>
          <w:iCs/>
        </w:rPr>
      </w:pPr>
      <w:r w:rsidRPr="00484847">
        <w:rPr>
          <w:i/>
          <w:iCs/>
          <w:sz w:val="23"/>
          <w:szCs w:val="23"/>
        </w:rPr>
        <w:t>The council has a duty to manage fire risks within its estates, blocks, and individual properties under the Regulatory Reform (Fire Safety) Order of 2005. In order to meet these obligations, Lambeth commissioned fire risk assessments (FRAs) to be completed, and subsequently there is a legal obligation on the landlord (Lambeth) to address the deficiencies identified in these fire risk assessments. These essential fire safety works identified from fire risk assessments will form part of a rolling borough-wide 5-year programme for financial years 2024/25 to 2028/29. This Qualifying Long-term Agreement will ensure the Capital Delivery Team has access to competent professional trades as and when required.</w:t>
      </w:r>
    </w:p>
    <w:p w14:paraId="75816784" w14:textId="77777777" w:rsidR="00A13388" w:rsidRPr="00484847" w:rsidRDefault="00A13388" w:rsidP="00C9558E">
      <w:pPr>
        <w:pStyle w:val="BodyText"/>
        <w:rPr>
          <w:bCs/>
          <w:i/>
          <w:iCs/>
        </w:rPr>
      </w:pPr>
    </w:p>
    <w:p w14:paraId="42F8E6B3" w14:textId="68522444" w:rsidR="00484847" w:rsidRDefault="00484847" w:rsidP="00484847">
      <w:pPr>
        <w:pStyle w:val="Default"/>
      </w:pPr>
      <w:r w:rsidRPr="00960C8B">
        <w:t>This letter includes t</w:t>
      </w:r>
      <w:r>
        <w:t xml:space="preserve">hree </w:t>
      </w:r>
      <w:r w:rsidRPr="00960C8B">
        <w:t xml:space="preserve">separate Notices of </w:t>
      </w:r>
      <w:r>
        <w:t xml:space="preserve">Proposal </w:t>
      </w:r>
      <w:r w:rsidRPr="00960C8B">
        <w:t xml:space="preserve">and is </w:t>
      </w:r>
      <w:r>
        <w:t xml:space="preserve">the </w:t>
      </w:r>
      <w:r w:rsidRPr="00B14A5C">
        <w:t>second</w:t>
      </w:r>
      <w:r>
        <w:t xml:space="preserve"> and final </w:t>
      </w:r>
      <w:r w:rsidRPr="00B14A5C">
        <w:t>part of th</w:t>
      </w:r>
      <w:r>
        <w:t>e</w:t>
      </w:r>
      <w:r w:rsidRPr="00B14A5C">
        <w:t xml:space="preserve"> consultation process</w:t>
      </w:r>
      <w:r>
        <w:t xml:space="preserve"> </w:t>
      </w:r>
      <w:r w:rsidRPr="00B14A5C">
        <w:t>relat</w:t>
      </w:r>
      <w:r>
        <w:t xml:space="preserve">ing </w:t>
      </w:r>
      <w:r w:rsidRPr="00B14A5C">
        <w:t xml:space="preserve">to the </w:t>
      </w:r>
      <w:r>
        <w:t xml:space="preserve">future </w:t>
      </w:r>
      <w:r w:rsidRPr="00B14A5C">
        <w:t xml:space="preserve">service charges which Lambeth </w:t>
      </w:r>
      <w:r w:rsidR="0014627C">
        <w:t xml:space="preserve">Council </w:t>
      </w:r>
      <w:r w:rsidRPr="00B14A5C">
        <w:t xml:space="preserve">may recover from </w:t>
      </w:r>
      <w:r w:rsidRPr="001B4091">
        <w:t>homeowners</w:t>
      </w:r>
      <w:r w:rsidRPr="00B14A5C">
        <w:t xml:space="preserve"> in respect of the cost</w:t>
      </w:r>
      <w:r>
        <w:t>s</w:t>
      </w:r>
      <w:r w:rsidRPr="00B14A5C">
        <w:t xml:space="preserve"> </w:t>
      </w:r>
      <w:r w:rsidRPr="001408C8">
        <w:t xml:space="preserve">of </w:t>
      </w:r>
      <w:r>
        <w:t>the three new contracts.</w:t>
      </w:r>
      <w:r w:rsidRPr="001408C8">
        <w:t xml:space="preserve"> </w:t>
      </w:r>
    </w:p>
    <w:p w14:paraId="4FB8AD08" w14:textId="77777777" w:rsidR="00484847" w:rsidRDefault="00484847" w:rsidP="00C9558E">
      <w:pPr>
        <w:pStyle w:val="BodyText"/>
        <w:rPr>
          <w:bCs/>
        </w:rPr>
      </w:pPr>
    </w:p>
    <w:p w14:paraId="0E0CBC60" w14:textId="77777777" w:rsidR="00F13B28" w:rsidRDefault="00F13B28" w:rsidP="00F13B28">
      <w:pPr>
        <w:pStyle w:val="BodyText"/>
      </w:pPr>
      <w:r w:rsidRPr="001E109E">
        <w:t xml:space="preserve">If your property is located in a block or on an estate managed by a TMO or an RMO, </w:t>
      </w:r>
      <w:r>
        <w:t xml:space="preserve">works </w:t>
      </w:r>
      <w:r w:rsidRPr="001E109E">
        <w:t>within these contracts may be directly provided by your TMO or RMO and therefore will not be supplied to you by Lambeth Council.</w:t>
      </w:r>
    </w:p>
    <w:p w14:paraId="19A35FF5" w14:textId="77777777" w:rsidR="00F13B28" w:rsidRDefault="00F13B28" w:rsidP="00F13B28">
      <w:pPr>
        <w:pStyle w:val="BodyText"/>
      </w:pPr>
    </w:p>
    <w:p w14:paraId="2BA4EC82" w14:textId="77777777" w:rsidR="00F13B28" w:rsidRDefault="00F13B28" w:rsidP="00F13B28">
      <w:pPr>
        <w:pStyle w:val="BodyText"/>
        <w:rPr>
          <w:b/>
          <w:bCs/>
        </w:rPr>
      </w:pPr>
      <w:r>
        <w:rPr>
          <w:b/>
          <w:bCs/>
        </w:rPr>
        <w:t>More information</w:t>
      </w:r>
    </w:p>
    <w:p w14:paraId="7111FB09" w14:textId="77777777" w:rsidR="00F13B28" w:rsidRDefault="00F13B28" w:rsidP="00F13B28">
      <w:pPr>
        <w:pStyle w:val="BodyText"/>
      </w:pPr>
    </w:p>
    <w:p w14:paraId="59D870DE" w14:textId="77777777" w:rsidR="00F13B28" w:rsidRDefault="00F13B28" w:rsidP="00F13B28">
      <w:pPr>
        <w:pStyle w:val="BodyText"/>
      </w:pPr>
      <w:r>
        <w:t>A set of frequently asked questions can be found here: bit.ly/S20BoroughwideConsultation</w:t>
      </w:r>
      <w:r>
        <w:rPr>
          <w:lang w:eastAsia="en-US"/>
        </w:rPr>
        <w:t>.</w:t>
      </w:r>
      <w:r>
        <w:t xml:space="preserve"> If you do not have access to view documents online, please telephone 0207 926 6521.</w:t>
      </w:r>
    </w:p>
    <w:p w14:paraId="5F6EE45D" w14:textId="77777777" w:rsidR="00F13B28" w:rsidRDefault="00F13B28" w:rsidP="00F13B28">
      <w:pPr>
        <w:pStyle w:val="BodyText"/>
      </w:pPr>
    </w:p>
    <w:p w14:paraId="3C3BBD52" w14:textId="77777777" w:rsidR="00F13B28" w:rsidRDefault="00F13B28" w:rsidP="00F13B28">
      <w:pPr>
        <w:pStyle w:val="BodyText"/>
      </w:pPr>
      <w:r>
        <w:t xml:space="preserve">Please do take the time to watch a short (5 minute) film which explains what a Section 20 notice is and what this means for you: </w:t>
      </w:r>
      <w:r w:rsidRPr="00142F48">
        <w:t>bit.ly/S20Film</w:t>
      </w:r>
      <w:r>
        <w:t>.</w:t>
      </w:r>
    </w:p>
    <w:p w14:paraId="5ADABE17" w14:textId="77777777" w:rsidR="00F13B28" w:rsidRDefault="00F13B28" w:rsidP="00F13B28">
      <w:pPr>
        <w:pStyle w:val="BodyText"/>
      </w:pPr>
    </w:p>
    <w:p w14:paraId="14BB6741" w14:textId="77777777" w:rsidR="00F13B28" w:rsidRPr="002238BD" w:rsidRDefault="00F13B28" w:rsidP="00F13B28">
      <w:pPr>
        <w:pStyle w:val="BodyText"/>
        <w:rPr>
          <w:sz w:val="26"/>
          <w:szCs w:val="26"/>
        </w:rPr>
      </w:pPr>
      <w:r w:rsidRPr="002238BD">
        <w:rPr>
          <w:sz w:val="26"/>
          <w:szCs w:val="26"/>
        </w:rPr>
        <w:t>Alternatively, you may find it easier to call and speak with someone directly. Our friendly team are here to answer any questions you have. You can call the team directly on 0207 926 6521 Monday to Friday 9am to 5pm.</w:t>
      </w:r>
    </w:p>
    <w:p w14:paraId="7474D57E" w14:textId="77777777" w:rsidR="00F13B28" w:rsidRDefault="00F13B28" w:rsidP="00F13B28">
      <w:pPr>
        <w:pStyle w:val="BodyText"/>
        <w:rPr>
          <w:sz w:val="28"/>
          <w:szCs w:val="28"/>
        </w:rPr>
      </w:pPr>
    </w:p>
    <w:p w14:paraId="6161679F" w14:textId="77777777" w:rsidR="00323920" w:rsidRDefault="00323920">
      <w:pPr>
        <w:rPr>
          <w:b/>
          <w:bCs/>
          <w:sz w:val="26"/>
          <w:szCs w:val="26"/>
        </w:rPr>
      </w:pPr>
      <w:r>
        <w:rPr>
          <w:b/>
          <w:bCs/>
          <w:sz w:val="26"/>
          <w:szCs w:val="26"/>
        </w:rPr>
        <w:br w:type="page"/>
      </w:r>
    </w:p>
    <w:p w14:paraId="7AB0BA74" w14:textId="2E1E7453" w:rsidR="00B4537A" w:rsidRDefault="00B4537A" w:rsidP="00B4537A">
      <w:pPr>
        <w:rPr>
          <w:b/>
          <w:bCs/>
          <w:sz w:val="26"/>
          <w:szCs w:val="26"/>
        </w:rPr>
      </w:pPr>
      <w:r w:rsidRPr="00C85D92">
        <w:rPr>
          <w:b/>
          <w:bCs/>
          <w:sz w:val="26"/>
          <w:szCs w:val="26"/>
        </w:rPr>
        <w:lastRenderedPageBreak/>
        <w:t>What happens next?</w:t>
      </w:r>
    </w:p>
    <w:p w14:paraId="68EDEFB2" w14:textId="77777777" w:rsidR="00B4537A" w:rsidRPr="00C85D92" w:rsidRDefault="00B4537A" w:rsidP="00B4537A">
      <w:pPr>
        <w:pStyle w:val="BodyText"/>
        <w:rPr>
          <w:b/>
          <w:bCs/>
        </w:rPr>
      </w:pPr>
    </w:p>
    <w:tbl>
      <w:tblPr>
        <w:tblW w:w="0" w:type="auto"/>
        <w:tblInd w:w="137"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10"/>
        <w:gridCol w:w="4787"/>
      </w:tblGrid>
      <w:tr w:rsidR="00B4537A" w14:paraId="674059DD" w14:textId="77777777" w:rsidTr="006F05E4">
        <w:trPr>
          <w:trHeight w:val="287"/>
        </w:trPr>
        <w:tc>
          <w:tcPr>
            <w:tcW w:w="4610" w:type="dxa"/>
            <w:tcBorders>
              <w:top w:val="single" w:sz="6" w:space="0" w:color="000000"/>
              <w:left w:val="single" w:sz="4" w:space="0" w:color="000000"/>
              <w:bottom w:val="single" w:sz="6" w:space="0" w:color="000000"/>
              <w:right w:val="single" w:sz="4" w:space="0" w:color="000000"/>
            </w:tcBorders>
          </w:tcPr>
          <w:p w14:paraId="0B116DBD" w14:textId="77777777" w:rsidR="00B4537A" w:rsidRPr="001B0AC2" w:rsidRDefault="00B4537A" w:rsidP="006F05E4">
            <w:pPr>
              <w:rPr>
                <w:sz w:val="24"/>
                <w:szCs w:val="24"/>
              </w:rPr>
            </w:pPr>
            <w:r w:rsidRPr="001B0AC2">
              <w:rPr>
                <w:sz w:val="24"/>
                <w:szCs w:val="24"/>
              </w:rPr>
              <w:t xml:space="preserve">Send you a Notice of Intention. </w:t>
            </w:r>
          </w:p>
        </w:tc>
        <w:tc>
          <w:tcPr>
            <w:tcW w:w="4787" w:type="dxa"/>
            <w:tcBorders>
              <w:top w:val="single" w:sz="6" w:space="0" w:color="000000"/>
              <w:left w:val="single" w:sz="4" w:space="0" w:color="000000"/>
              <w:bottom w:val="single" w:sz="6" w:space="0" w:color="000000"/>
              <w:right w:val="single" w:sz="6" w:space="0" w:color="000000"/>
            </w:tcBorders>
          </w:tcPr>
          <w:p w14:paraId="36AB989E" w14:textId="77777777" w:rsidR="00B4537A" w:rsidRPr="001B0AC2" w:rsidRDefault="00B4537A" w:rsidP="006F05E4">
            <w:pPr>
              <w:rPr>
                <w:sz w:val="24"/>
                <w:szCs w:val="24"/>
              </w:rPr>
            </w:pPr>
            <w:r w:rsidRPr="001B0AC2">
              <w:rPr>
                <w:sz w:val="24"/>
                <w:szCs w:val="24"/>
              </w:rPr>
              <w:t xml:space="preserve">Complete </w:t>
            </w:r>
          </w:p>
          <w:p w14:paraId="700ABEA3" w14:textId="77777777" w:rsidR="00B4537A" w:rsidRPr="001B0AC2" w:rsidRDefault="00B4537A" w:rsidP="006F05E4">
            <w:pPr>
              <w:rPr>
                <w:sz w:val="24"/>
                <w:szCs w:val="24"/>
              </w:rPr>
            </w:pPr>
          </w:p>
        </w:tc>
      </w:tr>
      <w:tr w:rsidR="00B4537A" w14:paraId="51B21354" w14:textId="77777777" w:rsidTr="006F05E4">
        <w:trPr>
          <w:trHeight w:val="418"/>
        </w:trPr>
        <w:tc>
          <w:tcPr>
            <w:tcW w:w="4610" w:type="dxa"/>
            <w:tcBorders>
              <w:top w:val="single" w:sz="6" w:space="0" w:color="000000"/>
              <w:left w:val="single" w:sz="4" w:space="0" w:color="000000"/>
              <w:bottom w:val="single" w:sz="6" w:space="0" w:color="000000"/>
              <w:right w:val="single" w:sz="4" w:space="0" w:color="000000"/>
            </w:tcBorders>
          </w:tcPr>
          <w:p w14:paraId="2AC46DCB" w14:textId="77777777" w:rsidR="00B4537A" w:rsidRPr="001B0AC2" w:rsidRDefault="00B4537A" w:rsidP="006F05E4">
            <w:pPr>
              <w:rPr>
                <w:sz w:val="24"/>
                <w:szCs w:val="24"/>
              </w:rPr>
            </w:pPr>
            <w:r w:rsidRPr="001B0AC2">
              <w:rPr>
                <w:sz w:val="24"/>
                <w:szCs w:val="24"/>
              </w:rPr>
              <w:t>Hand over to the Project Team procuring the contracts.</w:t>
            </w:r>
          </w:p>
        </w:tc>
        <w:tc>
          <w:tcPr>
            <w:tcW w:w="4787" w:type="dxa"/>
            <w:tcBorders>
              <w:top w:val="single" w:sz="6" w:space="0" w:color="000000"/>
              <w:left w:val="single" w:sz="4" w:space="0" w:color="000000"/>
              <w:bottom w:val="single" w:sz="6" w:space="0" w:color="000000"/>
              <w:right w:val="single" w:sz="6" w:space="0" w:color="000000"/>
            </w:tcBorders>
          </w:tcPr>
          <w:p w14:paraId="4CB4DDE9" w14:textId="68CF311B" w:rsidR="00B4537A" w:rsidRPr="001B0AC2" w:rsidRDefault="00B4537A" w:rsidP="006F05E4">
            <w:pPr>
              <w:rPr>
                <w:sz w:val="24"/>
                <w:szCs w:val="24"/>
              </w:rPr>
            </w:pPr>
            <w:r w:rsidRPr="001B0AC2">
              <w:rPr>
                <w:sz w:val="24"/>
                <w:szCs w:val="24"/>
              </w:rPr>
              <w:t>Complete</w:t>
            </w:r>
          </w:p>
        </w:tc>
      </w:tr>
      <w:tr w:rsidR="00B4537A" w14:paraId="089FD3B8" w14:textId="77777777" w:rsidTr="006F05E4">
        <w:trPr>
          <w:trHeight w:val="317"/>
        </w:trPr>
        <w:tc>
          <w:tcPr>
            <w:tcW w:w="4610" w:type="dxa"/>
            <w:tcBorders>
              <w:top w:val="single" w:sz="6" w:space="0" w:color="000000"/>
              <w:left w:val="single" w:sz="4" w:space="0" w:color="000000"/>
              <w:bottom w:val="single" w:sz="6" w:space="0" w:color="000000"/>
              <w:right w:val="single" w:sz="4" w:space="0" w:color="000000"/>
            </w:tcBorders>
          </w:tcPr>
          <w:p w14:paraId="379C55A2" w14:textId="77777777" w:rsidR="00B4537A" w:rsidRPr="001B0AC2" w:rsidRDefault="00B4537A" w:rsidP="006F05E4">
            <w:pPr>
              <w:rPr>
                <w:sz w:val="24"/>
                <w:szCs w:val="24"/>
              </w:rPr>
            </w:pPr>
            <w:r w:rsidRPr="001B0AC2">
              <w:rPr>
                <w:sz w:val="24"/>
                <w:szCs w:val="24"/>
              </w:rPr>
              <w:t xml:space="preserve">Assess all bids for cost and quality to identify a preferred bidder(s) </w:t>
            </w:r>
          </w:p>
        </w:tc>
        <w:tc>
          <w:tcPr>
            <w:tcW w:w="4787" w:type="dxa"/>
            <w:tcBorders>
              <w:top w:val="single" w:sz="6" w:space="0" w:color="000000"/>
              <w:left w:val="single" w:sz="4" w:space="0" w:color="000000"/>
              <w:bottom w:val="single" w:sz="6" w:space="0" w:color="000000"/>
              <w:right w:val="single" w:sz="6" w:space="0" w:color="000000"/>
            </w:tcBorders>
          </w:tcPr>
          <w:p w14:paraId="038DF2B5" w14:textId="77777777" w:rsidR="00B4537A" w:rsidRPr="001B0AC2" w:rsidRDefault="00B4537A" w:rsidP="006F05E4">
            <w:pPr>
              <w:rPr>
                <w:sz w:val="24"/>
                <w:szCs w:val="24"/>
              </w:rPr>
            </w:pPr>
            <w:r w:rsidRPr="001B0AC2">
              <w:rPr>
                <w:sz w:val="24"/>
                <w:szCs w:val="24"/>
              </w:rPr>
              <w:t xml:space="preserve">Complete </w:t>
            </w:r>
          </w:p>
          <w:p w14:paraId="77A4CED6" w14:textId="77777777" w:rsidR="00B4537A" w:rsidRPr="001B0AC2" w:rsidRDefault="00B4537A" w:rsidP="006F05E4">
            <w:pPr>
              <w:rPr>
                <w:sz w:val="24"/>
                <w:szCs w:val="24"/>
              </w:rPr>
            </w:pPr>
          </w:p>
        </w:tc>
      </w:tr>
      <w:tr w:rsidR="00B4537A" w14:paraId="732E412C" w14:textId="77777777" w:rsidTr="006F05E4">
        <w:trPr>
          <w:trHeight w:val="418"/>
        </w:trPr>
        <w:tc>
          <w:tcPr>
            <w:tcW w:w="4610" w:type="dxa"/>
            <w:tcBorders>
              <w:top w:val="single" w:sz="6" w:space="0" w:color="000000"/>
              <w:left w:val="single" w:sz="4" w:space="0" w:color="000000"/>
              <w:bottom w:val="single" w:sz="6" w:space="0" w:color="000000"/>
              <w:right w:val="single" w:sz="4" w:space="0" w:color="000000"/>
            </w:tcBorders>
          </w:tcPr>
          <w:p w14:paraId="2E1C33D8" w14:textId="77777777" w:rsidR="00B4537A" w:rsidRPr="001B0AC2" w:rsidRDefault="00B4537A" w:rsidP="006F05E4">
            <w:pPr>
              <w:rPr>
                <w:sz w:val="24"/>
                <w:szCs w:val="24"/>
              </w:rPr>
            </w:pPr>
            <w:r w:rsidRPr="001B0AC2">
              <w:rPr>
                <w:sz w:val="24"/>
                <w:szCs w:val="24"/>
              </w:rPr>
              <w:t xml:space="preserve">Send you a Notice of Proposal. View this short film explaining what a Notice of Proposal is: https://bit.ly/S20Film </w:t>
            </w:r>
          </w:p>
        </w:tc>
        <w:tc>
          <w:tcPr>
            <w:tcW w:w="4787" w:type="dxa"/>
            <w:tcBorders>
              <w:top w:val="single" w:sz="6" w:space="0" w:color="000000"/>
              <w:left w:val="single" w:sz="4" w:space="0" w:color="000000"/>
              <w:bottom w:val="single" w:sz="6" w:space="0" w:color="000000"/>
              <w:right w:val="single" w:sz="6" w:space="0" w:color="000000"/>
            </w:tcBorders>
          </w:tcPr>
          <w:p w14:paraId="0AFDAEAD" w14:textId="77777777" w:rsidR="00B4537A" w:rsidRPr="001B0AC2" w:rsidRDefault="00B4537A" w:rsidP="006F05E4">
            <w:pPr>
              <w:rPr>
                <w:sz w:val="24"/>
                <w:szCs w:val="24"/>
              </w:rPr>
            </w:pPr>
            <w:r w:rsidRPr="001B0AC2">
              <w:rPr>
                <w:sz w:val="24"/>
                <w:szCs w:val="24"/>
              </w:rPr>
              <w:t xml:space="preserve">Complete </w:t>
            </w:r>
          </w:p>
          <w:p w14:paraId="4122E815" w14:textId="77777777" w:rsidR="00B4537A" w:rsidRPr="001B0AC2" w:rsidRDefault="00B4537A" w:rsidP="006F05E4">
            <w:pPr>
              <w:rPr>
                <w:sz w:val="24"/>
                <w:szCs w:val="24"/>
              </w:rPr>
            </w:pPr>
          </w:p>
        </w:tc>
      </w:tr>
      <w:tr w:rsidR="00B4537A" w14:paraId="62A4189A" w14:textId="77777777" w:rsidTr="006F05E4">
        <w:trPr>
          <w:trHeight w:val="281"/>
        </w:trPr>
        <w:tc>
          <w:tcPr>
            <w:tcW w:w="4610" w:type="dxa"/>
            <w:tcBorders>
              <w:top w:val="single" w:sz="6" w:space="0" w:color="000000"/>
              <w:left w:val="single" w:sz="4" w:space="0" w:color="000000"/>
              <w:bottom w:val="single" w:sz="6" w:space="0" w:color="000000"/>
              <w:right w:val="single" w:sz="4" w:space="0" w:color="000000"/>
            </w:tcBorders>
          </w:tcPr>
          <w:p w14:paraId="50872321" w14:textId="56F75807" w:rsidR="00B4537A" w:rsidRPr="001B0AC2" w:rsidRDefault="00B4537A" w:rsidP="006F05E4">
            <w:pPr>
              <w:rPr>
                <w:sz w:val="24"/>
                <w:szCs w:val="24"/>
              </w:rPr>
            </w:pPr>
            <w:r w:rsidRPr="001B0AC2">
              <w:rPr>
                <w:sz w:val="24"/>
                <w:szCs w:val="24"/>
              </w:rPr>
              <w:t>Mobilise the contract</w:t>
            </w:r>
            <w:r>
              <w:rPr>
                <w:sz w:val="24"/>
                <w:szCs w:val="24"/>
              </w:rPr>
              <w:t>(s)</w:t>
            </w:r>
          </w:p>
        </w:tc>
        <w:tc>
          <w:tcPr>
            <w:tcW w:w="4787" w:type="dxa"/>
            <w:tcBorders>
              <w:top w:val="single" w:sz="6" w:space="0" w:color="000000"/>
              <w:left w:val="single" w:sz="4" w:space="0" w:color="000000"/>
              <w:bottom w:val="single" w:sz="6" w:space="0" w:color="000000"/>
              <w:right w:val="single" w:sz="6" w:space="0" w:color="000000"/>
            </w:tcBorders>
          </w:tcPr>
          <w:p w14:paraId="6B5B836D" w14:textId="1F3A205B" w:rsidR="00B4537A" w:rsidRPr="001B0AC2" w:rsidRDefault="00B4537A" w:rsidP="006F05E4">
            <w:pPr>
              <w:rPr>
                <w:sz w:val="24"/>
                <w:szCs w:val="24"/>
              </w:rPr>
            </w:pPr>
            <w:r w:rsidRPr="001B0AC2">
              <w:rPr>
                <w:sz w:val="24"/>
                <w:szCs w:val="24"/>
              </w:rPr>
              <w:t xml:space="preserve">Anticipated </w:t>
            </w:r>
            <w:r w:rsidR="00484847">
              <w:rPr>
                <w:sz w:val="24"/>
                <w:szCs w:val="24"/>
              </w:rPr>
              <w:t>September</w:t>
            </w:r>
            <w:r>
              <w:rPr>
                <w:sz w:val="24"/>
                <w:szCs w:val="24"/>
              </w:rPr>
              <w:t xml:space="preserve"> 2024</w:t>
            </w:r>
          </w:p>
          <w:p w14:paraId="30CDCFA7" w14:textId="77777777" w:rsidR="00B4537A" w:rsidRPr="001B0AC2" w:rsidRDefault="00B4537A" w:rsidP="006F05E4">
            <w:pPr>
              <w:rPr>
                <w:sz w:val="24"/>
                <w:szCs w:val="24"/>
              </w:rPr>
            </w:pPr>
          </w:p>
        </w:tc>
      </w:tr>
    </w:tbl>
    <w:p w14:paraId="4C50AB1B" w14:textId="77777777" w:rsidR="00B4537A" w:rsidRDefault="00B4537A" w:rsidP="00B4537A">
      <w:pPr>
        <w:pStyle w:val="BodyText"/>
      </w:pPr>
    </w:p>
    <w:p w14:paraId="4DC0F882" w14:textId="77777777" w:rsidR="00B4537A" w:rsidRDefault="00B4537A" w:rsidP="00B4537A"/>
    <w:p w14:paraId="412F3B69" w14:textId="77777777" w:rsidR="00F13B28" w:rsidRDefault="00F13B28" w:rsidP="00F13B28">
      <w:pPr>
        <w:pStyle w:val="BodyText"/>
      </w:pPr>
      <w:r>
        <w:t>Thank you for taking the time to read this letter carefully.</w:t>
      </w:r>
    </w:p>
    <w:p w14:paraId="4C06EFB4" w14:textId="77777777" w:rsidR="00F13B28" w:rsidRDefault="00F13B28" w:rsidP="00F13B28">
      <w:pPr>
        <w:pStyle w:val="BodyText"/>
      </w:pPr>
    </w:p>
    <w:p w14:paraId="4126ADF3" w14:textId="77777777" w:rsidR="00F13B28" w:rsidRDefault="00F13B28" w:rsidP="00F13B28">
      <w:pPr>
        <w:pStyle w:val="BodyText"/>
      </w:pPr>
      <w:r>
        <w:rPr>
          <w:noProof/>
        </w:rPr>
        <w:drawing>
          <wp:anchor distT="0" distB="0" distL="114300" distR="114300" simplePos="0" relativeHeight="251662336" behindDoc="1" locked="0" layoutInCell="1" allowOverlap="1" wp14:anchorId="6D115D76" wp14:editId="4E3B5F0B">
            <wp:simplePos x="0" y="0"/>
            <wp:positionH relativeFrom="margin">
              <wp:align>right</wp:align>
            </wp:positionH>
            <wp:positionV relativeFrom="paragraph">
              <wp:posOffset>7620</wp:posOffset>
            </wp:positionV>
            <wp:extent cx="1243965" cy="1249680"/>
            <wp:effectExtent l="0" t="0" r="0" b="7620"/>
            <wp:wrapNone/>
            <wp:docPr id="1184590240" name="Picture 1184590240"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590240" name="Picture 1184590240" descr="A qr code on a white background&#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3965" cy="1249680"/>
                    </a:xfrm>
                    <a:prstGeom prst="rect">
                      <a:avLst/>
                    </a:prstGeom>
                    <a:noFill/>
                  </pic:spPr>
                </pic:pic>
              </a:graphicData>
            </a:graphic>
          </wp:anchor>
        </w:drawing>
      </w:r>
      <w:r>
        <w:t>Kind regards</w:t>
      </w:r>
    </w:p>
    <w:p w14:paraId="03EC09CA" w14:textId="77777777" w:rsidR="00F13B28" w:rsidRDefault="00F13B28" w:rsidP="00F13B28">
      <w:pPr>
        <w:pStyle w:val="BodyText"/>
      </w:pPr>
    </w:p>
    <w:p w14:paraId="11403AF1" w14:textId="77777777" w:rsidR="00F13B28" w:rsidRDefault="00F13B28" w:rsidP="00F13B28">
      <w:pPr>
        <w:pStyle w:val="Heading1"/>
        <w:spacing w:before="1"/>
        <w:ind w:left="0"/>
      </w:pPr>
      <w:r>
        <w:t>Karen Kellaway</w:t>
      </w:r>
    </w:p>
    <w:p w14:paraId="6821D7A3" w14:textId="77777777" w:rsidR="00F13B28" w:rsidRDefault="00F13B28" w:rsidP="00F13B28">
      <w:pPr>
        <w:pStyle w:val="BodyText"/>
      </w:pPr>
    </w:p>
    <w:p w14:paraId="755A68DF" w14:textId="77777777" w:rsidR="00F13B28" w:rsidRPr="000A1C32" w:rsidRDefault="00F13B28" w:rsidP="00F13B28">
      <w:pPr>
        <w:pStyle w:val="BodyText"/>
      </w:pPr>
      <w:r>
        <w:t>Karen Kellaway</w:t>
      </w:r>
    </w:p>
    <w:p w14:paraId="287618FE" w14:textId="77777777" w:rsidR="00F13B28" w:rsidRDefault="00F13B28" w:rsidP="00F13B28">
      <w:pPr>
        <w:pStyle w:val="BodyText"/>
      </w:pPr>
      <w:r>
        <w:t>Major Works Income Team Manager</w:t>
      </w:r>
    </w:p>
    <w:p w14:paraId="55A983FE" w14:textId="77777777" w:rsidR="00F13B28" w:rsidRDefault="00F13B28" w:rsidP="00F13B28">
      <w:pPr>
        <w:pStyle w:val="BodyText"/>
      </w:pPr>
      <w:r w:rsidRPr="00E10C12">
        <w:t>Housing Capital and Asset Management</w:t>
      </w:r>
    </w:p>
    <w:p w14:paraId="2EC4F699" w14:textId="77777777" w:rsidR="00F13B28" w:rsidRDefault="00F13B28" w:rsidP="00F13B28">
      <w:pPr>
        <w:pStyle w:val="BodyText"/>
      </w:pPr>
      <w:r>
        <w:t>Housing and Adult Social Care</w:t>
      </w:r>
    </w:p>
    <w:p w14:paraId="55351CA7" w14:textId="77777777" w:rsidR="00F13B28" w:rsidRDefault="00F13B28" w:rsidP="00F13B28">
      <w:pPr>
        <w:pStyle w:val="BodyText"/>
      </w:pPr>
      <w:r>
        <w:t>0207 926 6521</w:t>
      </w:r>
    </w:p>
    <w:p w14:paraId="71992109" w14:textId="77777777" w:rsidR="00F13B28" w:rsidRDefault="00F13B28" w:rsidP="00F13B28">
      <w:pPr>
        <w:pStyle w:val="BodyText"/>
      </w:pPr>
      <w:hyperlink r:id="rId13" w:history="1">
        <w:r w:rsidRPr="00EF1164">
          <w:rPr>
            <w:rStyle w:val="Hyperlink"/>
          </w:rPr>
          <w:t>S20Consultation@lambeth.gov.uk</w:t>
        </w:r>
      </w:hyperlink>
    </w:p>
    <w:p w14:paraId="1A954577" w14:textId="77777777" w:rsidR="00F13B28" w:rsidRDefault="00F13B28" w:rsidP="00F13B28">
      <w:pPr>
        <w:pStyle w:val="BodyText"/>
      </w:pPr>
      <w:hyperlink r:id="rId14" w:history="1">
        <w:r w:rsidRPr="00EF1164">
          <w:rPr>
            <w:rStyle w:val="Hyperlink"/>
          </w:rPr>
          <w:t>www.lambeth.gov.uk</w:t>
        </w:r>
      </w:hyperlink>
    </w:p>
    <w:p w14:paraId="6B96AEFC" w14:textId="77777777" w:rsidR="00F13B28" w:rsidRDefault="00F13B28" w:rsidP="00F13B28">
      <w:pPr>
        <w:pStyle w:val="BodyText"/>
      </w:pPr>
    </w:p>
    <w:p w14:paraId="0EC3E1B3" w14:textId="77777777" w:rsidR="00F13B28" w:rsidRDefault="00F13B28" w:rsidP="00F13B28"/>
    <w:p w14:paraId="0BB65617" w14:textId="77777777" w:rsidR="00F13B28" w:rsidRPr="000A1C32" w:rsidRDefault="00F13B28" w:rsidP="00F13B28">
      <w:pPr>
        <w:rPr>
          <w:sz w:val="20"/>
          <w:szCs w:val="20"/>
        </w:rPr>
      </w:pPr>
    </w:p>
    <w:p w14:paraId="3EB0606A" w14:textId="77777777" w:rsidR="005C12FB" w:rsidRDefault="005C12FB" w:rsidP="001408C8">
      <w:pPr>
        <w:pStyle w:val="Default"/>
      </w:pPr>
    </w:p>
    <w:p w14:paraId="54F59846" w14:textId="77777777" w:rsidR="006F0E68" w:rsidRDefault="006F0E68" w:rsidP="001408C8">
      <w:pPr>
        <w:pStyle w:val="Default"/>
      </w:pPr>
    </w:p>
    <w:p w14:paraId="56B08570" w14:textId="77777777" w:rsidR="006F0E68" w:rsidRDefault="006F0E68" w:rsidP="001408C8">
      <w:pPr>
        <w:pStyle w:val="Default"/>
      </w:pPr>
    </w:p>
    <w:p w14:paraId="78FF509C" w14:textId="77777777" w:rsidR="006F0E68" w:rsidRDefault="006F0E68" w:rsidP="001408C8">
      <w:pPr>
        <w:pStyle w:val="Default"/>
      </w:pPr>
    </w:p>
    <w:p w14:paraId="08C6FA2F" w14:textId="77777777" w:rsidR="006F0E68" w:rsidRDefault="006F0E68" w:rsidP="001408C8">
      <w:pPr>
        <w:pStyle w:val="Default"/>
      </w:pPr>
    </w:p>
    <w:p w14:paraId="1112C77F" w14:textId="77777777" w:rsidR="009B69D6" w:rsidRDefault="009B69D6">
      <w:pPr>
        <w:rPr>
          <w:sz w:val="24"/>
          <w:szCs w:val="24"/>
        </w:rPr>
      </w:pPr>
      <w:r>
        <w:br w:type="page"/>
      </w:r>
    </w:p>
    <w:p w14:paraId="47E2C076" w14:textId="122E30CC" w:rsidR="00FD3FED" w:rsidRDefault="00FD3FED" w:rsidP="00FD3FED">
      <w:pPr>
        <w:pStyle w:val="BodyText"/>
      </w:pPr>
      <w:r>
        <w:lastRenderedPageBreak/>
        <w:t xml:space="preserve">Property Reference: </w:t>
      </w:r>
      <w:r>
        <w:fldChar w:fldCharType="begin"/>
      </w:r>
      <w:r>
        <w:instrText xml:space="preserve"> MERGEFIELD PROP_REF </w:instrText>
      </w:r>
      <w:r>
        <w:fldChar w:fldCharType="separate"/>
      </w:r>
      <w:r>
        <w:rPr>
          <w:noProof/>
        </w:rPr>
        <w:t>«PROP_REF»</w:t>
      </w:r>
      <w:r>
        <w:rPr>
          <w:noProof/>
        </w:rPr>
        <w:fldChar w:fldCharType="end"/>
      </w:r>
    </w:p>
    <w:p w14:paraId="60FE4808" w14:textId="77777777" w:rsidR="00FD3FED" w:rsidRDefault="00FD3FED" w:rsidP="00FD3FED">
      <w:pPr>
        <w:pStyle w:val="BodyText"/>
        <w:rPr>
          <w:noProof/>
        </w:rPr>
      </w:pPr>
      <w:r>
        <w:t xml:space="preserve">Property Address: </w:t>
      </w:r>
      <w:r>
        <w:fldChar w:fldCharType="begin"/>
      </w:r>
      <w:r>
        <w:instrText xml:space="preserve"> MERGEFIELD PROPERTY_ADDRESS </w:instrText>
      </w:r>
      <w:r>
        <w:fldChar w:fldCharType="separate"/>
      </w:r>
      <w:r>
        <w:rPr>
          <w:noProof/>
        </w:rPr>
        <w:t>«PROPERTY_ADDRESS»</w:t>
      </w:r>
      <w:r>
        <w:rPr>
          <w:noProof/>
        </w:rPr>
        <w:fldChar w:fldCharType="end"/>
      </w:r>
    </w:p>
    <w:p w14:paraId="161E3A98" w14:textId="77777777" w:rsidR="00FD3FED" w:rsidRDefault="00FD3FED" w:rsidP="00FD3FED">
      <w:pPr>
        <w:pStyle w:val="BodyText"/>
      </w:pPr>
      <w:r>
        <w:rPr>
          <w:noProof/>
        </w:rPr>
        <w:t>Scheme Reference: COMMUNAL_DOORS_2024</w:t>
      </w:r>
    </w:p>
    <w:p w14:paraId="20BA8AF9" w14:textId="7FF42767" w:rsidR="00FD3FED" w:rsidRDefault="00FD3FED" w:rsidP="00FD3FED">
      <w:pPr>
        <w:pStyle w:val="BodyText"/>
      </w:pPr>
      <w:r>
        <w:t xml:space="preserve">Date: </w:t>
      </w:r>
      <w:r w:rsidR="00FE6C69">
        <w:t>16 September</w:t>
      </w:r>
      <w:r w:rsidR="00262D30">
        <w:t xml:space="preserve"> 2024</w:t>
      </w:r>
    </w:p>
    <w:p w14:paraId="2F723D50" w14:textId="77777777" w:rsidR="00FD3FED" w:rsidRDefault="00FD3FED" w:rsidP="00FD3FED">
      <w:pPr>
        <w:pStyle w:val="BodyText"/>
      </w:pPr>
    </w:p>
    <w:p w14:paraId="4CA6EB25" w14:textId="77777777" w:rsidR="00FD3FED" w:rsidRDefault="00FD3FED" w:rsidP="00FD3FED">
      <w:pPr>
        <w:pStyle w:val="BodyText"/>
        <w:jc w:val="center"/>
      </w:pPr>
      <w:r w:rsidRPr="00D43AA0">
        <w:rPr>
          <w:b/>
          <w:bCs/>
        </w:rPr>
        <w:t>Communal Fire Door Programme</w:t>
      </w:r>
    </w:p>
    <w:p w14:paraId="6B13F6C3" w14:textId="77777777" w:rsidR="006F0E68" w:rsidRDefault="006F0E68" w:rsidP="001408C8">
      <w:pPr>
        <w:pStyle w:val="Default"/>
      </w:pPr>
    </w:p>
    <w:p w14:paraId="7D495FD3" w14:textId="77777777" w:rsidR="003B67DB" w:rsidRDefault="00026999" w:rsidP="004F1147">
      <w:pPr>
        <w:pStyle w:val="BodyText"/>
      </w:pPr>
      <w:r w:rsidRPr="00026999">
        <w:t xml:space="preserve">This notice is given following the notice of intention to enter into a long-term agreement issued on </w:t>
      </w:r>
      <w:r>
        <w:t>the 9 February 2024</w:t>
      </w:r>
      <w:r w:rsidRPr="00026999">
        <w:t xml:space="preserve">. The consultation period in respect of the notice of intention ended on </w:t>
      </w:r>
      <w:r w:rsidR="003B67DB">
        <w:t>the 15 March 2024</w:t>
      </w:r>
      <w:r w:rsidRPr="00026999">
        <w:t>.</w:t>
      </w:r>
    </w:p>
    <w:p w14:paraId="0190632C" w14:textId="77777777" w:rsidR="003B67DB" w:rsidRDefault="003B67DB" w:rsidP="004F1147">
      <w:pPr>
        <w:pStyle w:val="BodyText"/>
      </w:pPr>
    </w:p>
    <w:p w14:paraId="57E1ACB0" w14:textId="58E64E14" w:rsidR="109DD7DF" w:rsidRDefault="00D30EA2" w:rsidP="004F1147">
      <w:pPr>
        <w:pStyle w:val="BodyText"/>
      </w:pPr>
      <w:r>
        <w:t>T</w:t>
      </w:r>
      <w:r w:rsidR="0089251A">
        <w:t xml:space="preserve">he London Borough of Lambeth proposes to </w:t>
      </w:r>
      <w:r w:rsidR="140DE1C4">
        <w:t>accept the tender from</w:t>
      </w:r>
      <w:r w:rsidR="0089251A">
        <w:t xml:space="preserve"> </w:t>
      </w:r>
      <w:r w:rsidR="00E07225" w:rsidRPr="00E07225">
        <w:rPr>
          <w:b/>
          <w:bCs/>
        </w:rPr>
        <w:t>Gerda Security Products Ltd</w:t>
      </w:r>
      <w:r w:rsidR="001238B1" w:rsidRPr="00E07225">
        <w:rPr>
          <w:b/>
          <w:bCs/>
        </w:rPr>
        <w:t xml:space="preserve"> </w:t>
      </w:r>
      <w:r w:rsidR="0089251A" w:rsidRPr="00D30EA2">
        <w:t>from</w:t>
      </w:r>
      <w:r w:rsidR="0089251A" w:rsidRPr="00037E06">
        <w:t xml:space="preserve"> </w:t>
      </w:r>
      <w:r w:rsidR="00DC4E99">
        <w:t xml:space="preserve">September </w:t>
      </w:r>
      <w:r w:rsidR="00E07225">
        <w:t>2024</w:t>
      </w:r>
      <w:r w:rsidR="00801632" w:rsidRPr="00037E06">
        <w:t xml:space="preserve"> </w:t>
      </w:r>
      <w:r w:rsidR="0089251A" w:rsidRPr="00037E06">
        <w:t>to</w:t>
      </w:r>
      <w:r w:rsidR="00037E06" w:rsidRPr="00037E06">
        <w:t xml:space="preserve"> </w:t>
      </w:r>
      <w:r w:rsidR="00DC4E99">
        <w:t xml:space="preserve">August </w:t>
      </w:r>
      <w:r w:rsidR="00BB05FD">
        <w:t>2027, with an option to extend to 2029.</w:t>
      </w:r>
      <w:r w:rsidR="00EA2A86">
        <w:t xml:space="preserve"> </w:t>
      </w:r>
    </w:p>
    <w:p w14:paraId="32B62BCC" w14:textId="11BB0DA6" w:rsidR="00A61C65" w:rsidRDefault="00A61C65" w:rsidP="337943D7">
      <w:pPr>
        <w:pStyle w:val="BodyText"/>
      </w:pPr>
    </w:p>
    <w:p w14:paraId="1AF40D3E" w14:textId="37A32E2F" w:rsidR="00D30EA2" w:rsidRPr="00B67A21" w:rsidRDefault="00D30EA2" w:rsidP="00B67A21">
      <w:pPr>
        <w:pStyle w:val="BodyText"/>
        <w:rPr>
          <w:b/>
          <w:bCs/>
        </w:rPr>
      </w:pPr>
      <w:r w:rsidRPr="00B67A21">
        <w:rPr>
          <w:b/>
          <w:bCs/>
        </w:rPr>
        <w:t>Full Details of Proposed Supplier</w:t>
      </w:r>
    </w:p>
    <w:p w14:paraId="1FACB31B" w14:textId="77777777" w:rsidR="00D30EA2" w:rsidRPr="003F5711" w:rsidRDefault="00D30EA2" w:rsidP="00D30EA2">
      <w:pPr>
        <w:pStyle w:val="BodyText"/>
        <w:rPr>
          <w:bCs/>
        </w:rPr>
      </w:pPr>
    </w:p>
    <w:p w14:paraId="044F3933" w14:textId="080FC9DF" w:rsidR="006F5AAD" w:rsidRDefault="00D30EA2" w:rsidP="00D30EA2">
      <w:pPr>
        <w:pStyle w:val="BodyText"/>
      </w:pPr>
      <w:r>
        <w:t>The registered office is</w:t>
      </w:r>
      <w:r w:rsidR="001E2277">
        <w:t xml:space="preserve"> </w:t>
      </w:r>
      <w:r w:rsidR="001E2277" w:rsidRPr="001E2277">
        <w:t xml:space="preserve">54 Chiswick Avenue, Mildenhall, </w:t>
      </w:r>
      <w:r w:rsidR="00B20FBB">
        <w:t>Bury St Edmunds</w:t>
      </w:r>
      <w:r w:rsidR="001E2277" w:rsidRPr="001E2277">
        <w:t>, IP28 7AY</w:t>
      </w:r>
      <w:r w:rsidR="001E2277">
        <w:t xml:space="preserve">.  </w:t>
      </w:r>
      <w:r w:rsidR="001F194B">
        <w:rPr>
          <w:rFonts w:eastAsiaTheme="minorHAnsi"/>
          <w:color w:val="000000"/>
          <w:lang w:eastAsia="en-US" w:bidi="ar-SA"/>
        </w:rPr>
        <w:t xml:space="preserve"> </w:t>
      </w:r>
      <w:r>
        <w:t>The company number is</w:t>
      </w:r>
      <w:r w:rsidR="001E2277">
        <w:t xml:space="preserve"> </w:t>
      </w:r>
      <w:r w:rsidR="003C71B5">
        <w:t>0</w:t>
      </w:r>
      <w:r w:rsidR="001E2277" w:rsidRPr="001E2277">
        <w:t>3456399</w:t>
      </w:r>
      <w:r w:rsidR="00037E06">
        <w:t>.</w:t>
      </w:r>
    </w:p>
    <w:p w14:paraId="545DB37A" w14:textId="77777777" w:rsidR="00FD3FED" w:rsidRDefault="00FD3FED" w:rsidP="00D30EA2">
      <w:pPr>
        <w:pStyle w:val="BodyText"/>
      </w:pPr>
    </w:p>
    <w:p w14:paraId="3F5FD366" w14:textId="6B5E2385" w:rsidR="00D30EA2" w:rsidRPr="00037E06" w:rsidRDefault="001E2277" w:rsidP="00D30EA2">
      <w:pPr>
        <w:pStyle w:val="BodyText"/>
      </w:pPr>
      <w:r w:rsidRPr="00E07225">
        <w:rPr>
          <w:b/>
          <w:bCs/>
        </w:rPr>
        <w:t>Gerda Security Products Ltd</w:t>
      </w:r>
      <w:r w:rsidRPr="00037E06">
        <w:t xml:space="preserve"> </w:t>
      </w:r>
      <w:r w:rsidR="00D30EA2" w:rsidRPr="00037E06">
        <w:t>is a member of the following professional bodies and either abides by the requisite code of practice or has obtained accreditation by the body:</w:t>
      </w:r>
    </w:p>
    <w:p w14:paraId="5A3DB98F" w14:textId="6E0F07F5" w:rsidR="00D30EA2" w:rsidRPr="00037E06" w:rsidRDefault="00D30EA2" w:rsidP="00D30EA2">
      <w:pPr>
        <w:pStyle w:val="BodyText"/>
      </w:pPr>
    </w:p>
    <w:p w14:paraId="5924B4FF" w14:textId="17E70301" w:rsidR="001408C8" w:rsidRPr="00B46457" w:rsidRDefault="00F80FB3" w:rsidP="001135A0">
      <w:pPr>
        <w:pStyle w:val="BodyText"/>
        <w:numPr>
          <w:ilvl w:val="0"/>
          <w:numId w:val="11"/>
        </w:numPr>
        <w:rPr>
          <w:i/>
          <w:iCs/>
          <w:lang w:val="en-US"/>
        </w:rPr>
      </w:pPr>
      <w:r w:rsidRPr="00B46457">
        <w:t xml:space="preserve">Constructionline </w:t>
      </w:r>
    </w:p>
    <w:p w14:paraId="0AC475E5" w14:textId="3DEA9952" w:rsidR="001135A0" w:rsidRPr="00B46457" w:rsidRDefault="00005EA4" w:rsidP="001135A0">
      <w:pPr>
        <w:pStyle w:val="BodyText"/>
        <w:numPr>
          <w:ilvl w:val="0"/>
          <w:numId w:val="11"/>
        </w:numPr>
        <w:rPr>
          <w:i/>
          <w:iCs/>
          <w:lang w:val="en-US"/>
        </w:rPr>
      </w:pPr>
      <w:r w:rsidRPr="00B46457">
        <w:t>CHAS</w:t>
      </w:r>
    </w:p>
    <w:p w14:paraId="2751D6A2" w14:textId="2BE78A3F" w:rsidR="00005EA4" w:rsidRPr="00B46457" w:rsidRDefault="00EF4611" w:rsidP="001135A0">
      <w:pPr>
        <w:pStyle w:val="BodyText"/>
        <w:numPr>
          <w:ilvl w:val="0"/>
          <w:numId w:val="11"/>
        </w:numPr>
        <w:rPr>
          <w:i/>
          <w:iCs/>
          <w:lang w:val="en-US"/>
        </w:rPr>
      </w:pPr>
      <w:r w:rsidRPr="00B46457">
        <w:t>Fire Protection Association</w:t>
      </w:r>
    </w:p>
    <w:p w14:paraId="1FEDF8A0" w14:textId="75CD6882" w:rsidR="00EF4611" w:rsidRPr="00B46457" w:rsidRDefault="0034098D" w:rsidP="001135A0">
      <w:pPr>
        <w:pStyle w:val="BodyText"/>
        <w:numPr>
          <w:ilvl w:val="0"/>
          <w:numId w:val="11"/>
        </w:numPr>
        <w:rPr>
          <w:i/>
          <w:iCs/>
          <w:lang w:val="en-US"/>
        </w:rPr>
      </w:pPr>
      <w:r w:rsidRPr="00B46457">
        <w:t>Make UK</w:t>
      </w:r>
    </w:p>
    <w:p w14:paraId="004F71EC" w14:textId="3286F7EC" w:rsidR="0034098D" w:rsidRPr="00B46457" w:rsidRDefault="008F38AE" w:rsidP="001135A0">
      <w:pPr>
        <w:pStyle w:val="BodyText"/>
        <w:numPr>
          <w:ilvl w:val="0"/>
          <w:numId w:val="11"/>
        </w:numPr>
        <w:rPr>
          <w:i/>
          <w:iCs/>
          <w:lang w:val="en-US"/>
        </w:rPr>
      </w:pPr>
      <w:r w:rsidRPr="00B46457">
        <w:t>Secured By Design (SBD)</w:t>
      </w:r>
    </w:p>
    <w:p w14:paraId="416E849A" w14:textId="4EF1E030" w:rsidR="00F731DD" w:rsidRPr="00B46457" w:rsidRDefault="00F731DD" w:rsidP="001135A0">
      <w:pPr>
        <w:pStyle w:val="BodyText"/>
        <w:numPr>
          <w:ilvl w:val="0"/>
          <w:numId w:val="11"/>
        </w:numPr>
        <w:rPr>
          <w:i/>
          <w:iCs/>
          <w:lang w:val="en-US"/>
        </w:rPr>
      </w:pPr>
      <w:r w:rsidRPr="00B46457">
        <w:t>Fire Industry Association</w:t>
      </w:r>
    </w:p>
    <w:p w14:paraId="1B21BF42" w14:textId="2BE9D38A" w:rsidR="00F731DD" w:rsidRPr="00B46457" w:rsidRDefault="00A767DE" w:rsidP="001135A0">
      <w:pPr>
        <w:pStyle w:val="BodyText"/>
        <w:numPr>
          <w:ilvl w:val="0"/>
          <w:numId w:val="11"/>
        </w:numPr>
        <w:rPr>
          <w:i/>
          <w:iCs/>
          <w:lang w:val="en-US"/>
        </w:rPr>
      </w:pPr>
      <w:r w:rsidRPr="00B46457">
        <w:t>Dhf</w:t>
      </w:r>
    </w:p>
    <w:p w14:paraId="584C1629" w14:textId="14898084" w:rsidR="00A767DE" w:rsidRPr="00B46457" w:rsidRDefault="00401BC0" w:rsidP="001135A0">
      <w:pPr>
        <w:pStyle w:val="BodyText"/>
        <w:numPr>
          <w:ilvl w:val="0"/>
          <w:numId w:val="11"/>
        </w:numPr>
        <w:rPr>
          <w:i/>
          <w:iCs/>
          <w:lang w:val="en-US"/>
        </w:rPr>
      </w:pPr>
      <w:r w:rsidRPr="00B46457">
        <w:t>ASDMA</w:t>
      </w:r>
    </w:p>
    <w:p w14:paraId="658C5AF0" w14:textId="77777777" w:rsidR="001135A0" w:rsidRDefault="001135A0" w:rsidP="001135A0">
      <w:pPr>
        <w:pStyle w:val="BodyText"/>
        <w:rPr>
          <w:i/>
          <w:iCs/>
          <w:highlight w:val="yellow"/>
          <w:lang w:val="en-US"/>
        </w:rPr>
      </w:pPr>
    </w:p>
    <w:p w14:paraId="13E7E459" w14:textId="7E55A52C" w:rsidR="00120960" w:rsidRPr="00037E06" w:rsidRDefault="00C85D92" w:rsidP="337943D7">
      <w:pPr>
        <w:pStyle w:val="BodyText"/>
        <w:rPr>
          <w:b/>
          <w:bCs/>
          <w:lang w:val="en-US"/>
        </w:rPr>
      </w:pPr>
      <w:r w:rsidRPr="00037E06">
        <w:rPr>
          <w:b/>
          <w:bCs/>
          <w:lang w:val="en-US"/>
        </w:rPr>
        <w:t>Pricing Schedule</w:t>
      </w:r>
    </w:p>
    <w:p w14:paraId="36AE93AD" w14:textId="77777777" w:rsidR="00C85D92" w:rsidRPr="00037E06" w:rsidRDefault="00C85D92" w:rsidP="337943D7">
      <w:pPr>
        <w:pStyle w:val="BodyText"/>
        <w:rPr>
          <w:i/>
          <w:iCs/>
          <w:lang w:val="en-US"/>
        </w:rPr>
      </w:pPr>
    </w:p>
    <w:p w14:paraId="34B95FF1" w14:textId="480D4FEC" w:rsidR="00F64CE3" w:rsidRDefault="0000725F" w:rsidP="337943D7">
      <w:pPr>
        <w:pStyle w:val="BodyText"/>
        <w:rPr>
          <w:lang w:eastAsia="en-US"/>
        </w:rPr>
      </w:pPr>
      <w:r w:rsidRPr="0000725F">
        <w:rPr>
          <w:lang w:eastAsia="en-US"/>
        </w:rPr>
        <w:t xml:space="preserve">The schedule of rates </w:t>
      </w:r>
      <w:r w:rsidR="00A30B32">
        <w:rPr>
          <w:lang w:eastAsia="en-US"/>
        </w:rPr>
        <w:t xml:space="preserve">can be viewed </w:t>
      </w:r>
      <w:r w:rsidR="007E0D1D">
        <w:rPr>
          <w:lang w:eastAsia="en-US"/>
        </w:rPr>
        <w:t>online</w:t>
      </w:r>
      <w:r w:rsidR="00087889">
        <w:rPr>
          <w:lang w:eastAsia="en-US"/>
        </w:rPr>
        <w:t xml:space="preserve"> here: </w:t>
      </w:r>
      <w:r w:rsidR="00F64CE3">
        <w:t>bit.ly/S20BoroughwideConsultation</w:t>
      </w:r>
      <w:r w:rsidR="00C9083B">
        <w:t xml:space="preserve"> under section ‘</w:t>
      </w:r>
      <w:r w:rsidR="0034751A">
        <w:t>Fire risk assessment’.</w:t>
      </w:r>
      <w:r w:rsidR="003B4E54">
        <w:t xml:space="preserve">  If you do not have access to view documents online, please telephone 0207 926 6521 </w:t>
      </w:r>
      <w:r w:rsidR="00EB70B7">
        <w:t>to request these digitally or via post.</w:t>
      </w:r>
    </w:p>
    <w:p w14:paraId="546CDDCE" w14:textId="77777777" w:rsidR="00087889" w:rsidRDefault="00087889" w:rsidP="337943D7">
      <w:pPr>
        <w:pStyle w:val="BodyText"/>
        <w:rPr>
          <w:lang w:eastAsia="en-US"/>
        </w:rPr>
      </w:pPr>
    </w:p>
    <w:p w14:paraId="0BA483B9" w14:textId="61B55537" w:rsidR="00E114D8" w:rsidRPr="000D4A96" w:rsidRDefault="00BA2F25" w:rsidP="337943D7">
      <w:pPr>
        <w:pStyle w:val="BodyText"/>
      </w:pPr>
      <w:r w:rsidRPr="000D4A96">
        <w:t xml:space="preserve">In line with </w:t>
      </w:r>
      <w:r w:rsidR="009375AE" w:rsidRPr="000D4A96">
        <w:t xml:space="preserve">Regulation 5(2) of the Service Charges (Consultation Requirements) (England) Regulations 2003 (the Regulations), and Paragraph 4(4) to 4(6) of schedule </w:t>
      </w:r>
      <w:r w:rsidR="00447640" w:rsidRPr="000D4A96">
        <w:t>two</w:t>
      </w:r>
      <w:r w:rsidR="009375AE" w:rsidRPr="000D4A96">
        <w:t xml:space="preserve"> of the Regulations, </w:t>
      </w:r>
      <w:r w:rsidRPr="000D4A96">
        <w:t xml:space="preserve">the schedule of rates </w:t>
      </w:r>
      <w:r w:rsidR="00983FCD" w:rsidRPr="000D4A96">
        <w:t xml:space="preserve">is </w:t>
      </w:r>
      <w:r w:rsidRPr="000D4A96">
        <w:t xml:space="preserve">the projected yearly rate cost to be incurred by the Landlord, however it is not possible to state a </w:t>
      </w:r>
      <w:r w:rsidR="000117B6" w:rsidRPr="000D4A96">
        <w:t>leaseholder’s</w:t>
      </w:r>
      <w:r w:rsidRPr="000D4A96">
        <w:t xml:space="preserve"> relevant contribution, given the costs ultimately estimated to be incurred</w:t>
      </w:r>
      <w:r w:rsidR="001944DE" w:rsidRPr="000D4A96">
        <w:t>,</w:t>
      </w:r>
      <w:r w:rsidRPr="000D4A96">
        <w:t xml:space="preserve"> will wholly relate to the overall estimated </w:t>
      </w:r>
      <w:r w:rsidR="00A61C65" w:rsidRPr="000D4A96">
        <w:t xml:space="preserve">cost of major works consulted separately if applicable. </w:t>
      </w:r>
    </w:p>
    <w:p w14:paraId="4D5BB248" w14:textId="77777777" w:rsidR="00E114D8" w:rsidRPr="000D4A96" w:rsidRDefault="00E114D8" w:rsidP="337943D7">
      <w:pPr>
        <w:pStyle w:val="BodyText"/>
      </w:pPr>
    </w:p>
    <w:p w14:paraId="39105DAE" w14:textId="7B96F5B7" w:rsidR="00794AA5" w:rsidRPr="00D30EA2" w:rsidRDefault="00BA2F25" w:rsidP="337943D7">
      <w:pPr>
        <w:pStyle w:val="BodyText"/>
      </w:pPr>
      <w:r w:rsidRPr="000D4A96">
        <w:t xml:space="preserve">The schedule of rates will be uplifted each year according to </w:t>
      </w:r>
      <w:r w:rsidR="004179C8" w:rsidRPr="000D4A96">
        <w:t>the Consumer Price Index (CPI)</w:t>
      </w:r>
      <w:r w:rsidR="001F194B" w:rsidRPr="000D4A96">
        <w:t xml:space="preserve">. </w:t>
      </w:r>
      <w:r w:rsidR="00794AA5" w:rsidRPr="000D4A96">
        <w:t xml:space="preserve">This is in line with </w:t>
      </w:r>
      <w:r w:rsidR="00794AA5" w:rsidRPr="000D4A96">
        <w:rPr>
          <w:lang w:val="en-US"/>
        </w:rPr>
        <w:t xml:space="preserve">Regulation 5(2) of the </w:t>
      </w:r>
      <w:r w:rsidR="00763DC8" w:rsidRPr="000D4A96">
        <w:t xml:space="preserve">2003 Regulations </w:t>
      </w:r>
      <w:r w:rsidR="00794AA5" w:rsidRPr="000D4A96">
        <w:t xml:space="preserve">and </w:t>
      </w:r>
      <w:r w:rsidR="00794AA5" w:rsidRPr="000D4A96">
        <w:rPr>
          <w:lang w:val="en-US"/>
        </w:rPr>
        <w:t>paragraphs 4(4) to 4(6) of Schedule 2 of the 2003 Regulations.</w:t>
      </w:r>
    </w:p>
    <w:p w14:paraId="039C6803" w14:textId="77777777" w:rsidR="00C85D92" w:rsidRDefault="00C85D92" w:rsidP="003F5711">
      <w:pPr>
        <w:pStyle w:val="BodyText"/>
        <w:rPr>
          <w:b/>
        </w:rPr>
      </w:pPr>
    </w:p>
    <w:p w14:paraId="13CB9FBF" w14:textId="77777777" w:rsidR="00112137" w:rsidRDefault="00112137" w:rsidP="003F5711">
      <w:pPr>
        <w:pStyle w:val="BodyText"/>
        <w:rPr>
          <w:b/>
        </w:rPr>
      </w:pPr>
    </w:p>
    <w:p w14:paraId="6A23B043" w14:textId="6443B034" w:rsidR="003F5711" w:rsidRPr="0089251A" w:rsidRDefault="003F5711" w:rsidP="003F5711">
      <w:pPr>
        <w:pStyle w:val="BodyText"/>
        <w:rPr>
          <w:b/>
        </w:rPr>
      </w:pPr>
      <w:r w:rsidRPr="0089251A">
        <w:rPr>
          <w:b/>
        </w:rPr>
        <w:lastRenderedPageBreak/>
        <w:t>Connection between London Borough of Lambeth and the Proposed Supplier</w:t>
      </w:r>
    </w:p>
    <w:p w14:paraId="762DF55E" w14:textId="77777777" w:rsidR="003F5711" w:rsidRPr="003F5711" w:rsidRDefault="003F5711" w:rsidP="003F5711">
      <w:pPr>
        <w:pStyle w:val="BodyText"/>
        <w:rPr>
          <w:bCs/>
        </w:rPr>
      </w:pPr>
    </w:p>
    <w:p w14:paraId="0954A4DF" w14:textId="5CE649CB" w:rsidR="008131D8" w:rsidRDefault="6734A68D" w:rsidP="005B47DC">
      <w:pPr>
        <w:pStyle w:val="BodyText"/>
        <w:rPr>
          <w:b/>
        </w:rPr>
      </w:pPr>
      <w:r w:rsidRPr="000D4A96">
        <w:t xml:space="preserve">For the purposes of paragraph 4(3) of </w:t>
      </w:r>
      <w:r w:rsidR="00763DC8" w:rsidRPr="000D4A96">
        <w:t>Schedule 2 of the 2003 Regulations,</w:t>
      </w:r>
      <w:r w:rsidRPr="000D4A96">
        <w:t xml:space="preserve"> there is no connection </w:t>
      </w:r>
      <w:r w:rsidR="003F5711" w:rsidRPr="000D4A96">
        <w:t xml:space="preserve">between the Landlord and </w:t>
      </w:r>
      <w:r w:rsidR="00A30712" w:rsidRPr="000D4A96">
        <w:rPr>
          <w:b/>
          <w:bCs/>
        </w:rPr>
        <w:t>Gerda Security Products Ltd</w:t>
      </w:r>
      <w:r w:rsidR="006F1892" w:rsidRPr="000D4A96">
        <w:t>.</w:t>
      </w:r>
    </w:p>
    <w:p w14:paraId="79C8E0CE" w14:textId="77777777" w:rsidR="001F194B" w:rsidRDefault="001F194B" w:rsidP="005B47DC">
      <w:pPr>
        <w:pStyle w:val="BodyText"/>
        <w:rPr>
          <w:b/>
        </w:rPr>
      </w:pPr>
    </w:p>
    <w:p w14:paraId="032E1E7F" w14:textId="6EC795C0" w:rsidR="00BD5BBF" w:rsidRPr="00BC7E78" w:rsidRDefault="00BD5BBF" w:rsidP="005B47DC">
      <w:pPr>
        <w:pStyle w:val="BodyText"/>
        <w:rPr>
          <w:b/>
        </w:rPr>
      </w:pPr>
      <w:r w:rsidRPr="00BC7E78">
        <w:rPr>
          <w:b/>
        </w:rPr>
        <w:t>Observations</w:t>
      </w:r>
    </w:p>
    <w:p w14:paraId="1B54975A" w14:textId="77777777" w:rsidR="00BD5BBF" w:rsidRPr="00BC7E78" w:rsidRDefault="00BD5BBF" w:rsidP="005B47DC">
      <w:pPr>
        <w:pStyle w:val="BodyText"/>
      </w:pPr>
    </w:p>
    <w:p w14:paraId="0934252E" w14:textId="558043F9" w:rsidR="00B67A21" w:rsidRDefault="00FC2D8C" w:rsidP="00A61C65">
      <w:pPr>
        <w:pStyle w:val="BodyText"/>
      </w:pPr>
      <w:r w:rsidRPr="00F97474">
        <w:rPr>
          <w:bCs/>
        </w:rPr>
        <w:t xml:space="preserve">The Notice of Intention </w:t>
      </w:r>
      <w:r>
        <w:rPr>
          <w:bCs/>
        </w:rPr>
        <w:t xml:space="preserve">dated the 9 February 2024 </w:t>
      </w:r>
      <w:r w:rsidRPr="00F97474">
        <w:rPr>
          <w:bCs/>
        </w:rPr>
        <w:t xml:space="preserve">invited you to </w:t>
      </w:r>
      <w:r>
        <w:rPr>
          <w:bCs/>
        </w:rPr>
        <w:t>submit observations</w:t>
      </w:r>
      <w:r w:rsidRPr="00120E99">
        <w:rPr>
          <w:bCs/>
        </w:rPr>
        <w:t xml:space="preserve">.  </w:t>
      </w:r>
      <w:r w:rsidR="005E3AAF">
        <w:rPr>
          <w:bCs/>
        </w:rPr>
        <w:t xml:space="preserve">A </w:t>
      </w:r>
      <w:r w:rsidRPr="005F0337">
        <w:rPr>
          <w:bCs/>
        </w:rPr>
        <w:t xml:space="preserve">summary of observations received and answered is at Appendix </w:t>
      </w:r>
      <w:r>
        <w:rPr>
          <w:bCs/>
        </w:rPr>
        <w:t>A</w:t>
      </w:r>
      <w:r w:rsidRPr="005F0337">
        <w:rPr>
          <w:bCs/>
        </w:rPr>
        <w:t>.</w:t>
      </w:r>
      <w:r w:rsidR="00BC005A">
        <w:rPr>
          <w:bCs/>
        </w:rPr>
        <w:t xml:space="preserve">  N</w:t>
      </w:r>
      <w:r w:rsidR="00776C13">
        <w:t>ow you have more information, you may wish to get in contact again</w:t>
      </w:r>
      <w:r w:rsidR="001F194B">
        <w:t xml:space="preserve">. </w:t>
      </w:r>
      <w:r w:rsidR="00776C13">
        <w:t xml:space="preserve">If you do, I invite you to send in your written observation in relation to the proposed </w:t>
      </w:r>
      <w:r w:rsidR="0ACFEE77">
        <w:t>contract</w:t>
      </w:r>
      <w:r w:rsidR="001F194B">
        <w:t xml:space="preserve">. </w:t>
      </w:r>
      <w:r w:rsidR="00535F18">
        <w:t>Your observation (should you cho</w:t>
      </w:r>
      <w:r w:rsidR="00A42785">
        <w:t>o</w:t>
      </w:r>
      <w:r w:rsidR="00535F18">
        <w:t>se to send one in) must be delivered to the address below by the</w:t>
      </w:r>
      <w:r w:rsidR="009375AE">
        <w:t xml:space="preserve"> </w:t>
      </w:r>
      <w:r w:rsidR="00E84788">
        <w:t>21</w:t>
      </w:r>
      <w:r w:rsidR="00967ADC">
        <w:t xml:space="preserve"> </w:t>
      </w:r>
      <w:r w:rsidR="00E84788">
        <w:t>October</w:t>
      </w:r>
      <w:r w:rsidR="00967ADC">
        <w:t xml:space="preserve"> </w:t>
      </w:r>
      <w:r w:rsidR="00A30712">
        <w:t>2024</w:t>
      </w:r>
      <w:r w:rsidR="001F194B">
        <w:t xml:space="preserve">. </w:t>
      </w:r>
      <w:r w:rsidR="00A61C65">
        <w:t xml:space="preserve">This allows for 30 days consultation and a further </w:t>
      </w:r>
      <w:r w:rsidR="006F5AAD">
        <w:t>5</w:t>
      </w:r>
      <w:r w:rsidR="00A61C65">
        <w:t xml:space="preserve"> days for postage time</w:t>
      </w:r>
      <w:r w:rsidR="001F194B">
        <w:t xml:space="preserve">. </w:t>
      </w:r>
      <w:r w:rsidR="00A61C65">
        <w:t xml:space="preserve">In total, this is </w:t>
      </w:r>
      <w:r w:rsidR="006F5AAD">
        <w:t>35</w:t>
      </w:r>
      <w:r w:rsidR="00A61C65">
        <w:t xml:space="preserve"> </w:t>
      </w:r>
      <w:r w:rsidR="00A61C65" w:rsidRPr="00BC7E78">
        <w:t>days from the date of this letter and when the relevant period ends.</w:t>
      </w:r>
    </w:p>
    <w:p w14:paraId="57E6A629" w14:textId="77777777" w:rsidR="00C85D92" w:rsidRDefault="00C85D92" w:rsidP="00C85D92">
      <w:pPr>
        <w:pStyle w:val="BodyText"/>
      </w:pPr>
    </w:p>
    <w:p w14:paraId="02C06088" w14:textId="2CFEE240" w:rsidR="00D30EA2" w:rsidRDefault="00D30EA2" w:rsidP="00D30EA2">
      <w:pPr>
        <w:pStyle w:val="BodyText"/>
      </w:pPr>
      <w:r>
        <w:t>Below are ways you can send in an observation if you choose to</w:t>
      </w:r>
      <w:r w:rsidR="001F194B">
        <w:t xml:space="preserve">. </w:t>
      </w:r>
    </w:p>
    <w:p w14:paraId="2943E84C" w14:textId="77777777" w:rsidR="00D30EA2" w:rsidRDefault="00D30EA2" w:rsidP="00D30EA2">
      <w:pPr>
        <w:pStyle w:val="BodyText"/>
      </w:pPr>
    </w:p>
    <w:p w14:paraId="2D336981" w14:textId="30DE8D1A" w:rsidR="00D30EA2" w:rsidRDefault="00D30EA2" w:rsidP="00D30EA2">
      <w:pPr>
        <w:pStyle w:val="BodyText"/>
        <w:numPr>
          <w:ilvl w:val="0"/>
          <w:numId w:val="12"/>
        </w:numPr>
      </w:pPr>
      <w:r>
        <w:t>Online via our E-Form:</w:t>
      </w:r>
      <w:r w:rsidR="00983FCD">
        <w:t xml:space="preserve"> </w:t>
      </w:r>
      <w:r w:rsidR="00C85D92" w:rsidRPr="001B0AC2">
        <w:t>bit.ly/S20eform</w:t>
      </w:r>
      <w:r>
        <w:t xml:space="preserve"> </w:t>
      </w:r>
      <w:r w:rsidR="00C85D92" w:rsidRPr="006A6DAC">
        <w:t xml:space="preserve">or alternatively, scan the QR code </w:t>
      </w:r>
      <w:r w:rsidR="00C85D92">
        <w:t>at the end of this letter.</w:t>
      </w:r>
    </w:p>
    <w:p w14:paraId="68B4821D" w14:textId="409F524D" w:rsidR="00C85D92" w:rsidRDefault="00C85D92" w:rsidP="00D30EA2">
      <w:pPr>
        <w:pStyle w:val="BodyText"/>
        <w:numPr>
          <w:ilvl w:val="0"/>
          <w:numId w:val="12"/>
        </w:numPr>
      </w:pPr>
      <w:r>
        <w:t xml:space="preserve">Email </w:t>
      </w:r>
      <w:hyperlink r:id="rId15" w:history="1">
        <w:r w:rsidR="00E114D8" w:rsidRPr="004E07EC">
          <w:rPr>
            <w:rStyle w:val="Hyperlink"/>
          </w:rPr>
          <w:t>S20Consultation@lambeth.gov.uk</w:t>
        </w:r>
      </w:hyperlink>
      <w:r>
        <w:t xml:space="preserve"> </w:t>
      </w:r>
    </w:p>
    <w:p w14:paraId="286345B1" w14:textId="77777777" w:rsidR="00D30EA2" w:rsidRDefault="00D30EA2" w:rsidP="00D30EA2">
      <w:pPr>
        <w:pStyle w:val="BodyText"/>
        <w:numPr>
          <w:ilvl w:val="0"/>
          <w:numId w:val="12"/>
        </w:numPr>
      </w:pPr>
      <w:r>
        <w:t>Write to: S20 CONSULTATION, London Borough of Lambeth, PO Box 734, Winchester, SO23 5DG.</w:t>
      </w:r>
    </w:p>
    <w:p w14:paraId="03756A40" w14:textId="77777777" w:rsidR="00D30EA2" w:rsidRDefault="00D30EA2" w:rsidP="00D30EA2">
      <w:pPr>
        <w:pStyle w:val="BodyText"/>
        <w:ind w:left="720"/>
      </w:pPr>
    </w:p>
    <w:p w14:paraId="4A79CFA6" w14:textId="2EA4EAA0" w:rsidR="00D30EA2" w:rsidRDefault="00D30EA2" w:rsidP="00D30EA2">
      <w:pPr>
        <w:pStyle w:val="BodyText"/>
      </w:pPr>
      <w:r>
        <w:t>If you choose to contact us</w:t>
      </w:r>
      <w:r w:rsidR="001908DD">
        <w:t>,</w:t>
      </w:r>
      <w:r>
        <w:t xml:space="preserve"> please include reference </w:t>
      </w:r>
      <w:r w:rsidR="00A30712">
        <w:rPr>
          <w:noProof/>
        </w:rPr>
        <w:t xml:space="preserve">COMMUNAL_DOORS_2024 </w:t>
      </w:r>
      <w:r>
        <w:t xml:space="preserve">and make it </w:t>
      </w:r>
      <w:r w:rsidR="007F11FA">
        <w:t>clear you</w:t>
      </w:r>
      <w:r>
        <w:t xml:space="preserve"> are sending in a Section 20 Observation</w:t>
      </w:r>
      <w:r w:rsidR="001F194B">
        <w:t xml:space="preserve">. </w:t>
      </w:r>
      <w:r>
        <w:t>By doing this, you are ensuring it gets to the correct team quickly.</w:t>
      </w:r>
    </w:p>
    <w:p w14:paraId="3E1FE833" w14:textId="77777777" w:rsidR="00D30EA2" w:rsidRDefault="00D30EA2" w:rsidP="00D30EA2">
      <w:pPr>
        <w:pStyle w:val="BodyText"/>
      </w:pPr>
    </w:p>
    <w:p w14:paraId="691BBEA6" w14:textId="17929E77" w:rsidR="00D30EA2" w:rsidRDefault="00D30EA2" w:rsidP="00D30EA2">
      <w:pPr>
        <w:rPr>
          <w:sz w:val="26"/>
          <w:szCs w:val="26"/>
        </w:rPr>
      </w:pPr>
      <w:r>
        <w:rPr>
          <w:sz w:val="26"/>
          <w:szCs w:val="26"/>
        </w:rPr>
        <w:t>Alternatively, you may find it easier to call and speak with someone directly. Our friendly team are here to answer any questions you have</w:t>
      </w:r>
      <w:r w:rsidR="001F194B">
        <w:rPr>
          <w:sz w:val="26"/>
          <w:szCs w:val="26"/>
        </w:rPr>
        <w:t xml:space="preserve">. </w:t>
      </w:r>
      <w:r>
        <w:rPr>
          <w:sz w:val="26"/>
          <w:szCs w:val="26"/>
        </w:rPr>
        <w:t>You can call the team directly on 0207 926 6521 Monday to Friday 9am to 5</w:t>
      </w:r>
      <w:r w:rsidR="001F194B">
        <w:rPr>
          <w:sz w:val="26"/>
          <w:szCs w:val="26"/>
        </w:rPr>
        <w:t xml:space="preserve">pm. </w:t>
      </w:r>
    </w:p>
    <w:p w14:paraId="1B3D63D6" w14:textId="77777777" w:rsidR="001F194B" w:rsidRDefault="001F194B" w:rsidP="00D30EA2">
      <w:pPr>
        <w:rPr>
          <w:sz w:val="26"/>
          <w:szCs w:val="26"/>
        </w:rPr>
      </w:pPr>
    </w:p>
    <w:p w14:paraId="4C2050D8" w14:textId="77777777" w:rsidR="009B69D6" w:rsidRDefault="009B69D6" w:rsidP="00555B82">
      <w:pPr>
        <w:pStyle w:val="BodyText"/>
      </w:pPr>
    </w:p>
    <w:p w14:paraId="3DEAF814" w14:textId="77777777" w:rsidR="009B69D6" w:rsidRDefault="009B69D6">
      <w:pPr>
        <w:rPr>
          <w:sz w:val="24"/>
          <w:szCs w:val="24"/>
        </w:rPr>
      </w:pPr>
      <w:r>
        <w:br w:type="page"/>
      </w:r>
    </w:p>
    <w:p w14:paraId="6F1C7D23" w14:textId="4C2EE3EE" w:rsidR="009B69D6" w:rsidRDefault="009B69D6" w:rsidP="009B69D6">
      <w:pPr>
        <w:pStyle w:val="BodyText"/>
      </w:pPr>
      <w:r>
        <w:lastRenderedPageBreak/>
        <w:t xml:space="preserve">Property Reference: </w:t>
      </w:r>
      <w:r>
        <w:fldChar w:fldCharType="begin"/>
      </w:r>
      <w:r>
        <w:instrText xml:space="preserve"> MERGEFIELD PROP_REF </w:instrText>
      </w:r>
      <w:r>
        <w:fldChar w:fldCharType="separate"/>
      </w:r>
      <w:r>
        <w:rPr>
          <w:noProof/>
        </w:rPr>
        <w:t>«PROP_REF»</w:t>
      </w:r>
      <w:r>
        <w:rPr>
          <w:noProof/>
        </w:rPr>
        <w:fldChar w:fldCharType="end"/>
      </w:r>
    </w:p>
    <w:p w14:paraId="32F9A885" w14:textId="77777777" w:rsidR="009B69D6" w:rsidRDefault="009B69D6" w:rsidP="009B69D6">
      <w:pPr>
        <w:pStyle w:val="BodyText"/>
        <w:rPr>
          <w:noProof/>
        </w:rPr>
      </w:pPr>
      <w:r>
        <w:t xml:space="preserve">Property Address: </w:t>
      </w:r>
      <w:r>
        <w:fldChar w:fldCharType="begin"/>
      </w:r>
      <w:r>
        <w:instrText xml:space="preserve"> MERGEFIELD PROPERTY_ADDRESS </w:instrText>
      </w:r>
      <w:r>
        <w:fldChar w:fldCharType="separate"/>
      </w:r>
      <w:r>
        <w:rPr>
          <w:noProof/>
        </w:rPr>
        <w:t>«PROPERTY_ADDRESS»</w:t>
      </w:r>
      <w:r>
        <w:rPr>
          <w:noProof/>
        </w:rPr>
        <w:fldChar w:fldCharType="end"/>
      </w:r>
    </w:p>
    <w:p w14:paraId="2EC2CA03" w14:textId="0F6D2236" w:rsidR="009B69D6" w:rsidRDefault="009B69D6" w:rsidP="009B69D6">
      <w:pPr>
        <w:pStyle w:val="BodyText"/>
      </w:pPr>
      <w:r>
        <w:rPr>
          <w:noProof/>
        </w:rPr>
        <w:t xml:space="preserve">Scheme Reference: </w:t>
      </w:r>
      <w:r w:rsidR="00AD38F6" w:rsidRPr="00D43AA0">
        <w:rPr>
          <w:noProof/>
        </w:rPr>
        <w:t>F</w:t>
      </w:r>
      <w:r w:rsidR="00AD38F6">
        <w:rPr>
          <w:noProof/>
        </w:rPr>
        <w:t>IREPROOF_ 2024</w:t>
      </w:r>
    </w:p>
    <w:p w14:paraId="01CCAAD0" w14:textId="411C349E" w:rsidR="009B69D6" w:rsidRDefault="009B69D6" w:rsidP="009B69D6">
      <w:pPr>
        <w:pStyle w:val="BodyText"/>
      </w:pPr>
      <w:r>
        <w:t>Date:</w:t>
      </w:r>
      <w:r w:rsidR="00CC35EF">
        <w:t xml:space="preserve"> </w:t>
      </w:r>
      <w:r w:rsidR="00415F7F">
        <w:t>16 Sep</w:t>
      </w:r>
      <w:r w:rsidR="00CC35EF">
        <w:t>t</w:t>
      </w:r>
      <w:r w:rsidR="00415F7F">
        <w:t>ember</w:t>
      </w:r>
      <w:r w:rsidR="00CC35EF">
        <w:t xml:space="preserve"> 2024</w:t>
      </w:r>
    </w:p>
    <w:p w14:paraId="23C1993F" w14:textId="77777777" w:rsidR="009B69D6" w:rsidRDefault="009B69D6" w:rsidP="009B69D6">
      <w:pPr>
        <w:pStyle w:val="BodyText"/>
      </w:pPr>
    </w:p>
    <w:p w14:paraId="689B7219" w14:textId="14BF9618" w:rsidR="009B69D6" w:rsidRDefault="00495CDE" w:rsidP="00495CDE">
      <w:pPr>
        <w:pStyle w:val="Default"/>
        <w:jc w:val="center"/>
        <w:rPr>
          <w:rFonts w:eastAsia="Arial"/>
          <w:b/>
          <w:bCs/>
          <w:color w:val="auto"/>
          <w:lang w:eastAsia="en-GB" w:bidi="en-GB"/>
        </w:rPr>
      </w:pPr>
      <w:r w:rsidRPr="00495CDE">
        <w:rPr>
          <w:rFonts w:eastAsia="Arial"/>
          <w:b/>
          <w:bCs/>
          <w:color w:val="auto"/>
          <w:lang w:eastAsia="en-GB" w:bidi="en-GB"/>
        </w:rPr>
        <w:t>Fireproofing and Compartmentation Programme</w:t>
      </w:r>
    </w:p>
    <w:p w14:paraId="31BEC98F" w14:textId="77777777" w:rsidR="00495CDE" w:rsidRDefault="00495CDE" w:rsidP="009B69D6">
      <w:pPr>
        <w:pStyle w:val="Default"/>
      </w:pPr>
    </w:p>
    <w:p w14:paraId="42285159" w14:textId="77777777" w:rsidR="003B67DB" w:rsidRDefault="003B67DB" w:rsidP="003B67DB">
      <w:pPr>
        <w:pStyle w:val="BodyText"/>
      </w:pPr>
      <w:r w:rsidRPr="00026999">
        <w:t xml:space="preserve">This notice is given following the notice of intention to enter into a long-term agreement issued on </w:t>
      </w:r>
      <w:r>
        <w:t>the 9 February 2024</w:t>
      </w:r>
      <w:r w:rsidRPr="00026999">
        <w:t xml:space="preserve">. The consultation period in respect of the notice of intention ended on </w:t>
      </w:r>
      <w:r>
        <w:t>the 15 March 2024</w:t>
      </w:r>
      <w:r w:rsidRPr="00026999">
        <w:t>.</w:t>
      </w:r>
    </w:p>
    <w:p w14:paraId="05AD5E87" w14:textId="77777777" w:rsidR="003B67DB" w:rsidRDefault="003B67DB" w:rsidP="003B67DB">
      <w:pPr>
        <w:pStyle w:val="BodyText"/>
      </w:pPr>
    </w:p>
    <w:p w14:paraId="7FF0448C" w14:textId="58698840" w:rsidR="00F0283A" w:rsidRDefault="001923D6" w:rsidP="003B67DB">
      <w:pPr>
        <w:pStyle w:val="BodyText"/>
      </w:pPr>
      <w:r w:rsidRPr="00F97474">
        <w:rPr>
          <w:bCs/>
        </w:rPr>
        <w:t xml:space="preserve">The Notice of Intention </w:t>
      </w:r>
      <w:r>
        <w:rPr>
          <w:bCs/>
        </w:rPr>
        <w:t>dated the 9 February 2024</w:t>
      </w:r>
      <w:r w:rsidRPr="00BC7E78">
        <w:t xml:space="preserve"> </w:t>
      </w:r>
      <w:r w:rsidRPr="00F97474">
        <w:rPr>
          <w:bCs/>
        </w:rPr>
        <w:t xml:space="preserve">invited you to </w:t>
      </w:r>
      <w:r>
        <w:rPr>
          <w:bCs/>
        </w:rPr>
        <w:t xml:space="preserve">nominate a contractor.  </w:t>
      </w:r>
      <w:r w:rsidRPr="005F0337">
        <w:rPr>
          <w:bCs/>
        </w:rPr>
        <w:t xml:space="preserve">We received </w:t>
      </w:r>
      <w:r w:rsidRPr="00DA586E">
        <w:rPr>
          <w:b/>
        </w:rPr>
        <w:t>no nominations</w:t>
      </w:r>
      <w:r w:rsidRPr="005F0337">
        <w:rPr>
          <w:bCs/>
        </w:rPr>
        <w:t xml:space="preserve"> for this scheme</w:t>
      </w:r>
      <w:r>
        <w:rPr>
          <w:bCs/>
        </w:rPr>
        <w:t xml:space="preserve">.  </w:t>
      </w:r>
      <w:r w:rsidR="00D67F5B" w:rsidRPr="00D67F5B">
        <w:t xml:space="preserve">We have now prepared </w:t>
      </w:r>
      <w:r w:rsidR="00D67F5B">
        <w:t xml:space="preserve">two </w:t>
      </w:r>
      <w:r w:rsidR="00D67F5B" w:rsidRPr="00D67F5B">
        <w:t xml:space="preserve">proposals in respect of the </w:t>
      </w:r>
      <w:r w:rsidR="00F0283A">
        <w:t>work</w:t>
      </w:r>
      <w:r>
        <w:t>s</w:t>
      </w:r>
      <w:r w:rsidR="00F0283A">
        <w:t xml:space="preserve"> </w:t>
      </w:r>
      <w:r w:rsidR="00D67F5B" w:rsidRPr="00D67F5B">
        <w:t>to be provided under the agreement based on the estimates received</w:t>
      </w:r>
      <w:r w:rsidR="00F0283A">
        <w:t xml:space="preserve">.  </w:t>
      </w:r>
    </w:p>
    <w:p w14:paraId="12ED5CD4" w14:textId="77777777" w:rsidR="00F0283A" w:rsidRDefault="00F0283A" w:rsidP="003B67DB">
      <w:pPr>
        <w:pStyle w:val="BodyText"/>
      </w:pPr>
    </w:p>
    <w:p w14:paraId="23886A20" w14:textId="2458F324" w:rsidR="00630DEF" w:rsidRDefault="00F0283A" w:rsidP="003B67DB">
      <w:pPr>
        <w:pStyle w:val="BodyText"/>
      </w:pPr>
      <w:r>
        <w:t>A</w:t>
      </w:r>
      <w:r w:rsidR="00D67F5B" w:rsidRPr="00D67F5B">
        <w:t xml:space="preserve"> copy of </w:t>
      </w:r>
      <w:r w:rsidR="00630DEF">
        <w:t>both</w:t>
      </w:r>
      <w:r w:rsidR="00D67F5B" w:rsidRPr="00D67F5B">
        <w:t xml:space="preserve"> proposal</w:t>
      </w:r>
      <w:r w:rsidR="00630DEF">
        <w:t>s</w:t>
      </w:r>
      <w:r w:rsidR="00D67F5B" w:rsidRPr="00D67F5B">
        <w:t xml:space="preserve"> </w:t>
      </w:r>
      <w:r>
        <w:t xml:space="preserve">can be viewed </w:t>
      </w:r>
      <w:r w:rsidR="00630DEF">
        <w:t>here: bit.ly/S20BoroughwideConsultation under section ‘Fire risk assessment’.  If you do not have access to view documents online, please telephone 0207 926 6521 to request these digitally or via post.</w:t>
      </w:r>
    </w:p>
    <w:p w14:paraId="3F4F09D4" w14:textId="77777777" w:rsidR="00630DEF" w:rsidRDefault="00630DEF" w:rsidP="003B67DB">
      <w:pPr>
        <w:pStyle w:val="BodyText"/>
      </w:pPr>
    </w:p>
    <w:p w14:paraId="2E751402" w14:textId="12737248" w:rsidR="009B69D6" w:rsidRDefault="009B69D6" w:rsidP="009B69D6">
      <w:pPr>
        <w:pStyle w:val="BodyText"/>
      </w:pPr>
      <w:r>
        <w:t xml:space="preserve">The London Borough of Lambeth proposes to accept the tender from </w:t>
      </w:r>
      <w:r w:rsidR="00450E26" w:rsidRPr="00450E26">
        <w:rPr>
          <w:b/>
          <w:bCs/>
        </w:rPr>
        <w:t>Trail Group Limited</w:t>
      </w:r>
      <w:r w:rsidRPr="00E07225">
        <w:rPr>
          <w:b/>
          <w:bCs/>
        </w:rPr>
        <w:t xml:space="preserve"> </w:t>
      </w:r>
      <w:r w:rsidRPr="00D30EA2">
        <w:t>from</w:t>
      </w:r>
      <w:r w:rsidRPr="00037E06">
        <w:t xml:space="preserve"> </w:t>
      </w:r>
      <w:r w:rsidR="004516E3">
        <w:t>September 2024</w:t>
      </w:r>
      <w:r w:rsidR="004516E3" w:rsidRPr="00037E06">
        <w:t xml:space="preserve"> to </w:t>
      </w:r>
      <w:r w:rsidR="004516E3">
        <w:t xml:space="preserve">August 2027, with an option to extend to August 2029. </w:t>
      </w:r>
    </w:p>
    <w:p w14:paraId="5C8D4BEB" w14:textId="77777777" w:rsidR="009B69D6" w:rsidRDefault="009B69D6" w:rsidP="009B69D6">
      <w:pPr>
        <w:pStyle w:val="BodyText"/>
      </w:pPr>
    </w:p>
    <w:p w14:paraId="33A6633E" w14:textId="77777777" w:rsidR="009B69D6" w:rsidRPr="00B67A21" w:rsidRDefault="009B69D6" w:rsidP="009B69D6">
      <w:pPr>
        <w:pStyle w:val="BodyText"/>
        <w:rPr>
          <w:b/>
          <w:bCs/>
        </w:rPr>
      </w:pPr>
      <w:r w:rsidRPr="00B67A21">
        <w:rPr>
          <w:b/>
          <w:bCs/>
        </w:rPr>
        <w:t>Full Details of Proposed Supplier</w:t>
      </w:r>
    </w:p>
    <w:p w14:paraId="113A1872" w14:textId="77777777" w:rsidR="009B69D6" w:rsidRPr="003F5711" w:rsidRDefault="009B69D6" w:rsidP="009B69D6">
      <w:pPr>
        <w:pStyle w:val="BodyText"/>
        <w:rPr>
          <w:bCs/>
        </w:rPr>
      </w:pPr>
    </w:p>
    <w:p w14:paraId="7CC8757F" w14:textId="72C3EC47" w:rsidR="009B69D6" w:rsidRDefault="009B69D6" w:rsidP="009B69D6">
      <w:pPr>
        <w:pStyle w:val="BodyText"/>
      </w:pPr>
      <w:r>
        <w:t xml:space="preserve">The registered office is </w:t>
      </w:r>
      <w:r w:rsidR="00A30B32" w:rsidRPr="00A30B32">
        <w:t>Unit C, White Oak Technology Park, Swanley, Kent, United Kingdom, BR8 7AG</w:t>
      </w:r>
      <w:r>
        <w:t xml:space="preserve">.  </w:t>
      </w:r>
      <w:r>
        <w:rPr>
          <w:rFonts w:eastAsiaTheme="minorHAnsi"/>
          <w:color w:val="000000"/>
          <w:lang w:eastAsia="en-US" w:bidi="ar-SA"/>
        </w:rPr>
        <w:t xml:space="preserve"> </w:t>
      </w:r>
      <w:r>
        <w:t xml:space="preserve">The company number is </w:t>
      </w:r>
      <w:r w:rsidR="00A30B32" w:rsidRPr="00A30B32">
        <w:t>05057190</w:t>
      </w:r>
      <w:r>
        <w:t>.</w:t>
      </w:r>
    </w:p>
    <w:p w14:paraId="31509029" w14:textId="77777777" w:rsidR="009B69D6" w:rsidRDefault="009B69D6" w:rsidP="009B69D6">
      <w:pPr>
        <w:pStyle w:val="BodyText"/>
      </w:pPr>
    </w:p>
    <w:p w14:paraId="7AB734A8" w14:textId="03324D63" w:rsidR="009B69D6" w:rsidRPr="00037E06" w:rsidRDefault="00A30B32" w:rsidP="009B69D6">
      <w:pPr>
        <w:pStyle w:val="BodyText"/>
      </w:pPr>
      <w:r w:rsidRPr="00450E26">
        <w:rPr>
          <w:b/>
          <w:bCs/>
        </w:rPr>
        <w:t>Trail Group Limited</w:t>
      </w:r>
      <w:r w:rsidRPr="00037E06">
        <w:t xml:space="preserve"> </w:t>
      </w:r>
      <w:r w:rsidR="009B69D6" w:rsidRPr="00037E06">
        <w:t>is a member of the following professional bodies and either abides by the requisite code of practice or has obtained accreditation by the body:</w:t>
      </w:r>
    </w:p>
    <w:p w14:paraId="616C00F9" w14:textId="77777777" w:rsidR="009B69D6" w:rsidRPr="00037E06" w:rsidRDefault="009B69D6" w:rsidP="009B69D6">
      <w:pPr>
        <w:pStyle w:val="BodyText"/>
      </w:pPr>
    </w:p>
    <w:p w14:paraId="5B6C2692" w14:textId="77777777" w:rsidR="00D26D68" w:rsidRPr="00D26D68" w:rsidRDefault="00D26D68" w:rsidP="00D26D68">
      <w:pPr>
        <w:pStyle w:val="BodyText"/>
        <w:ind w:left="720"/>
        <w:rPr>
          <w:highlight w:val="yellow"/>
        </w:rPr>
      </w:pPr>
    </w:p>
    <w:p w14:paraId="5F10A50D" w14:textId="77777777" w:rsidR="00D26D68" w:rsidRPr="00D26D68" w:rsidRDefault="00D26D68" w:rsidP="00D26D68">
      <w:pPr>
        <w:pStyle w:val="BodyText"/>
        <w:numPr>
          <w:ilvl w:val="0"/>
          <w:numId w:val="22"/>
        </w:numPr>
        <w:rPr>
          <w:b/>
          <w:bCs/>
        </w:rPr>
      </w:pPr>
      <w:r w:rsidRPr="00D26D68">
        <w:rPr>
          <w:b/>
          <w:bCs/>
        </w:rPr>
        <w:t>FIRAS</w:t>
      </w:r>
    </w:p>
    <w:p w14:paraId="1C98C0C9" w14:textId="1239D689" w:rsidR="00D26D68" w:rsidRPr="00D26D68" w:rsidRDefault="00D26D68" w:rsidP="00D26D68">
      <w:pPr>
        <w:pStyle w:val="BodyText"/>
        <w:numPr>
          <w:ilvl w:val="0"/>
          <w:numId w:val="22"/>
        </w:numPr>
      </w:pPr>
      <w:r w:rsidRPr="00D26D68">
        <w:rPr>
          <w:b/>
          <w:bCs/>
        </w:rPr>
        <w:t>FPA</w:t>
      </w:r>
      <w:r w:rsidRPr="00D26D68">
        <w:t xml:space="preserve"> </w:t>
      </w:r>
    </w:p>
    <w:p w14:paraId="2B28A96D" w14:textId="77777777" w:rsidR="00D26D68" w:rsidRPr="00D26D68" w:rsidRDefault="00D26D68" w:rsidP="00D26D68">
      <w:pPr>
        <w:pStyle w:val="BodyText"/>
        <w:numPr>
          <w:ilvl w:val="0"/>
          <w:numId w:val="22"/>
        </w:numPr>
        <w:rPr>
          <w:b/>
          <w:bCs/>
        </w:rPr>
      </w:pPr>
      <w:r w:rsidRPr="00D26D68">
        <w:rPr>
          <w:b/>
          <w:bCs/>
        </w:rPr>
        <w:t>ISO-9001 (Quality)</w:t>
      </w:r>
    </w:p>
    <w:p w14:paraId="51F87C3C" w14:textId="77777777" w:rsidR="00D26D68" w:rsidRPr="00D26D68" w:rsidRDefault="00D26D68" w:rsidP="00D26D68">
      <w:pPr>
        <w:pStyle w:val="BodyText"/>
        <w:numPr>
          <w:ilvl w:val="0"/>
          <w:numId w:val="22"/>
        </w:numPr>
        <w:rPr>
          <w:b/>
          <w:bCs/>
        </w:rPr>
      </w:pPr>
      <w:r w:rsidRPr="00D26D68">
        <w:rPr>
          <w:b/>
          <w:bCs/>
        </w:rPr>
        <w:t>ISO-14001 (Environmental)</w:t>
      </w:r>
    </w:p>
    <w:p w14:paraId="44C2E822" w14:textId="77777777" w:rsidR="00D26D68" w:rsidRPr="00D26D68" w:rsidRDefault="00D26D68" w:rsidP="00D26D68">
      <w:pPr>
        <w:pStyle w:val="BodyText"/>
        <w:numPr>
          <w:ilvl w:val="0"/>
          <w:numId w:val="22"/>
        </w:numPr>
      </w:pPr>
      <w:r w:rsidRPr="00D26D68">
        <w:rPr>
          <w:b/>
          <w:bCs/>
        </w:rPr>
        <w:t xml:space="preserve">NHBC Builder&gt; </w:t>
      </w:r>
      <w:r w:rsidRPr="00D26D68">
        <w:t xml:space="preserve">Construction methods, best practice in delivery </w:t>
      </w:r>
    </w:p>
    <w:p w14:paraId="04502E22" w14:textId="77777777" w:rsidR="00D26D68" w:rsidRPr="00D26D68" w:rsidRDefault="00D26D68" w:rsidP="00D26D68">
      <w:pPr>
        <w:pStyle w:val="BodyText"/>
        <w:numPr>
          <w:ilvl w:val="0"/>
          <w:numId w:val="22"/>
        </w:numPr>
        <w:rPr>
          <w:b/>
          <w:bCs/>
        </w:rPr>
      </w:pPr>
      <w:r w:rsidRPr="00D26D68">
        <w:rPr>
          <w:b/>
          <w:bCs/>
        </w:rPr>
        <w:t xml:space="preserve">Supply Chain Sustainability School (Silver Member)&gt;  </w:t>
      </w:r>
      <w:r w:rsidRPr="00D26D68">
        <w:t>Sustainability, climate change, carbon, energy</w:t>
      </w:r>
      <w:r w:rsidRPr="00D26D68">
        <w:rPr>
          <w:b/>
          <w:bCs/>
        </w:rPr>
        <w:t xml:space="preserve"> </w:t>
      </w:r>
    </w:p>
    <w:p w14:paraId="7DC31B79" w14:textId="77777777" w:rsidR="009B69D6" w:rsidRPr="00037E06" w:rsidRDefault="009B69D6" w:rsidP="009B69D6">
      <w:pPr>
        <w:pStyle w:val="BodyText"/>
        <w:ind w:left="720"/>
        <w:rPr>
          <w:i/>
          <w:iCs/>
          <w:lang w:val="en-US"/>
        </w:rPr>
      </w:pPr>
    </w:p>
    <w:p w14:paraId="4101E732" w14:textId="77777777" w:rsidR="009B69D6" w:rsidRPr="00037E06" w:rsidRDefault="009B69D6" w:rsidP="009B69D6">
      <w:pPr>
        <w:pStyle w:val="BodyText"/>
        <w:rPr>
          <w:b/>
          <w:bCs/>
          <w:lang w:val="en-US"/>
        </w:rPr>
      </w:pPr>
      <w:r w:rsidRPr="00037E06">
        <w:rPr>
          <w:b/>
          <w:bCs/>
          <w:lang w:val="en-US"/>
        </w:rPr>
        <w:t>Pricing Schedule</w:t>
      </w:r>
    </w:p>
    <w:p w14:paraId="010F34EC" w14:textId="77777777" w:rsidR="009B69D6" w:rsidRPr="00037E06" w:rsidRDefault="009B69D6" w:rsidP="009B69D6">
      <w:pPr>
        <w:pStyle w:val="BodyText"/>
        <w:rPr>
          <w:i/>
          <w:iCs/>
          <w:lang w:val="en-US"/>
        </w:rPr>
      </w:pPr>
    </w:p>
    <w:p w14:paraId="3F6DE759" w14:textId="62AF623E" w:rsidR="009B69D6" w:rsidRPr="0074505A" w:rsidRDefault="00756091" w:rsidP="009B69D6">
      <w:pPr>
        <w:pStyle w:val="BodyText"/>
        <w:rPr>
          <w:highlight w:val="cyan"/>
          <w:lang w:eastAsia="en-US"/>
        </w:rPr>
      </w:pPr>
      <w:r w:rsidRPr="0074505A">
        <w:rPr>
          <w:highlight w:val="cyan"/>
          <w:lang w:eastAsia="en-US"/>
        </w:rPr>
        <w:t>The schedule of rates can be viewed online here:</w:t>
      </w:r>
      <w:r w:rsidR="009B69D6" w:rsidRPr="0074505A">
        <w:rPr>
          <w:highlight w:val="cyan"/>
          <w:lang w:eastAsia="en-US"/>
        </w:rPr>
        <w:t xml:space="preserve"> </w:t>
      </w:r>
      <w:r w:rsidR="009B69D6" w:rsidRPr="0074505A">
        <w:rPr>
          <w:highlight w:val="cyan"/>
        </w:rPr>
        <w:t>bit.ly/S20BoroughwideConsultation under section ‘Fire risk assessment’.  If you do not have access to view documents online, please telephone 0207 926 6521 to request these digitally or via post.</w:t>
      </w:r>
    </w:p>
    <w:p w14:paraId="76512236" w14:textId="77777777" w:rsidR="009B69D6" w:rsidRPr="0074505A" w:rsidRDefault="009B69D6" w:rsidP="009B69D6">
      <w:pPr>
        <w:pStyle w:val="BodyText"/>
        <w:rPr>
          <w:highlight w:val="cyan"/>
          <w:lang w:eastAsia="en-US"/>
        </w:rPr>
      </w:pPr>
    </w:p>
    <w:p w14:paraId="219A77F7" w14:textId="61EB62DA" w:rsidR="009B69D6" w:rsidRPr="0074505A" w:rsidRDefault="009B69D6" w:rsidP="009B69D6">
      <w:pPr>
        <w:pStyle w:val="BodyText"/>
        <w:rPr>
          <w:highlight w:val="cyan"/>
        </w:rPr>
      </w:pPr>
      <w:r w:rsidRPr="0074505A">
        <w:rPr>
          <w:highlight w:val="cyan"/>
        </w:rPr>
        <w:t xml:space="preserve">In line with Regulation 5(2) of the Service Charges (Consultation Requirements) (England) Regulations 2003 (the Regulations), and Paragraph 4(4) to 4(6) of schedule </w:t>
      </w:r>
      <w:r w:rsidR="00447640" w:rsidRPr="0074505A">
        <w:rPr>
          <w:highlight w:val="cyan"/>
        </w:rPr>
        <w:t>one</w:t>
      </w:r>
      <w:r w:rsidRPr="0074505A">
        <w:rPr>
          <w:highlight w:val="cyan"/>
        </w:rPr>
        <w:t xml:space="preserve"> of the Regulations, the schedule of rates is the projected yearly rate cost to be incurred by the Landlord, however it is not possible to state a leaseholder’s relevant contribution, given the </w:t>
      </w:r>
      <w:r w:rsidRPr="0074505A">
        <w:rPr>
          <w:highlight w:val="cyan"/>
        </w:rPr>
        <w:lastRenderedPageBreak/>
        <w:t xml:space="preserve">costs ultimately estimated to be incurred, will wholly relate to the overall estimated cost of major works consulted separately if applicable. </w:t>
      </w:r>
    </w:p>
    <w:p w14:paraId="3DF90C6E" w14:textId="77777777" w:rsidR="009B69D6" w:rsidRPr="0074505A" w:rsidRDefault="009B69D6" w:rsidP="009B69D6">
      <w:pPr>
        <w:pStyle w:val="BodyText"/>
        <w:rPr>
          <w:highlight w:val="cyan"/>
        </w:rPr>
      </w:pPr>
    </w:p>
    <w:p w14:paraId="79BA2C5B" w14:textId="77777777" w:rsidR="00CA6889" w:rsidRPr="0074505A" w:rsidRDefault="00CA6889" w:rsidP="009B69D6">
      <w:pPr>
        <w:pStyle w:val="BodyText"/>
        <w:rPr>
          <w:highlight w:val="cyan"/>
        </w:rPr>
      </w:pPr>
    </w:p>
    <w:p w14:paraId="165EBFAA" w14:textId="1061244C" w:rsidR="009B69D6" w:rsidRPr="00D30EA2" w:rsidRDefault="009B69D6" w:rsidP="009B69D6">
      <w:pPr>
        <w:pStyle w:val="BodyText"/>
      </w:pPr>
      <w:r w:rsidRPr="0074505A">
        <w:rPr>
          <w:highlight w:val="cyan"/>
        </w:rPr>
        <w:t xml:space="preserve">The schedule of rates will be uplifted each year according to the Consumer Price Index (CPI). This is in line with </w:t>
      </w:r>
      <w:r w:rsidRPr="0074505A">
        <w:rPr>
          <w:highlight w:val="cyan"/>
          <w:lang w:val="en-US"/>
        </w:rPr>
        <w:t xml:space="preserve">Regulation 5(2) of the </w:t>
      </w:r>
      <w:r w:rsidRPr="0074505A">
        <w:rPr>
          <w:highlight w:val="cyan"/>
        </w:rPr>
        <w:t xml:space="preserve">2003 Regulations and </w:t>
      </w:r>
      <w:r w:rsidRPr="0074505A">
        <w:rPr>
          <w:highlight w:val="cyan"/>
          <w:lang w:val="en-US"/>
        </w:rPr>
        <w:t>paragraphs 4(4) to 4(6) of Schedule 2 of the 2003 Regulations.</w:t>
      </w:r>
    </w:p>
    <w:p w14:paraId="4BEB9F38" w14:textId="77777777" w:rsidR="009B69D6" w:rsidRDefault="009B69D6" w:rsidP="009B69D6">
      <w:pPr>
        <w:pStyle w:val="BodyText"/>
        <w:rPr>
          <w:b/>
        </w:rPr>
      </w:pPr>
    </w:p>
    <w:p w14:paraId="2948059B" w14:textId="77777777" w:rsidR="009B69D6" w:rsidRPr="0089251A" w:rsidRDefault="009B69D6" w:rsidP="009B69D6">
      <w:pPr>
        <w:pStyle w:val="BodyText"/>
        <w:rPr>
          <w:b/>
        </w:rPr>
      </w:pPr>
      <w:r w:rsidRPr="0089251A">
        <w:rPr>
          <w:b/>
        </w:rPr>
        <w:t>Connection between London Borough of Lambeth and the Proposed Supplier</w:t>
      </w:r>
    </w:p>
    <w:p w14:paraId="4B0BD21E" w14:textId="77777777" w:rsidR="009B69D6" w:rsidRPr="003F5711" w:rsidRDefault="009B69D6" w:rsidP="009B69D6">
      <w:pPr>
        <w:pStyle w:val="BodyText"/>
        <w:rPr>
          <w:bCs/>
        </w:rPr>
      </w:pPr>
    </w:p>
    <w:p w14:paraId="1F889554" w14:textId="776BC0BA" w:rsidR="009B69D6" w:rsidRDefault="009B69D6" w:rsidP="009B69D6">
      <w:pPr>
        <w:pStyle w:val="BodyText"/>
        <w:rPr>
          <w:b/>
        </w:rPr>
      </w:pPr>
      <w:r w:rsidRPr="004179C8">
        <w:t xml:space="preserve">For the purposes of paragraph </w:t>
      </w:r>
      <w:r w:rsidR="00BF3745">
        <w:t>5</w:t>
      </w:r>
      <w:r w:rsidRPr="004179C8">
        <w:t>(</w:t>
      </w:r>
      <w:r w:rsidR="00BF3745">
        <w:t>5b</w:t>
      </w:r>
      <w:r w:rsidRPr="004179C8">
        <w:t xml:space="preserve">) of Schedule </w:t>
      </w:r>
      <w:r w:rsidR="00CA6889">
        <w:t>1</w:t>
      </w:r>
      <w:r w:rsidRPr="004179C8">
        <w:t xml:space="preserve"> of the 2003 Regulations, there is no connection between the Landlord and </w:t>
      </w:r>
      <w:r w:rsidR="00CA6889" w:rsidRPr="00450E26">
        <w:rPr>
          <w:b/>
          <w:bCs/>
        </w:rPr>
        <w:t>Trail Group Limited</w:t>
      </w:r>
      <w:r w:rsidRPr="004179C8">
        <w:t>.</w:t>
      </w:r>
    </w:p>
    <w:p w14:paraId="55D5757B" w14:textId="77777777" w:rsidR="009B69D6" w:rsidRDefault="009B69D6" w:rsidP="009B69D6">
      <w:pPr>
        <w:pStyle w:val="BodyText"/>
        <w:rPr>
          <w:b/>
        </w:rPr>
      </w:pPr>
    </w:p>
    <w:p w14:paraId="7908D1D6" w14:textId="77777777" w:rsidR="009B69D6" w:rsidRPr="00BC7E78" w:rsidRDefault="009B69D6" w:rsidP="009B69D6">
      <w:pPr>
        <w:pStyle w:val="BodyText"/>
        <w:rPr>
          <w:b/>
        </w:rPr>
      </w:pPr>
      <w:r w:rsidRPr="00BC7E78">
        <w:rPr>
          <w:b/>
        </w:rPr>
        <w:t>Observations</w:t>
      </w:r>
    </w:p>
    <w:p w14:paraId="6266FCFF" w14:textId="77777777" w:rsidR="009B69D6" w:rsidRPr="00BC7E78" w:rsidRDefault="009B69D6" w:rsidP="009B69D6">
      <w:pPr>
        <w:pStyle w:val="BodyText"/>
      </w:pPr>
    </w:p>
    <w:p w14:paraId="24049F06" w14:textId="70C00983" w:rsidR="009B69D6" w:rsidRDefault="00EC5C1B" w:rsidP="009B69D6">
      <w:pPr>
        <w:pStyle w:val="BodyText"/>
      </w:pPr>
      <w:r w:rsidRPr="00F97474">
        <w:rPr>
          <w:bCs/>
        </w:rPr>
        <w:t xml:space="preserve">The Notice of Intention </w:t>
      </w:r>
      <w:r>
        <w:rPr>
          <w:bCs/>
        </w:rPr>
        <w:t xml:space="preserve">dated the 9 February 2024 </w:t>
      </w:r>
      <w:r w:rsidRPr="00F97474">
        <w:rPr>
          <w:bCs/>
        </w:rPr>
        <w:t xml:space="preserve">invited you to </w:t>
      </w:r>
      <w:r>
        <w:rPr>
          <w:bCs/>
        </w:rPr>
        <w:t>submit observations</w:t>
      </w:r>
      <w:r w:rsidRPr="00120E99">
        <w:rPr>
          <w:bCs/>
        </w:rPr>
        <w:t xml:space="preserve">. </w:t>
      </w:r>
      <w:r>
        <w:rPr>
          <w:bCs/>
        </w:rPr>
        <w:t>A</w:t>
      </w:r>
      <w:r w:rsidRPr="00120E99">
        <w:rPr>
          <w:bCs/>
        </w:rPr>
        <w:t xml:space="preserve"> </w:t>
      </w:r>
      <w:r w:rsidRPr="005F0337">
        <w:rPr>
          <w:bCs/>
        </w:rPr>
        <w:t xml:space="preserve">summary of observations received and answered is at Appendix </w:t>
      </w:r>
      <w:r>
        <w:rPr>
          <w:bCs/>
        </w:rPr>
        <w:t>A</w:t>
      </w:r>
      <w:r w:rsidRPr="005F0337">
        <w:rPr>
          <w:bCs/>
        </w:rPr>
        <w:t>.</w:t>
      </w:r>
      <w:r>
        <w:rPr>
          <w:bCs/>
        </w:rPr>
        <w:t xml:space="preserve">  N</w:t>
      </w:r>
      <w:r>
        <w:t xml:space="preserve">ow </w:t>
      </w:r>
      <w:r w:rsidR="009B69D6">
        <w:t xml:space="preserve">you have more information, you may wish to get in contact again. If you do, I invite you to send in your written observation in relation to the proposed contract. Your observation (should you choose to send one in) must be delivered to the address below by the </w:t>
      </w:r>
      <w:r w:rsidR="00E02652">
        <w:t xml:space="preserve">21 October </w:t>
      </w:r>
      <w:r w:rsidR="009B69D6">
        <w:t xml:space="preserve">2024. This allows for 30 days consultation and a further 5 days for postage time. In total, this is 35 </w:t>
      </w:r>
      <w:r w:rsidR="009B69D6" w:rsidRPr="00BC7E78">
        <w:t>days from the date of this letter and when the relevant period ends.</w:t>
      </w:r>
    </w:p>
    <w:p w14:paraId="60558198" w14:textId="77777777" w:rsidR="009B69D6" w:rsidRDefault="009B69D6" w:rsidP="009B69D6">
      <w:pPr>
        <w:pStyle w:val="BodyText"/>
      </w:pPr>
    </w:p>
    <w:p w14:paraId="4B598AF2" w14:textId="77777777" w:rsidR="009B69D6" w:rsidRDefault="009B69D6" w:rsidP="009B69D6">
      <w:pPr>
        <w:pStyle w:val="BodyText"/>
      </w:pPr>
      <w:r>
        <w:t xml:space="preserve">Below are ways you can send in an observation if you choose to. </w:t>
      </w:r>
    </w:p>
    <w:p w14:paraId="453440E1" w14:textId="77777777" w:rsidR="009B69D6" w:rsidRDefault="009B69D6" w:rsidP="009B69D6">
      <w:pPr>
        <w:pStyle w:val="BodyText"/>
      </w:pPr>
    </w:p>
    <w:p w14:paraId="00A9BED9" w14:textId="77777777" w:rsidR="009B69D6" w:rsidRDefault="009B69D6" w:rsidP="009B69D6">
      <w:pPr>
        <w:pStyle w:val="BodyText"/>
        <w:numPr>
          <w:ilvl w:val="0"/>
          <w:numId w:val="12"/>
        </w:numPr>
      </w:pPr>
      <w:r>
        <w:t xml:space="preserve">Online via our E-Form: </w:t>
      </w:r>
      <w:r w:rsidRPr="001B0AC2">
        <w:t>bit.ly/S20eform</w:t>
      </w:r>
      <w:r>
        <w:t xml:space="preserve"> </w:t>
      </w:r>
      <w:r w:rsidRPr="006A6DAC">
        <w:t xml:space="preserve">or alternatively, scan the QR code </w:t>
      </w:r>
      <w:r>
        <w:t>at the end of this letter.</w:t>
      </w:r>
    </w:p>
    <w:p w14:paraId="0B0B4CC6" w14:textId="77777777" w:rsidR="009B69D6" w:rsidRDefault="009B69D6" w:rsidP="009B69D6">
      <w:pPr>
        <w:pStyle w:val="BodyText"/>
        <w:numPr>
          <w:ilvl w:val="0"/>
          <w:numId w:val="12"/>
        </w:numPr>
      </w:pPr>
      <w:r>
        <w:t xml:space="preserve">Email </w:t>
      </w:r>
      <w:hyperlink r:id="rId16" w:history="1">
        <w:r w:rsidRPr="004E07EC">
          <w:rPr>
            <w:rStyle w:val="Hyperlink"/>
          </w:rPr>
          <w:t>S20Consultation@lambeth.gov.uk</w:t>
        </w:r>
      </w:hyperlink>
      <w:r>
        <w:t xml:space="preserve"> </w:t>
      </w:r>
    </w:p>
    <w:p w14:paraId="4B8CF569" w14:textId="77777777" w:rsidR="009B69D6" w:rsidRDefault="009B69D6" w:rsidP="009B69D6">
      <w:pPr>
        <w:pStyle w:val="BodyText"/>
        <w:numPr>
          <w:ilvl w:val="0"/>
          <w:numId w:val="12"/>
        </w:numPr>
      </w:pPr>
      <w:r>
        <w:t>Write to: S20 CONSULTATION, London Borough of Lambeth, PO Box 734, Winchester, SO23 5DG.</w:t>
      </w:r>
    </w:p>
    <w:p w14:paraId="79AFAC4C" w14:textId="77777777" w:rsidR="009B69D6" w:rsidRDefault="009B69D6" w:rsidP="009B69D6">
      <w:pPr>
        <w:pStyle w:val="BodyText"/>
        <w:ind w:left="720"/>
      </w:pPr>
    </w:p>
    <w:p w14:paraId="596FFB43" w14:textId="579F1377" w:rsidR="009B69D6" w:rsidRDefault="009B69D6" w:rsidP="0074505A">
      <w:pPr>
        <w:pStyle w:val="BodyText"/>
        <w:rPr>
          <w:sz w:val="26"/>
          <w:szCs w:val="26"/>
        </w:rPr>
      </w:pPr>
      <w:r>
        <w:t xml:space="preserve">If you choose to contact us, please include reference </w:t>
      </w:r>
      <w:r w:rsidR="0074505A" w:rsidRPr="00D43AA0">
        <w:rPr>
          <w:noProof/>
        </w:rPr>
        <w:t>F</w:t>
      </w:r>
      <w:r w:rsidR="0074505A">
        <w:rPr>
          <w:noProof/>
        </w:rPr>
        <w:t xml:space="preserve">IREPROOF_ 2024 </w:t>
      </w:r>
      <w:r>
        <w:rPr>
          <w:sz w:val="26"/>
          <w:szCs w:val="26"/>
        </w:rPr>
        <w:t xml:space="preserve">Alternatively, you may find it easier to call and speak with someone directly. Our friendly team are here to answer any questions you have. You can call the team directly on 0207 926 6521 Monday to Friday 9am to 5pm. </w:t>
      </w:r>
    </w:p>
    <w:p w14:paraId="380726D0" w14:textId="77777777" w:rsidR="009B69D6" w:rsidRDefault="009B69D6" w:rsidP="009B69D6">
      <w:pPr>
        <w:rPr>
          <w:sz w:val="26"/>
          <w:szCs w:val="26"/>
        </w:rPr>
      </w:pPr>
    </w:p>
    <w:p w14:paraId="0568BB81" w14:textId="77777777" w:rsidR="009B69D6" w:rsidRDefault="009B69D6" w:rsidP="009B69D6">
      <w:pPr>
        <w:pStyle w:val="BodyText"/>
        <w:rPr>
          <w:b/>
          <w:bCs/>
        </w:rPr>
      </w:pPr>
      <w:r w:rsidRPr="006A3A88">
        <w:rPr>
          <w:b/>
          <w:bCs/>
        </w:rPr>
        <w:t>More information</w:t>
      </w:r>
    </w:p>
    <w:p w14:paraId="1DEDF159" w14:textId="77777777" w:rsidR="009B69D6" w:rsidRPr="006A3A88" w:rsidRDefault="009B69D6" w:rsidP="009B69D6">
      <w:pPr>
        <w:pStyle w:val="BodyText"/>
        <w:rPr>
          <w:b/>
          <w:bCs/>
        </w:rPr>
      </w:pPr>
    </w:p>
    <w:p w14:paraId="4C50A09F" w14:textId="77777777" w:rsidR="009B69D6" w:rsidRDefault="009B69D6" w:rsidP="009B69D6">
      <w:pPr>
        <w:pStyle w:val="BodyText"/>
      </w:pPr>
      <w:r>
        <w:t xml:space="preserve">A set of frequently asked questions can be found here:  </w:t>
      </w:r>
      <w:r w:rsidRPr="009375AE">
        <w:t>bit.ly/S20BoroughwideConsultation</w:t>
      </w:r>
      <w:r>
        <w:t xml:space="preserve">. If you do not have access to view documents online, please telephone 0207 926 6521. </w:t>
      </w:r>
    </w:p>
    <w:p w14:paraId="16D901B9" w14:textId="77777777" w:rsidR="00A106DD" w:rsidRDefault="00A106DD" w:rsidP="009B69D6">
      <w:pPr>
        <w:pStyle w:val="BodyText"/>
      </w:pPr>
    </w:p>
    <w:p w14:paraId="5FC61BAE" w14:textId="77777777" w:rsidR="00A106DD" w:rsidRDefault="00A106DD" w:rsidP="009B69D6">
      <w:pPr>
        <w:pStyle w:val="BodyText"/>
      </w:pPr>
    </w:p>
    <w:p w14:paraId="1FFD4722" w14:textId="77777777" w:rsidR="00A106DD" w:rsidRDefault="00A106DD">
      <w:pPr>
        <w:rPr>
          <w:b/>
          <w:bCs/>
          <w:sz w:val="24"/>
          <w:szCs w:val="24"/>
        </w:rPr>
      </w:pPr>
      <w:bookmarkStart w:id="0" w:name="_Hlk159502599"/>
      <w:r>
        <w:rPr>
          <w:b/>
          <w:bCs/>
          <w:sz w:val="24"/>
          <w:szCs w:val="24"/>
        </w:rPr>
        <w:br w:type="page"/>
      </w:r>
    </w:p>
    <w:p w14:paraId="21090BBD" w14:textId="77777777" w:rsidR="005172E6" w:rsidRDefault="005172E6" w:rsidP="005172E6">
      <w:pPr>
        <w:pStyle w:val="BodyText"/>
      </w:pPr>
      <w:r>
        <w:lastRenderedPageBreak/>
        <w:t xml:space="preserve">Property Reference: </w:t>
      </w:r>
      <w:r>
        <w:fldChar w:fldCharType="begin"/>
      </w:r>
      <w:r>
        <w:instrText xml:space="preserve"> MERGEFIELD PROP_REF </w:instrText>
      </w:r>
      <w:r>
        <w:fldChar w:fldCharType="separate"/>
      </w:r>
      <w:r>
        <w:rPr>
          <w:noProof/>
        </w:rPr>
        <w:t>«PROP_REF»</w:t>
      </w:r>
      <w:r>
        <w:rPr>
          <w:noProof/>
        </w:rPr>
        <w:fldChar w:fldCharType="end"/>
      </w:r>
    </w:p>
    <w:p w14:paraId="73141039" w14:textId="77777777" w:rsidR="005172E6" w:rsidRDefault="005172E6" w:rsidP="005172E6">
      <w:pPr>
        <w:pStyle w:val="BodyText"/>
        <w:rPr>
          <w:noProof/>
        </w:rPr>
      </w:pPr>
      <w:r>
        <w:t xml:space="preserve">Property Address: </w:t>
      </w:r>
      <w:r>
        <w:fldChar w:fldCharType="begin"/>
      </w:r>
      <w:r>
        <w:instrText xml:space="preserve"> MERGEFIELD PROPERTY_ADDRESS </w:instrText>
      </w:r>
      <w:r>
        <w:fldChar w:fldCharType="separate"/>
      </w:r>
      <w:r>
        <w:rPr>
          <w:noProof/>
        </w:rPr>
        <w:t>«PROPERTY_ADDRESS»</w:t>
      </w:r>
      <w:r>
        <w:rPr>
          <w:noProof/>
        </w:rPr>
        <w:fldChar w:fldCharType="end"/>
      </w:r>
    </w:p>
    <w:p w14:paraId="63BF4E3F" w14:textId="77777777" w:rsidR="005172E6" w:rsidRDefault="005172E6" w:rsidP="005172E6">
      <w:pPr>
        <w:pStyle w:val="BodyText"/>
      </w:pPr>
      <w:r>
        <w:rPr>
          <w:noProof/>
        </w:rPr>
        <w:t xml:space="preserve">Scheme Reference: </w:t>
      </w:r>
      <w:r w:rsidRPr="00D43AA0">
        <w:rPr>
          <w:noProof/>
        </w:rPr>
        <w:t>F</w:t>
      </w:r>
      <w:r>
        <w:rPr>
          <w:noProof/>
        </w:rPr>
        <w:t>IREPROOF_ 2024</w:t>
      </w:r>
    </w:p>
    <w:p w14:paraId="3D29A453" w14:textId="2365ED25" w:rsidR="005172E6" w:rsidRDefault="005172E6" w:rsidP="005172E6">
      <w:pPr>
        <w:pStyle w:val="BodyText"/>
      </w:pPr>
      <w:r>
        <w:t xml:space="preserve">Date: </w:t>
      </w:r>
      <w:r w:rsidR="00415F7F">
        <w:t>16 September</w:t>
      </w:r>
      <w:r>
        <w:t xml:space="preserve"> 2024</w:t>
      </w:r>
    </w:p>
    <w:p w14:paraId="0191CB0A" w14:textId="77777777" w:rsidR="005172E6" w:rsidRDefault="005172E6" w:rsidP="005172E6">
      <w:pPr>
        <w:pStyle w:val="BodyText"/>
      </w:pPr>
    </w:p>
    <w:p w14:paraId="5D2BB8F7" w14:textId="77777777" w:rsidR="005172E6" w:rsidRDefault="005172E6" w:rsidP="005172E6">
      <w:pPr>
        <w:pStyle w:val="Default"/>
        <w:rPr>
          <w:rFonts w:eastAsia="Arial"/>
          <w:b/>
          <w:bCs/>
          <w:color w:val="auto"/>
          <w:lang w:eastAsia="en-GB" w:bidi="en-GB"/>
        </w:rPr>
      </w:pPr>
    </w:p>
    <w:p w14:paraId="45FA96F7" w14:textId="77777777" w:rsidR="00A3628C" w:rsidRDefault="00A3628C" w:rsidP="005172E6">
      <w:pPr>
        <w:pStyle w:val="Default"/>
      </w:pPr>
    </w:p>
    <w:p w14:paraId="7163C9B9" w14:textId="77777777" w:rsidR="005172E6" w:rsidRDefault="005172E6" w:rsidP="005172E6">
      <w:pPr>
        <w:pStyle w:val="BodyText"/>
      </w:pPr>
      <w:r w:rsidRPr="00026999">
        <w:t xml:space="preserve">This notice is given following the notice of intention to enter into a long-term agreement issued on </w:t>
      </w:r>
      <w:r>
        <w:t>the 9 February 2024</w:t>
      </w:r>
      <w:r w:rsidRPr="00026999">
        <w:t xml:space="preserve">. The consultation period in respect of the notice of intention ended on </w:t>
      </w:r>
      <w:r>
        <w:t>the 15 March 2024</w:t>
      </w:r>
      <w:r w:rsidRPr="00026999">
        <w:t>.</w:t>
      </w:r>
    </w:p>
    <w:p w14:paraId="1C3EB0ED" w14:textId="77777777" w:rsidR="005172E6" w:rsidRDefault="005172E6" w:rsidP="005172E6">
      <w:pPr>
        <w:pStyle w:val="BodyText"/>
      </w:pPr>
    </w:p>
    <w:p w14:paraId="2C162B2C" w14:textId="77777777" w:rsidR="005172E6" w:rsidRDefault="005172E6" w:rsidP="005172E6">
      <w:pPr>
        <w:pStyle w:val="BodyText"/>
      </w:pPr>
      <w:r w:rsidRPr="00F97474">
        <w:rPr>
          <w:bCs/>
        </w:rPr>
        <w:t xml:space="preserve">The Notice of Intention </w:t>
      </w:r>
      <w:r>
        <w:rPr>
          <w:bCs/>
        </w:rPr>
        <w:t>dated the 9 February 2024</w:t>
      </w:r>
      <w:r w:rsidRPr="00BC7E78">
        <w:t xml:space="preserve"> </w:t>
      </w:r>
      <w:r w:rsidRPr="00F97474">
        <w:rPr>
          <w:bCs/>
        </w:rPr>
        <w:t xml:space="preserve">invited you to </w:t>
      </w:r>
      <w:r>
        <w:rPr>
          <w:bCs/>
        </w:rPr>
        <w:t xml:space="preserve">nominate a contractor.  </w:t>
      </w:r>
      <w:r w:rsidRPr="005F0337">
        <w:rPr>
          <w:bCs/>
        </w:rPr>
        <w:t xml:space="preserve">We received </w:t>
      </w:r>
      <w:r w:rsidRPr="00DA586E">
        <w:rPr>
          <w:b/>
        </w:rPr>
        <w:t>no nominations</w:t>
      </w:r>
      <w:r w:rsidRPr="005F0337">
        <w:rPr>
          <w:bCs/>
        </w:rPr>
        <w:t xml:space="preserve"> for this scheme</w:t>
      </w:r>
      <w:r>
        <w:rPr>
          <w:bCs/>
        </w:rPr>
        <w:t xml:space="preserve">.  </w:t>
      </w:r>
      <w:r w:rsidRPr="00D67F5B">
        <w:t xml:space="preserve">We have now prepared </w:t>
      </w:r>
      <w:r>
        <w:t xml:space="preserve">two </w:t>
      </w:r>
      <w:r w:rsidRPr="00D67F5B">
        <w:t xml:space="preserve">proposals in respect of the </w:t>
      </w:r>
      <w:r>
        <w:t xml:space="preserve">works </w:t>
      </w:r>
      <w:r w:rsidRPr="00D67F5B">
        <w:t>to be provided under the agreement based on the estimates received</w:t>
      </w:r>
      <w:r>
        <w:t xml:space="preserve">.  </w:t>
      </w:r>
    </w:p>
    <w:p w14:paraId="6982FDDD" w14:textId="77777777" w:rsidR="005172E6" w:rsidRDefault="005172E6" w:rsidP="005172E6">
      <w:pPr>
        <w:pStyle w:val="BodyText"/>
      </w:pPr>
    </w:p>
    <w:p w14:paraId="6152010B" w14:textId="77777777" w:rsidR="005172E6" w:rsidRDefault="005172E6" w:rsidP="005172E6">
      <w:pPr>
        <w:pStyle w:val="BodyText"/>
      </w:pPr>
      <w:r>
        <w:t>A</w:t>
      </w:r>
      <w:r w:rsidRPr="00D67F5B">
        <w:t xml:space="preserve"> copy of </w:t>
      </w:r>
      <w:r>
        <w:t>both</w:t>
      </w:r>
      <w:r w:rsidRPr="00D67F5B">
        <w:t xml:space="preserve"> proposal</w:t>
      </w:r>
      <w:r>
        <w:t>s</w:t>
      </w:r>
      <w:r w:rsidRPr="00D67F5B">
        <w:t xml:space="preserve"> </w:t>
      </w:r>
      <w:r>
        <w:t>can be viewed here: bit.ly/S20BoroughwideConsultation under section ‘Fire risk assessment’.  If you do not have access to view documents online, please telephone 0207 926 6521 to request these digitally or via post.</w:t>
      </w:r>
    </w:p>
    <w:p w14:paraId="21FEE335" w14:textId="77777777" w:rsidR="005172E6" w:rsidRDefault="005172E6" w:rsidP="005172E6">
      <w:pPr>
        <w:pStyle w:val="BodyText"/>
      </w:pPr>
    </w:p>
    <w:p w14:paraId="4A5F246C" w14:textId="499DE6C9" w:rsidR="005172E6" w:rsidRDefault="005172E6" w:rsidP="005172E6">
      <w:pPr>
        <w:pStyle w:val="BodyText"/>
      </w:pPr>
      <w:r>
        <w:t xml:space="preserve">The London Borough of Lambeth proposes to accept the tender from </w:t>
      </w:r>
    </w:p>
    <w:p w14:paraId="3F05179B" w14:textId="77777777" w:rsidR="005172E6" w:rsidRDefault="005172E6" w:rsidP="005172E6">
      <w:pPr>
        <w:pStyle w:val="BodyText"/>
      </w:pPr>
    </w:p>
    <w:p w14:paraId="41675D04" w14:textId="77777777" w:rsidR="005172E6" w:rsidRPr="00B67A21" w:rsidRDefault="005172E6" w:rsidP="005172E6">
      <w:pPr>
        <w:pStyle w:val="BodyText"/>
        <w:rPr>
          <w:b/>
          <w:bCs/>
        </w:rPr>
      </w:pPr>
      <w:r w:rsidRPr="00B67A21">
        <w:rPr>
          <w:b/>
          <w:bCs/>
        </w:rPr>
        <w:t>Full Details of Proposed Supplier</w:t>
      </w:r>
    </w:p>
    <w:p w14:paraId="356835C6" w14:textId="77777777" w:rsidR="005172E6" w:rsidRPr="003F5711" w:rsidRDefault="005172E6" w:rsidP="005172E6">
      <w:pPr>
        <w:pStyle w:val="BodyText"/>
        <w:rPr>
          <w:bCs/>
        </w:rPr>
      </w:pPr>
    </w:p>
    <w:p w14:paraId="79E3C62B" w14:textId="77777777" w:rsidR="005172E6" w:rsidRDefault="005172E6" w:rsidP="005172E6">
      <w:pPr>
        <w:pStyle w:val="BodyText"/>
      </w:pPr>
      <w:r>
        <w:t xml:space="preserve">The registered office is </w:t>
      </w:r>
      <w:r w:rsidRPr="00A30B32">
        <w:t>Unit C, White Oak Technology Park, Swanley, Kent, United Kingdom, BR8 7AG</w:t>
      </w:r>
      <w:r>
        <w:t xml:space="preserve">.  </w:t>
      </w:r>
      <w:r>
        <w:rPr>
          <w:rFonts w:eastAsiaTheme="minorHAnsi"/>
          <w:color w:val="000000"/>
          <w:lang w:eastAsia="en-US" w:bidi="ar-SA"/>
        </w:rPr>
        <w:t xml:space="preserve"> </w:t>
      </w:r>
      <w:r>
        <w:t xml:space="preserve">The company number is </w:t>
      </w:r>
      <w:r w:rsidRPr="00A30B32">
        <w:t>05057190</w:t>
      </w:r>
      <w:r>
        <w:t>.</w:t>
      </w:r>
    </w:p>
    <w:p w14:paraId="32364646" w14:textId="77777777" w:rsidR="005172E6" w:rsidRDefault="005172E6" w:rsidP="005172E6">
      <w:pPr>
        <w:pStyle w:val="BodyText"/>
      </w:pPr>
    </w:p>
    <w:p w14:paraId="6732BF92" w14:textId="77777777" w:rsidR="005172E6" w:rsidRPr="00037E06" w:rsidRDefault="005172E6" w:rsidP="005172E6">
      <w:pPr>
        <w:pStyle w:val="BodyText"/>
      </w:pPr>
      <w:r w:rsidRPr="00450E26">
        <w:rPr>
          <w:b/>
          <w:bCs/>
        </w:rPr>
        <w:t>Trail Group Limited</w:t>
      </w:r>
      <w:r w:rsidRPr="00037E06">
        <w:t xml:space="preserve"> is a member of the following professional bodies and either abides by the requisite code of practice or has obtained accreditation by the body:</w:t>
      </w:r>
    </w:p>
    <w:p w14:paraId="20EC4392" w14:textId="77777777" w:rsidR="005172E6" w:rsidRPr="00037E06" w:rsidRDefault="005172E6" w:rsidP="005172E6">
      <w:pPr>
        <w:pStyle w:val="BodyText"/>
      </w:pPr>
    </w:p>
    <w:p w14:paraId="60E02E4D" w14:textId="77777777" w:rsidR="00E02652" w:rsidRPr="00D26D68" w:rsidRDefault="00E02652" w:rsidP="00E02652">
      <w:pPr>
        <w:pStyle w:val="BodyText"/>
        <w:numPr>
          <w:ilvl w:val="0"/>
          <w:numId w:val="22"/>
        </w:numPr>
        <w:rPr>
          <w:b/>
          <w:bCs/>
        </w:rPr>
      </w:pPr>
      <w:r w:rsidRPr="00D26D68">
        <w:rPr>
          <w:b/>
          <w:bCs/>
        </w:rPr>
        <w:t>FIRAS</w:t>
      </w:r>
    </w:p>
    <w:p w14:paraId="135D340A" w14:textId="77777777" w:rsidR="00E02652" w:rsidRPr="00D26D68" w:rsidRDefault="00E02652" w:rsidP="00E02652">
      <w:pPr>
        <w:pStyle w:val="BodyText"/>
        <w:numPr>
          <w:ilvl w:val="0"/>
          <w:numId w:val="22"/>
        </w:numPr>
      </w:pPr>
      <w:r w:rsidRPr="00D26D68">
        <w:rPr>
          <w:b/>
          <w:bCs/>
        </w:rPr>
        <w:t>FPA</w:t>
      </w:r>
      <w:r w:rsidRPr="00D26D68">
        <w:t xml:space="preserve"> </w:t>
      </w:r>
    </w:p>
    <w:p w14:paraId="79A224F8" w14:textId="77777777" w:rsidR="00E02652" w:rsidRPr="00D26D68" w:rsidRDefault="00E02652" w:rsidP="00E02652">
      <w:pPr>
        <w:pStyle w:val="BodyText"/>
        <w:numPr>
          <w:ilvl w:val="0"/>
          <w:numId w:val="22"/>
        </w:numPr>
        <w:rPr>
          <w:b/>
          <w:bCs/>
        </w:rPr>
      </w:pPr>
      <w:r w:rsidRPr="00D26D68">
        <w:rPr>
          <w:b/>
          <w:bCs/>
        </w:rPr>
        <w:t>ISO-9001 (Quality)</w:t>
      </w:r>
    </w:p>
    <w:p w14:paraId="5C7126EB" w14:textId="77777777" w:rsidR="00E02652" w:rsidRPr="00D26D68" w:rsidRDefault="00E02652" w:rsidP="00E02652">
      <w:pPr>
        <w:pStyle w:val="BodyText"/>
        <w:numPr>
          <w:ilvl w:val="0"/>
          <w:numId w:val="22"/>
        </w:numPr>
        <w:rPr>
          <w:b/>
          <w:bCs/>
        </w:rPr>
      </w:pPr>
      <w:r w:rsidRPr="00D26D68">
        <w:rPr>
          <w:b/>
          <w:bCs/>
        </w:rPr>
        <w:t>ISO-14001 (Environmental)</w:t>
      </w:r>
    </w:p>
    <w:p w14:paraId="7BEEE3B4" w14:textId="77777777" w:rsidR="00E02652" w:rsidRPr="00D26D68" w:rsidRDefault="00E02652" w:rsidP="00E02652">
      <w:pPr>
        <w:pStyle w:val="BodyText"/>
        <w:numPr>
          <w:ilvl w:val="0"/>
          <w:numId w:val="22"/>
        </w:numPr>
      </w:pPr>
      <w:r w:rsidRPr="00D26D68">
        <w:rPr>
          <w:b/>
          <w:bCs/>
        </w:rPr>
        <w:t xml:space="preserve">NHBC Builder&gt; </w:t>
      </w:r>
      <w:r w:rsidRPr="00D26D68">
        <w:t xml:space="preserve">Construction methods, best practice in delivery </w:t>
      </w:r>
    </w:p>
    <w:p w14:paraId="62D350E9" w14:textId="16A26488" w:rsidR="005172E6" w:rsidRDefault="00E02652" w:rsidP="00E02652">
      <w:pPr>
        <w:pStyle w:val="BodyText"/>
        <w:ind w:left="720"/>
      </w:pPr>
      <w:r w:rsidRPr="00D26D68">
        <w:rPr>
          <w:b/>
          <w:bCs/>
        </w:rPr>
        <w:t xml:space="preserve">Supply Chain Sustainability School (Silver Member)&gt;  </w:t>
      </w:r>
      <w:r w:rsidRPr="00D26D68">
        <w:t>Sustainability, climate change, carbon, energy</w:t>
      </w:r>
    </w:p>
    <w:p w14:paraId="3DC1CBD4" w14:textId="77777777" w:rsidR="00E02652" w:rsidRPr="00037E06" w:rsidRDefault="00E02652" w:rsidP="00E02652">
      <w:pPr>
        <w:pStyle w:val="BodyText"/>
        <w:ind w:left="720"/>
        <w:rPr>
          <w:i/>
          <w:iCs/>
          <w:lang w:val="en-US"/>
        </w:rPr>
      </w:pPr>
    </w:p>
    <w:p w14:paraId="5FD3D42F" w14:textId="77777777" w:rsidR="005172E6" w:rsidRPr="00037E06" w:rsidRDefault="005172E6" w:rsidP="005172E6">
      <w:pPr>
        <w:pStyle w:val="BodyText"/>
        <w:rPr>
          <w:b/>
          <w:bCs/>
          <w:lang w:val="en-US"/>
        </w:rPr>
      </w:pPr>
      <w:r w:rsidRPr="00037E06">
        <w:rPr>
          <w:b/>
          <w:bCs/>
          <w:lang w:val="en-US"/>
        </w:rPr>
        <w:t>Pricing Schedule</w:t>
      </w:r>
    </w:p>
    <w:p w14:paraId="5C7FEB3C" w14:textId="77777777" w:rsidR="005172E6" w:rsidRPr="00037E06" w:rsidRDefault="005172E6" w:rsidP="005172E6">
      <w:pPr>
        <w:pStyle w:val="BodyText"/>
        <w:rPr>
          <w:i/>
          <w:iCs/>
          <w:lang w:val="en-US"/>
        </w:rPr>
      </w:pPr>
    </w:p>
    <w:p w14:paraId="327046AC" w14:textId="77777777" w:rsidR="005172E6" w:rsidRPr="0074505A" w:rsidRDefault="005172E6" w:rsidP="005172E6">
      <w:pPr>
        <w:pStyle w:val="BodyText"/>
        <w:rPr>
          <w:highlight w:val="cyan"/>
          <w:lang w:eastAsia="en-US"/>
        </w:rPr>
      </w:pPr>
      <w:r w:rsidRPr="0074505A">
        <w:rPr>
          <w:highlight w:val="cyan"/>
          <w:lang w:eastAsia="en-US"/>
        </w:rPr>
        <w:t xml:space="preserve">The schedule of rates can be viewed online here: </w:t>
      </w:r>
      <w:r w:rsidRPr="0074505A">
        <w:rPr>
          <w:highlight w:val="cyan"/>
        </w:rPr>
        <w:t>bit.ly/S20BoroughwideConsultation under section ‘Fire risk assessment’.  If you do not have access to view documents online, please telephone 0207 926 6521 to request these digitally or via post.</w:t>
      </w:r>
    </w:p>
    <w:p w14:paraId="18540137" w14:textId="77777777" w:rsidR="005172E6" w:rsidRPr="0074505A" w:rsidRDefault="005172E6" w:rsidP="005172E6">
      <w:pPr>
        <w:pStyle w:val="BodyText"/>
        <w:rPr>
          <w:highlight w:val="cyan"/>
          <w:lang w:eastAsia="en-US"/>
        </w:rPr>
      </w:pPr>
    </w:p>
    <w:p w14:paraId="69BF4E74" w14:textId="77777777" w:rsidR="005172E6" w:rsidRPr="0074505A" w:rsidRDefault="005172E6" w:rsidP="005172E6">
      <w:pPr>
        <w:pStyle w:val="BodyText"/>
        <w:rPr>
          <w:highlight w:val="cyan"/>
        </w:rPr>
      </w:pPr>
      <w:r w:rsidRPr="0074505A">
        <w:rPr>
          <w:highlight w:val="cyan"/>
        </w:rPr>
        <w:t xml:space="preserve">In line with Regulation 5(2) of the Service Charges (Consultation Requirements) (England) Regulations 2003 (the Regulations), and Paragraph 4(4) to 4(6) of schedule one of the Regulations, the schedule of rates is the projected yearly rate cost to be incurred by the Landlord, however it is not possible to state a leaseholder’s relevant contribution, given the costs ultimately estimated to be incurred, will wholly relate to the overall estimated cost of major works consulted separately if applicable. </w:t>
      </w:r>
    </w:p>
    <w:p w14:paraId="6B31B02C" w14:textId="77777777" w:rsidR="005172E6" w:rsidRPr="0074505A" w:rsidRDefault="005172E6" w:rsidP="005172E6">
      <w:pPr>
        <w:pStyle w:val="BodyText"/>
        <w:rPr>
          <w:highlight w:val="cyan"/>
        </w:rPr>
      </w:pPr>
    </w:p>
    <w:p w14:paraId="6C4087BC" w14:textId="77777777" w:rsidR="005172E6" w:rsidRPr="0074505A" w:rsidRDefault="005172E6" w:rsidP="005172E6">
      <w:pPr>
        <w:pStyle w:val="BodyText"/>
        <w:rPr>
          <w:highlight w:val="cyan"/>
        </w:rPr>
      </w:pPr>
    </w:p>
    <w:p w14:paraId="02A42BF7" w14:textId="77777777" w:rsidR="005172E6" w:rsidRPr="00D30EA2" w:rsidRDefault="005172E6" w:rsidP="005172E6">
      <w:pPr>
        <w:pStyle w:val="BodyText"/>
      </w:pPr>
      <w:r w:rsidRPr="0074505A">
        <w:rPr>
          <w:highlight w:val="cyan"/>
        </w:rPr>
        <w:t xml:space="preserve">The schedule of rates will be uplifted each year according to the Consumer Price Index (CPI). This is in line with </w:t>
      </w:r>
      <w:r w:rsidRPr="0074505A">
        <w:rPr>
          <w:highlight w:val="cyan"/>
          <w:lang w:val="en-US"/>
        </w:rPr>
        <w:t xml:space="preserve">Regulation 5(2) of the </w:t>
      </w:r>
      <w:r w:rsidRPr="0074505A">
        <w:rPr>
          <w:highlight w:val="cyan"/>
        </w:rPr>
        <w:t xml:space="preserve">2003 Regulations and </w:t>
      </w:r>
      <w:r w:rsidRPr="0074505A">
        <w:rPr>
          <w:highlight w:val="cyan"/>
          <w:lang w:val="en-US"/>
        </w:rPr>
        <w:t>paragraphs 4(4) to 4(6) of Schedule 2 of the 2003 Regulations.</w:t>
      </w:r>
    </w:p>
    <w:p w14:paraId="6F374F29" w14:textId="77777777" w:rsidR="005172E6" w:rsidRDefault="005172E6" w:rsidP="005172E6">
      <w:pPr>
        <w:pStyle w:val="BodyText"/>
        <w:rPr>
          <w:b/>
        </w:rPr>
      </w:pPr>
    </w:p>
    <w:p w14:paraId="37E4CD16" w14:textId="77777777" w:rsidR="005172E6" w:rsidRPr="0089251A" w:rsidRDefault="005172E6" w:rsidP="005172E6">
      <w:pPr>
        <w:pStyle w:val="BodyText"/>
        <w:rPr>
          <w:b/>
        </w:rPr>
      </w:pPr>
      <w:r w:rsidRPr="0089251A">
        <w:rPr>
          <w:b/>
        </w:rPr>
        <w:t>Connection between London Borough of Lambeth and the Proposed Supplier</w:t>
      </w:r>
    </w:p>
    <w:p w14:paraId="5F9C92D7" w14:textId="77777777" w:rsidR="005172E6" w:rsidRPr="003F5711" w:rsidRDefault="005172E6" w:rsidP="005172E6">
      <w:pPr>
        <w:pStyle w:val="BodyText"/>
        <w:rPr>
          <w:bCs/>
        </w:rPr>
      </w:pPr>
    </w:p>
    <w:p w14:paraId="14BA37BF" w14:textId="77777777" w:rsidR="005172E6" w:rsidRDefault="005172E6" w:rsidP="005172E6">
      <w:pPr>
        <w:pStyle w:val="BodyText"/>
        <w:rPr>
          <w:b/>
        </w:rPr>
      </w:pPr>
      <w:r w:rsidRPr="004179C8">
        <w:t xml:space="preserve">For the purposes of paragraph </w:t>
      </w:r>
      <w:r>
        <w:t>5</w:t>
      </w:r>
      <w:r w:rsidRPr="004179C8">
        <w:t>(</w:t>
      </w:r>
      <w:r>
        <w:t>5b</w:t>
      </w:r>
      <w:r w:rsidRPr="004179C8">
        <w:t xml:space="preserve">) of Schedule </w:t>
      </w:r>
      <w:r>
        <w:t>1</w:t>
      </w:r>
      <w:r w:rsidRPr="004179C8">
        <w:t xml:space="preserve"> of the 2003 Regulations, there is no connection between the Landlord and </w:t>
      </w:r>
      <w:r w:rsidRPr="00450E26">
        <w:rPr>
          <w:b/>
          <w:bCs/>
        </w:rPr>
        <w:t>Trail Group Limited</w:t>
      </w:r>
      <w:r w:rsidRPr="004179C8">
        <w:t>.</w:t>
      </w:r>
    </w:p>
    <w:p w14:paraId="46F9549B" w14:textId="77777777" w:rsidR="005172E6" w:rsidRDefault="005172E6" w:rsidP="005172E6">
      <w:pPr>
        <w:pStyle w:val="BodyText"/>
        <w:rPr>
          <w:b/>
        </w:rPr>
      </w:pPr>
    </w:p>
    <w:p w14:paraId="662F9D51" w14:textId="77777777" w:rsidR="005172E6" w:rsidRPr="00BC7E78" w:rsidRDefault="005172E6" w:rsidP="005172E6">
      <w:pPr>
        <w:pStyle w:val="BodyText"/>
        <w:rPr>
          <w:b/>
        </w:rPr>
      </w:pPr>
      <w:r w:rsidRPr="00BC7E78">
        <w:rPr>
          <w:b/>
        </w:rPr>
        <w:t>Observations</w:t>
      </w:r>
    </w:p>
    <w:p w14:paraId="4BB3128D" w14:textId="77777777" w:rsidR="005172E6" w:rsidRPr="00BC7E78" w:rsidRDefault="005172E6" w:rsidP="005172E6">
      <w:pPr>
        <w:pStyle w:val="BodyText"/>
      </w:pPr>
    </w:p>
    <w:p w14:paraId="2FDB9B2B" w14:textId="0E9427AE" w:rsidR="005172E6" w:rsidRDefault="005172E6" w:rsidP="005172E6">
      <w:pPr>
        <w:pStyle w:val="BodyText"/>
      </w:pPr>
      <w:r w:rsidRPr="00F97474">
        <w:rPr>
          <w:bCs/>
        </w:rPr>
        <w:t xml:space="preserve">The Notice of Intention </w:t>
      </w:r>
      <w:r>
        <w:rPr>
          <w:bCs/>
        </w:rPr>
        <w:t xml:space="preserve">dated the 9 February 2024 </w:t>
      </w:r>
      <w:r w:rsidRPr="00F97474">
        <w:rPr>
          <w:bCs/>
        </w:rPr>
        <w:t xml:space="preserve">invited you to </w:t>
      </w:r>
      <w:r>
        <w:rPr>
          <w:bCs/>
        </w:rPr>
        <w:t>submit observations</w:t>
      </w:r>
      <w:r w:rsidRPr="00120E99">
        <w:rPr>
          <w:bCs/>
        </w:rPr>
        <w:t xml:space="preserve">. </w:t>
      </w:r>
      <w:r>
        <w:rPr>
          <w:bCs/>
        </w:rPr>
        <w:t>A</w:t>
      </w:r>
      <w:r w:rsidRPr="00120E99">
        <w:rPr>
          <w:bCs/>
        </w:rPr>
        <w:t xml:space="preserve"> </w:t>
      </w:r>
      <w:r w:rsidRPr="005F0337">
        <w:rPr>
          <w:bCs/>
        </w:rPr>
        <w:t xml:space="preserve">summary of observations received and answered is at Appendix </w:t>
      </w:r>
      <w:r>
        <w:rPr>
          <w:bCs/>
        </w:rPr>
        <w:t>A</w:t>
      </w:r>
      <w:r w:rsidRPr="005F0337">
        <w:rPr>
          <w:bCs/>
        </w:rPr>
        <w:t>.</w:t>
      </w:r>
      <w:r>
        <w:rPr>
          <w:bCs/>
        </w:rPr>
        <w:t xml:space="preserve">  N</w:t>
      </w:r>
      <w:r>
        <w:t xml:space="preserve">ow you have more information, you may wish to get in contact again. If you do, I invite you to send in your written observation in relation to the proposed contract. Your observation (should you choose to send one in) must be delivered to the address below by the </w:t>
      </w:r>
      <w:r w:rsidR="00E02652">
        <w:t>21 October</w:t>
      </w:r>
      <w:r>
        <w:t xml:space="preserve"> 2024. This allows for 30 days consultation and a further 5 days for postage time. In total, this is 35 </w:t>
      </w:r>
      <w:r w:rsidRPr="00BC7E78">
        <w:t>days from the date of this letter and when the relevant period ends.</w:t>
      </w:r>
    </w:p>
    <w:p w14:paraId="16DC8256" w14:textId="77777777" w:rsidR="005172E6" w:rsidRDefault="005172E6" w:rsidP="005172E6">
      <w:pPr>
        <w:pStyle w:val="BodyText"/>
      </w:pPr>
    </w:p>
    <w:p w14:paraId="2480DC2F" w14:textId="77777777" w:rsidR="005172E6" w:rsidRDefault="005172E6" w:rsidP="005172E6">
      <w:pPr>
        <w:pStyle w:val="BodyText"/>
      </w:pPr>
      <w:r>
        <w:t xml:space="preserve">Below are ways you can send in an observation if you choose to. </w:t>
      </w:r>
    </w:p>
    <w:p w14:paraId="7E8BC0BA" w14:textId="77777777" w:rsidR="005172E6" w:rsidRDefault="005172E6" w:rsidP="005172E6">
      <w:pPr>
        <w:pStyle w:val="BodyText"/>
      </w:pPr>
    </w:p>
    <w:p w14:paraId="526D8E9D" w14:textId="77777777" w:rsidR="005172E6" w:rsidRDefault="005172E6" w:rsidP="005172E6">
      <w:pPr>
        <w:pStyle w:val="BodyText"/>
        <w:numPr>
          <w:ilvl w:val="0"/>
          <w:numId w:val="12"/>
        </w:numPr>
      </w:pPr>
      <w:r>
        <w:t xml:space="preserve">Online via our E-Form: </w:t>
      </w:r>
      <w:r w:rsidRPr="001B0AC2">
        <w:t>bit.ly/S20eform</w:t>
      </w:r>
      <w:r>
        <w:t xml:space="preserve"> </w:t>
      </w:r>
      <w:r w:rsidRPr="006A6DAC">
        <w:t xml:space="preserve">or alternatively, scan the QR code </w:t>
      </w:r>
      <w:r>
        <w:t>at the end of this letter.</w:t>
      </w:r>
    </w:p>
    <w:p w14:paraId="5004FE5E" w14:textId="77777777" w:rsidR="005172E6" w:rsidRDefault="005172E6" w:rsidP="005172E6">
      <w:pPr>
        <w:pStyle w:val="BodyText"/>
        <w:numPr>
          <w:ilvl w:val="0"/>
          <w:numId w:val="12"/>
        </w:numPr>
      </w:pPr>
      <w:r>
        <w:t xml:space="preserve">Email </w:t>
      </w:r>
      <w:hyperlink r:id="rId17" w:history="1">
        <w:r w:rsidRPr="004E07EC">
          <w:rPr>
            <w:rStyle w:val="Hyperlink"/>
          </w:rPr>
          <w:t>S20Consultation@lambeth.gov.uk</w:t>
        </w:r>
      </w:hyperlink>
      <w:r>
        <w:t xml:space="preserve"> </w:t>
      </w:r>
    </w:p>
    <w:p w14:paraId="6A9F341D" w14:textId="77777777" w:rsidR="005172E6" w:rsidRDefault="005172E6" w:rsidP="005172E6">
      <w:pPr>
        <w:pStyle w:val="BodyText"/>
        <w:numPr>
          <w:ilvl w:val="0"/>
          <w:numId w:val="12"/>
        </w:numPr>
      </w:pPr>
      <w:r>
        <w:t>Write to: S20 CONSULTATION, London Borough of Lambeth, PO Box 734, Winchester, SO23 5DG.</w:t>
      </w:r>
    </w:p>
    <w:p w14:paraId="789F1FD0" w14:textId="77777777" w:rsidR="005172E6" w:rsidRDefault="005172E6" w:rsidP="005172E6">
      <w:pPr>
        <w:pStyle w:val="BodyText"/>
        <w:ind w:left="720"/>
      </w:pPr>
    </w:p>
    <w:p w14:paraId="0B946241" w14:textId="77777777" w:rsidR="005172E6" w:rsidRDefault="005172E6" w:rsidP="005172E6">
      <w:pPr>
        <w:pStyle w:val="BodyText"/>
        <w:rPr>
          <w:sz w:val="26"/>
          <w:szCs w:val="26"/>
        </w:rPr>
      </w:pPr>
      <w:r>
        <w:t xml:space="preserve">If you choose to contact us, please include reference </w:t>
      </w:r>
      <w:r w:rsidRPr="00D43AA0">
        <w:rPr>
          <w:noProof/>
        </w:rPr>
        <w:t>F</w:t>
      </w:r>
      <w:r>
        <w:rPr>
          <w:noProof/>
        </w:rPr>
        <w:t xml:space="preserve">IREPROOF_ 2024 </w:t>
      </w:r>
      <w:r>
        <w:rPr>
          <w:sz w:val="26"/>
          <w:szCs w:val="26"/>
        </w:rPr>
        <w:t xml:space="preserve">Alternatively, you may find it easier to call and speak with someone directly. Our friendly team are here to answer any questions you have. You can call the team directly on 0207 926 6521 Monday to Friday 9am to 5pm. </w:t>
      </w:r>
    </w:p>
    <w:p w14:paraId="568A1C79" w14:textId="77777777" w:rsidR="005172E6" w:rsidRDefault="005172E6" w:rsidP="005172E6">
      <w:pPr>
        <w:rPr>
          <w:sz w:val="26"/>
          <w:szCs w:val="26"/>
        </w:rPr>
      </w:pPr>
    </w:p>
    <w:p w14:paraId="0B732507" w14:textId="77777777" w:rsidR="005172E6" w:rsidRDefault="005172E6" w:rsidP="005172E6">
      <w:pPr>
        <w:pStyle w:val="BodyText"/>
        <w:rPr>
          <w:b/>
          <w:bCs/>
        </w:rPr>
      </w:pPr>
      <w:r w:rsidRPr="006A3A88">
        <w:rPr>
          <w:b/>
          <w:bCs/>
        </w:rPr>
        <w:t>More information</w:t>
      </w:r>
    </w:p>
    <w:p w14:paraId="5B603391" w14:textId="77777777" w:rsidR="005172E6" w:rsidRPr="006A3A88" w:rsidRDefault="005172E6" w:rsidP="005172E6">
      <w:pPr>
        <w:pStyle w:val="BodyText"/>
        <w:rPr>
          <w:b/>
          <w:bCs/>
        </w:rPr>
      </w:pPr>
    </w:p>
    <w:p w14:paraId="14A71A18" w14:textId="77777777" w:rsidR="005172E6" w:rsidRDefault="005172E6" w:rsidP="005172E6">
      <w:pPr>
        <w:pStyle w:val="BodyText"/>
      </w:pPr>
      <w:r>
        <w:t xml:space="preserve">A set of frequently asked questions can be found here:  </w:t>
      </w:r>
      <w:r w:rsidRPr="009375AE">
        <w:t>bit.ly/S20BoroughwideConsultation</w:t>
      </w:r>
      <w:r>
        <w:t xml:space="preserve">. If you do not have access to view documents online, please telephone 0207 926 6521. </w:t>
      </w:r>
    </w:p>
    <w:p w14:paraId="69A0CB14" w14:textId="77777777" w:rsidR="005172E6" w:rsidRDefault="005172E6" w:rsidP="005172E6">
      <w:pPr>
        <w:pStyle w:val="BodyText"/>
      </w:pPr>
    </w:p>
    <w:p w14:paraId="589BBF97" w14:textId="77777777" w:rsidR="005172E6" w:rsidRDefault="005172E6" w:rsidP="005172E6">
      <w:pPr>
        <w:pStyle w:val="BodyText"/>
      </w:pPr>
    </w:p>
    <w:p w14:paraId="5F114C5F" w14:textId="77777777" w:rsidR="005172E6" w:rsidRDefault="005172E6" w:rsidP="00A106DD">
      <w:pPr>
        <w:rPr>
          <w:b/>
          <w:bCs/>
          <w:sz w:val="24"/>
          <w:szCs w:val="24"/>
        </w:rPr>
      </w:pPr>
    </w:p>
    <w:p w14:paraId="168CDC61" w14:textId="77777777" w:rsidR="005172E6" w:rsidRDefault="005172E6" w:rsidP="00A106DD">
      <w:pPr>
        <w:rPr>
          <w:b/>
          <w:bCs/>
          <w:sz w:val="24"/>
          <w:szCs w:val="24"/>
        </w:rPr>
      </w:pPr>
    </w:p>
    <w:p w14:paraId="57CE5112" w14:textId="77777777" w:rsidR="005172E6" w:rsidRDefault="005172E6" w:rsidP="00A106DD">
      <w:pPr>
        <w:rPr>
          <w:b/>
          <w:bCs/>
          <w:sz w:val="24"/>
          <w:szCs w:val="24"/>
        </w:rPr>
      </w:pPr>
    </w:p>
    <w:p w14:paraId="4D63E574" w14:textId="77777777" w:rsidR="005172E6" w:rsidRDefault="005172E6" w:rsidP="00A106DD">
      <w:pPr>
        <w:rPr>
          <w:b/>
          <w:bCs/>
          <w:sz w:val="24"/>
          <w:szCs w:val="24"/>
        </w:rPr>
      </w:pPr>
    </w:p>
    <w:p w14:paraId="4F89B533" w14:textId="77777777" w:rsidR="005172E6" w:rsidRDefault="005172E6" w:rsidP="00A106DD">
      <w:pPr>
        <w:rPr>
          <w:b/>
          <w:bCs/>
          <w:sz w:val="24"/>
          <w:szCs w:val="24"/>
        </w:rPr>
      </w:pPr>
    </w:p>
    <w:p w14:paraId="5ED3F83C" w14:textId="77777777" w:rsidR="00A80765" w:rsidRDefault="00A80765" w:rsidP="00A106DD">
      <w:pPr>
        <w:rPr>
          <w:b/>
          <w:bCs/>
          <w:sz w:val="24"/>
          <w:szCs w:val="24"/>
        </w:rPr>
      </w:pPr>
    </w:p>
    <w:p w14:paraId="28596448" w14:textId="77777777" w:rsidR="005172E6" w:rsidRDefault="005172E6" w:rsidP="00A106DD">
      <w:pPr>
        <w:rPr>
          <w:b/>
          <w:bCs/>
          <w:sz w:val="24"/>
          <w:szCs w:val="24"/>
        </w:rPr>
      </w:pPr>
    </w:p>
    <w:p w14:paraId="3DDC44DC" w14:textId="77777777" w:rsidR="005172E6" w:rsidRDefault="005172E6" w:rsidP="00A106DD">
      <w:pPr>
        <w:rPr>
          <w:b/>
          <w:bCs/>
          <w:sz w:val="24"/>
          <w:szCs w:val="24"/>
        </w:rPr>
      </w:pPr>
    </w:p>
    <w:p w14:paraId="35928926" w14:textId="77777777" w:rsidR="005172E6" w:rsidRDefault="005172E6" w:rsidP="00A106DD">
      <w:pPr>
        <w:rPr>
          <w:b/>
          <w:bCs/>
          <w:sz w:val="24"/>
          <w:szCs w:val="24"/>
        </w:rPr>
      </w:pPr>
    </w:p>
    <w:p w14:paraId="262FAD34" w14:textId="77777777" w:rsidR="005172E6" w:rsidRDefault="005172E6" w:rsidP="00A106DD">
      <w:pPr>
        <w:rPr>
          <w:b/>
          <w:bCs/>
          <w:sz w:val="24"/>
          <w:szCs w:val="24"/>
        </w:rPr>
      </w:pPr>
    </w:p>
    <w:p w14:paraId="40D81B3F" w14:textId="77777777" w:rsidR="005172E6" w:rsidRDefault="005172E6" w:rsidP="00A106DD">
      <w:pPr>
        <w:rPr>
          <w:b/>
          <w:bCs/>
          <w:sz w:val="24"/>
          <w:szCs w:val="24"/>
        </w:rPr>
      </w:pPr>
    </w:p>
    <w:p w14:paraId="5C863E7B" w14:textId="77777777" w:rsidR="005172E6" w:rsidRDefault="005172E6" w:rsidP="00A106DD">
      <w:pPr>
        <w:rPr>
          <w:b/>
          <w:bCs/>
          <w:sz w:val="24"/>
          <w:szCs w:val="24"/>
        </w:rPr>
      </w:pPr>
    </w:p>
    <w:p w14:paraId="0A1EC98D" w14:textId="3D9A1E39" w:rsidR="005172E6" w:rsidRDefault="00A106DD" w:rsidP="00A106DD">
      <w:pPr>
        <w:rPr>
          <w:b/>
          <w:bCs/>
          <w:sz w:val="24"/>
          <w:szCs w:val="24"/>
        </w:rPr>
      </w:pPr>
      <w:r>
        <w:rPr>
          <w:b/>
          <w:bCs/>
          <w:sz w:val="24"/>
          <w:szCs w:val="24"/>
        </w:rPr>
        <w:t xml:space="preserve">Appendix A: </w:t>
      </w:r>
    </w:p>
    <w:p w14:paraId="1F2CDD31" w14:textId="77777777" w:rsidR="005172E6" w:rsidRDefault="005172E6" w:rsidP="00A106DD">
      <w:pPr>
        <w:rPr>
          <w:b/>
          <w:bCs/>
          <w:sz w:val="24"/>
          <w:szCs w:val="24"/>
        </w:rPr>
      </w:pPr>
    </w:p>
    <w:p w14:paraId="5EFE42E4" w14:textId="5A26D7AD" w:rsidR="00A106DD" w:rsidRPr="00BF1A8B" w:rsidRDefault="00A106DD" w:rsidP="00A106DD">
      <w:pPr>
        <w:rPr>
          <w:b/>
          <w:bCs/>
          <w:sz w:val="24"/>
          <w:szCs w:val="24"/>
        </w:rPr>
      </w:pPr>
      <w:r>
        <w:rPr>
          <w:b/>
          <w:bCs/>
          <w:sz w:val="24"/>
          <w:szCs w:val="24"/>
        </w:rPr>
        <w:t xml:space="preserve">A summary of </w:t>
      </w:r>
      <w:r w:rsidRPr="00BF1A8B">
        <w:rPr>
          <w:b/>
          <w:bCs/>
          <w:sz w:val="24"/>
          <w:szCs w:val="24"/>
        </w:rPr>
        <w:t>Observation</w:t>
      </w:r>
      <w:r>
        <w:rPr>
          <w:b/>
          <w:bCs/>
          <w:sz w:val="24"/>
          <w:szCs w:val="24"/>
        </w:rPr>
        <w:t>s</w:t>
      </w:r>
      <w:r w:rsidRPr="00BF1A8B">
        <w:rPr>
          <w:b/>
          <w:bCs/>
          <w:sz w:val="24"/>
          <w:szCs w:val="24"/>
        </w:rPr>
        <w:t xml:space="preserve"> received in response to the proposed Communal Fire Door Programme contract.</w:t>
      </w:r>
    </w:p>
    <w:bookmarkEnd w:id="0"/>
    <w:p w14:paraId="5B592089" w14:textId="77777777" w:rsidR="00A106DD" w:rsidRPr="00437A11" w:rsidRDefault="00A106DD" w:rsidP="00A106DD">
      <w:pPr>
        <w:rPr>
          <w:sz w:val="24"/>
          <w:szCs w:val="24"/>
        </w:rPr>
      </w:pPr>
    </w:p>
    <w:p w14:paraId="0541FD57" w14:textId="77777777" w:rsidR="00A106DD" w:rsidRPr="00437A11" w:rsidRDefault="00A106DD" w:rsidP="00A106DD">
      <w:pPr>
        <w:rPr>
          <w:sz w:val="24"/>
          <w:szCs w:val="24"/>
        </w:rPr>
      </w:pPr>
      <w:r w:rsidRPr="00437A11">
        <w:rPr>
          <w:sz w:val="24"/>
          <w:szCs w:val="24"/>
        </w:rPr>
        <w:t xml:space="preserve">Observations were received in response to the letter dated the </w:t>
      </w:r>
      <w:r>
        <w:rPr>
          <w:sz w:val="24"/>
          <w:szCs w:val="24"/>
        </w:rPr>
        <w:t>9 February 2024</w:t>
      </w:r>
      <w:r w:rsidRPr="00437A11">
        <w:rPr>
          <w:sz w:val="24"/>
          <w:szCs w:val="24"/>
        </w:rPr>
        <w:t xml:space="preserve"> and a summary of these, along with the responses, are below. An updated set of frequently asked questions can be found here: bit.ly/S20BoroughwideConsultation. </w:t>
      </w:r>
    </w:p>
    <w:p w14:paraId="4FA0B6B7" w14:textId="77777777" w:rsidR="00A106DD" w:rsidRPr="00437A11" w:rsidRDefault="00A106DD" w:rsidP="00A106DD">
      <w:pPr>
        <w:rPr>
          <w:sz w:val="24"/>
          <w:szCs w:val="24"/>
        </w:rPr>
      </w:pPr>
    </w:p>
    <w:p w14:paraId="638E6897" w14:textId="77777777" w:rsidR="00A106DD" w:rsidRPr="00BF1A8B" w:rsidRDefault="00A106DD" w:rsidP="00A106DD">
      <w:pPr>
        <w:rPr>
          <w:i/>
          <w:iCs/>
          <w:sz w:val="24"/>
          <w:szCs w:val="24"/>
        </w:rPr>
      </w:pPr>
      <w:r w:rsidRPr="00BF1A8B">
        <w:rPr>
          <w:i/>
          <w:iCs/>
          <w:sz w:val="24"/>
          <w:szCs w:val="24"/>
        </w:rPr>
        <w:t xml:space="preserve">The buildings around […] are grade 2 listed and in the past works have been attempted which breach this - if this contact is agreed, please ensure there isn’t an attempt to ‘upgrade’ the front doors ignoring the grading of the building. </w:t>
      </w:r>
    </w:p>
    <w:p w14:paraId="694F4816" w14:textId="77777777" w:rsidR="00A106DD" w:rsidRDefault="00A106DD" w:rsidP="00A106DD">
      <w:pPr>
        <w:rPr>
          <w:i/>
          <w:iCs/>
          <w:sz w:val="24"/>
          <w:szCs w:val="24"/>
        </w:rPr>
      </w:pPr>
    </w:p>
    <w:p w14:paraId="218D6F07" w14:textId="77777777" w:rsidR="00A106DD" w:rsidRDefault="00A106DD" w:rsidP="00A106DD">
      <w:pPr>
        <w:rPr>
          <w:sz w:val="24"/>
          <w:szCs w:val="24"/>
        </w:rPr>
      </w:pPr>
      <w:r w:rsidRPr="00BF1A8B">
        <w:rPr>
          <w:sz w:val="24"/>
          <w:szCs w:val="24"/>
        </w:rPr>
        <w:t xml:space="preserve">I can confirm that we are aware of the listed status of converted street properties on </w:t>
      </w:r>
      <w:r>
        <w:rPr>
          <w:sz w:val="24"/>
          <w:szCs w:val="24"/>
        </w:rPr>
        <w:t>[…]</w:t>
      </w:r>
      <w:r w:rsidRPr="00BF1A8B">
        <w:rPr>
          <w:sz w:val="24"/>
          <w:szCs w:val="24"/>
        </w:rPr>
        <w:t xml:space="preserve"> and that any works will be carried out in line with the buildings’ grade II listed status’.</w:t>
      </w:r>
    </w:p>
    <w:p w14:paraId="49E91CC2" w14:textId="77777777" w:rsidR="00A106DD" w:rsidRPr="00BF1A8B" w:rsidRDefault="00A106DD" w:rsidP="00A106DD">
      <w:pPr>
        <w:rPr>
          <w:sz w:val="24"/>
          <w:szCs w:val="24"/>
        </w:rPr>
      </w:pPr>
    </w:p>
    <w:p w14:paraId="0F0127AE" w14:textId="77777777" w:rsidR="00A106DD" w:rsidRPr="00475850" w:rsidRDefault="00A106DD" w:rsidP="00A106DD">
      <w:pPr>
        <w:rPr>
          <w:i/>
          <w:iCs/>
          <w:sz w:val="24"/>
          <w:szCs w:val="24"/>
        </w:rPr>
      </w:pPr>
      <w:r w:rsidRPr="00475850">
        <w:rPr>
          <w:i/>
          <w:iCs/>
          <w:sz w:val="24"/>
          <w:szCs w:val="24"/>
        </w:rPr>
        <w:t>What will the scheduled works look like?</w:t>
      </w:r>
    </w:p>
    <w:p w14:paraId="3A5BF296" w14:textId="77777777" w:rsidR="00A106DD" w:rsidRDefault="00A106DD" w:rsidP="00A106DD">
      <w:pPr>
        <w:pStyle w:val="PlainText"/>
      </w:pPr>
    </w:p>
    <w:p w14:paraId="74763D0E" w14:textId="77777777" w:rsidR="00A106DD" w:rsidRPr="00475850" w:rsidRDefault="00A106DD" w:rsidP="00A106DD">
      <w:pPr>
        <w:rPr>
          <w:sz w:val="24"/>
          <w:szCs w:val="24"/>
        </w:rPr>
      </w:pPr>
      <w:r w:rsidRPr="00475850">
        <w:rPr>
          <w:sz w:val="24"/>
          <w:szCs w:val="24"/>
        </w:rPr>
        <w:t>At present, the consultation notice sent to you is in relation to Lambeth entering into a contract with contractors, and not for any specific works to your building. These contracts will only affect you if your building has a fire risk assessment advising works are required in the years 2024/25 – 2028/29. If that is the case, we will write to you again sending you another Section 20 notice. The notice will give you a description of the works and explain why they are needed. The notice will also advise you of your estimated contribution. To carry out these works, we firstly need a contractor, and that is why we are writing to you now, to let you know Lambeth is starting the process of entering into two new contracts.</w:t>
      </w:r>
    </w:p>
    <w:p w14:paraId="771136BF" w14:textId="77777777" w:rsidR="00A106DD" w:rsidRDefault="00A106DD" w:rsidP="00A106DD">
      <w:pPr>
        <w:pStyle w:val="PlainText"/>
      </w:pPr>
    </w:p>
    <w:p w14:paraId="6A6E368B" w14:textId="77777777" w:rsidR="00A106DD" w:rsidRPr="00213D4A" w:rsidRDefault="00A106DD" w:rsidP="00A106DD">
      <w:pPr>
        <w:rPr>
          <w:i/>
          <w:iCs/>
          <w:sz w:val="24"/>
          <w:szCs w:val="24"/>
        </w:rPr>
      </w:pPr>
      <w:r w:rsidRPr="00213D4A">
        <w:rPr>
          <w:i/>
          <w:iCs/>
          <w:sz w:val="24"/>
          <w:szCs w:val="24"/>
        </w:rPr>
        <w:t>Will they affect my property for certain?</w:t>
      </w:r>
    </w:p>
    <w:p w14:paraId="212F67C3" w14:textId="77777777" w:rsidR="00A106DD" w:rsidRPr="00213D4A" w:rsidRDefault="00A106DD" w:rsidP="00A106DD">
      <w:pPr>
        <w:rPr>
          <w:i/>
          <w:iCs/>
          <w:sz w:val="24"/>
          <w:szCs w:val="24"/>
        </w:rPr>
      </w:pPr>
    </w:p>
    <w:p w14:paraId="32AC6195" w14:textId="77777777" w:rsidR="00A106DD" w:rsidRPr="00213D4A" w:rsidRDefault="00A106DD" w:rsidP="00A106DD">
      <w:pPr>
        <w:rPr>
          <w:sz w:val="24"/>
          <w:szCs w:val="24"/>
        </w:rPr>
      </w:pPr>
      <w:r w:rsidRPr="00213D4A">
        <w:rPr>
          <w:sz w:val="24"/>
          <w:szCs w:val="24"/>
        </w:rPr>
        <w:t>These contracts will only affect you if your building has a fire risk assessment advising works are required in the years 2024/25 – 2028/29.</w:t>
      </w:r>
    </w:p>
    <w:p w14:paraId="1A285E62" w14:textId="77777777" w:rsidR="00A106DD" w:rsidRDefault="00A106DD" w:rsidP="00A106DD">
      <w:pPr>
        <w:pStyle w:val="PlainText"/>
      </w:pPr>
    </w:p>
    <w:p w14:paraId="7F5C23F5" w14:textId="77777777" w:rsidR="00A106DD" w:rsidRPr="00BF1A8B" w:rsidRDefault="00A106DD" w:rsidP="00A106DD">
      <w:pPr>
        <w:rPr>
          <w:b/>
          <w:bCs/>
          <w:sz w:val="24"/>
          <w:szCs w:val="24"/>
        </w:rPr>
      </w:pPr>
      <w:r>
        <w:rPr>
          <w:b/>
          <w:bCs/>
          <w:sz w:val="24"/>
          <w:szCs w:val="24"/>
        </w:rPr>
        <w:t xml:space="preserve">A summary of </w:t>
      </w:r>
      <w:r w:rsidRPr="00BF1A8B">
        <w:rPr>
          <w:b/>
          <w:bCs/>
          <w:sz w:val="24"/>
          <w:szCs w:val="24"/>
        </w:rPr>
        <w:t>Observation</w:t>
      </w:r>
      <w:r>
        <w:rPr>
          <w:b/>
          <w:bCs/>
          <w:sz w:val="24"/>
          <w:szCs w:val="24"/>
        </w:rPr>
        <w:t>s</w:t>
      </w:r>
      <w:r w:rsidRPr="00BF1A8B">
        <w:rPr>
          <w:b/>
          <w:bCs/>
          <w:sz w:val="24"/>
          <w:szCs w:val="24"/>
        </w:rPr>
        <w:t xml:space="preserve"> received in response to the proposed Fireproofing and Compartmentation contract. </w:t>
      </w:r>
    </w:p>
    <w:p w14:paraId="0CDC7062" w14:textId="77777777" w:rsidR="00A106DD" w:rsidRDefault="00A106DD" w:rsidP="00A106DD">
      <w:pPr>
        <w:rPr>
          <w:sz w:val="24"/>
          <w:szCs w:val="24"/>
        </w:rPr>
      </w:pPr>
    </w:p>
    <w:p w14:paraId="7FD0152C" w14:textId="77777777" w:rsidR="00A106DD" w:rsidRPr="009130AF" w:rsidRDefault="00A106DD" w:rsidP="00A106DD">
      <w:pPr>
        <w:rPr>
          <w:i/>
          <w:iCs/>
          <w:sz w:val="24"/>
          <w:szCs w:val="24"/>
        </w:rPr>
      </w:pPr>
      <w:r w:rsidRPr="009130AF">
        <w:rPr>
          <w:i/>
          <w:iCs/>
          <w:sz w:val="24"/>
          <w:szCs w:val="24"/>
        </w:rPr>
        <w:t>What is fireproofing?</w:t>
      </w:r>
    </w:p>
    <w:p w14:paraId="6CC93450" w14:textId="77777777" w:rsidR="00A106DD" w:rsidRDefault="00A106DD" w:rsidP="00A106DD">
      <w:pPr>
        <w:pStyle w:val="PlainText"/>
      </w:pPr>
    </w:p>
    <w:p w14:paraId="7DE8E0A9" w14:textId="77777777" w:rsidR="00A106DD" w:rsidRPr="009130AF" w:rsidRDefault="00A106DD" w:rsidP="00A106DD">
      <w:pPr>
        <w:rPr>
          <w:sz w:val="24"/>
          <w:szCs w:val="24"/>
        </w:rPr>
      </w:pPr>
      <w:r w:rsidRPr="009130AF">
        <w:rPr>
          <w:sz w:val="24"/>
          <w:szCs w:val="24"/>
        </w:rPr>
        <w:t>Fireproofing is the use of fire-resistant materials in a building to prevent structural collapse and allow safe egress of occupants in case of fire. The fire-resistant ratings of various materials and constructions are established by laboratory tests and usually specified in terms of the hours a material or assembly can be expected to withstand exposure to fire.</w:t>
      </w:r>
    </w:p>
    <w:p w14:paraId="69FFC07B" w14:textId="77777777" w:rsidR="00A106DD" w:rsidRDefault="00A106DD" w:rsidP="00A106DD">
      <w:pPr>
        <w:pStyle w:val="PlainText"/>
      </w:pPr>
    </w:p>
    <w:p w14:paraId="13883016" w14:textId="77777777" w:rsidR="00A106DD" w:rsidRDefault="00A106DD" w:rsidP="00A106DD">
      <w:pPr>
        <w:rPr>
          <w:i/>
          <w:iCs/>
          <w:sz w:val="24"/>
          <w:szCs w:val="24"/>
        </w:rPr>
      </w:pPr>
      <w:r w:rsidRPr="009130AF">
        <w:rPr>
          <w:i/>
          <w:iCs/>
          <w:sz w:val="24"/>
          <w:szCs w:val="24"/>
        </w:rPr>
        <w:t>What is compartmentation works?</w:t>
      </w:r>
    </w:p>
    <w:p w14:paraId="6AA98A11" w14:textId="77777777" w:rsidR="00A106DD" w:rsidRPr="009130AF" w:rsidRDefault="00A106DD" w:rsidP="00A106DD">
      <w:pPr>
        <w:rPr>
          <w:i/>
          <w:iCs/>
          <w:sz w:val="24"/>
          <w:szCs w:val="24"/>
        </w:rPr>
      </w:pPr>
    </w:p>
    <w:p w14:paraId="0522925C" w14:textId="77777777" w:rsidR="00A106DD" w:rsidRPr="009130AF" w:rsidRDefault="00A106DD" w:rsidP="00A106DD">
      <w:pPr>
        <w:rPr>
          <w:sz w:val="24"/>
          <w:szCs w:val="24"/>
        </w:rPr>
      </w:pPr>
      <w:r w:rsidRPr="009130AF">
        <w:rPr>
          <w:sz w:val="24"/>
          <w:szCs w:val="24"/>
        </w:rPr>
        <w:t>Compartmentation is a type of passive fire protection. It works by dividing your building into fire-resistant compartments, which delay the spread of smoke, flames, and toxic fumes long enough for occupants to evacuate, and emergency services to respond.</w:t>
      </w:r>
    </w:p>
    <w:p w14:paraId="101B589F" w14:textId="77777777" w:rsidR="00E02652" w:rsidRDefault="00E02652" w:rsidP="00A106DD">
      <w:pPr>
        <w:rPr>
          <w:b/>
          <w:bCs/>
          <w:sz w:val="24"/>
          <w:szCs w:val="24"/>
        </w:rPr>
      </w:pPr>
    </w:p>
    <w:p w14:paraId="1A558148" w14:textId="2ED72E63" w:rsidR="00A106DD" w:rsidRDefault="00E02652" w:rsidP="00A106DD">
      <w:pPr>
        <w:rPr>
          <w:b/>
          <w:bCs/>
          <w:sz w:val="24"/>
          <w:szCs w:val="24"/>
        </w:rPr>
      </w:pPr>
      <w:r>
        <w:rPr>
          <w:b/>
          <w:bCs/>
          <w:sz w:val="24"/>
          <w:szCs w:val="24"/>
        </w:rPr>
        <w:lastRenderedPageBreak/>
        <w:t>A</w:t>
      </w:r>
      <w:r w:rsidR="00A106DD">
        <w:rPr>
          <w:b/>
          <w:bCs/>
          <w:sz w:val="24"/>
          <w:szCs w:val="24"/>
        </w:rPr>
        <w:t xml:space="preserve"> summary of </w:t>
      </w:r>
      <w:r w:rsidR="00A106DD" w:rsidRPr="00BF1A8B">
        <w:rPr>
          <w:b/>
          <w:bCs/>
          <w:sz w:val="24"/>
          <w:szCs w:val="24"/>
        </w:rPr>
        <w:t>Observation</w:t>
      </w:r>
      <w:r w:rsidR="00A106DD">
        <w:rPr>
          <w:b/>
          <w:bCs/>
          <w:sz w:val="24"/>
          <w:szCs w:val="24"/>
        </w:rPr>
        <w:t>s</w:t>
      </w:r>
      <w:r w:rsidR="00A106DD" w:rsidRPr="00BF1A8B">
        <w:rPr>
          <w:b/>
          <w:bCs/>
          <w:sz w:val="24"/>
          <w:szCs w:val="24"/>
        </w:rPr>
        <w:t xml:space="preserve"> received </w:t>
      </w:r>
      <w:r w:rsidR="00A106DD">
        <w:rPr>
          <w:b/>
          <w:bCs/>
          <w:sz w:val="24"/>
          <w:szCs w:val="24"/>
        </w:rPr>
        <w:t xml:space="preserve">not specified to which contract they were in relation to. </w:t>
      </w:r>
    </w:p>
    <w:p w14:paraId="2AADE1F0" w14:textId="77777777" w:rsidR="00A106DD" w:rsidRDefault="00A106DD" w:rsidP="00A106DD">
      <w:pPr>
        <w:rPr>
          <w:i/>
          <w:iCs/>
          <w:sz w:val="24"/>
          <w:szCs w:val="24"/>
        </w:rPr>
      </w:pPr>
    </w:p>
    <w:p w14:paraId="7C8C3FA8" w14:textId="529EA1B1" w:rsidR="00A106DD" w:rsidRPr="00D30BAC" w:rsidRDefault="00A106DD" w:rsidP="00A106DD">
      <w:pPr>
        <w:rPr>
          <w:i/>
          <w:iCs/>
          <w:sz w:val="24"/>
          <w:szCs w:val="24"/>
        </w:rPr>
      </w:pPr>
      <w:r w:rsidRPr="00D30BAC">
        <w:rPr>
          <w:i/>
          <w:iCs/>
          <w:sz w:val="24"/>
          <w:szCs w:val="24"/>
        </w:rPr>
        <w:t>What is the monitoring framework?</w:t>
      </w:r>
    </w:p>
    <w:p w14:paraId="2B730EE3" w14:textId="77777777" w:rsidR="00A106DD" w:rsidRPr="003363DF" w:rsidRDefault="00A106DD" w:rsidP="00A106DD">
      <w:pPr>
        <w:rPr>
          <w:i/>
          <w:iCs/>
          <w:sz w:val="24"/>
          <w:szCs w:val="24"/>
        </w:rPr>
      </w:pPr>
    </w:p>
    <w:p w14:paraId="780EE1DE" w14:textId="77777777" w:rsidR="00A106DD" w:rsidRPr="00D30BAC" w:rsidRDefault="00A106DD" w:rsidP="00A106DD">
      <w:pPr>
        <w:rPr>
          <w:sz w:val="24"/>
          <w:szCs w:val="24"/>
        </w:rPr>
      </w:pPr>
      <w:r w:rsidRPr="00D30BAC">
        <w:rPr>
          <w:sz w:val="24"/>
          <w:szCs w:val="24"/>
        </w:rPr>
        <w:t>The council recognises the need for strong contract management and has expanded a contract scrutiny and cost management team to assess payment applications and apply a governance structure across all contracts. The council is confident this team and governance structure, together with embedding a performance management framework and financially linked KPIs, will allow it robustly to manage the intended long-term contracts.</w:t>
      </w:r>
    </w:p>
    <w:p w14:paraId="6DFC05D2" w14:textId="77777777" w:rsidR="00A106DD" w:rsidRPr="00D30BAC" w:rsidRDefault="00A106DD" w:rsidP="00A106DD">
      <w:pPr>
        <w:rPr>
          <w:i/>
          <w:iCs/>
          <w:sz w:val="24"/>
          <w:szCs w:val="24"/>
        </w:rPr>
      </w:pPr>
    </w:p>
    <w:p w14:paraId="78783303" w14:textId="77777777" w:rsidR="00A106DD" w:rsidRDefault="00A106DD" w:rsidP="00A106DD">
      <w:pPr>
        <w:rPr>
          <w:i/>
          <w:iCs/>
          <w:sz w:val="24"/>
          <w:szCs w:val="24"/>
        </w:rPr>
      </w:pPr>
      <w:r w:rsidRPr="00D30BAC">
        <w:rPr>
          <w:i/>
          <w:iCs/>
          <w:sz w:val="24"/>
          <w:szCs w:val="24"/>
        </w:rPr>
        <w:t>Why were these two aspects of fire safety chosen?  Why not others?</w:t>
      </w:r>
    </w:p>
    <w:p w14:paraId="3649DF52" w14:textId="77777777" w:rsidR="00A106DD" w:rsidRPr="00D30BAC" w:rsidRDefault="00A106DD" w:rsidP="00A106DD">
      <w:pPr>
        <w:rPr>
          <w:i/>
          <w:iCs/>
          <w:sz w:val="24"/>
          <w:szCs w:val="24"/>
        </w:rPr>
      </w:pPr>
    </w:p>
    <w:p w14:paraId="4B090F8D" w14:textId="77777777" w:rsidR="00A106DD" w:rsidRPr="00D30BAC" w:rsidRDefault="00A106DD" w:rsidP="00A106DD">
      <w:pPr>
        <w:rPr>
          <w:sz w:val="24"/>
          <w:szCs w:val="24"/>
        </w:rPr>
      </w:pPr>
      <w:r w:rsidRPr="00D30BAC">
        <w:rPr>
          <w:sz w:val="24"/>
          <w:szCs w:val="24"/>
        </w:rPr>
        <w:t>The Capital Delivery Team have been allocated with the responsibility to deliver a communal fire risk assessment package of works. Lambeth’s inhouse fire safety team are responsible for commissioning fire risk assessments, and subsequently there is a legal obligation on the landlord (Lambeth) to address the deficiencies in a timely manner. The principal area of works to be completed will be the replacement of communal fire doors and Fireproofing and Compartmentation that do not meet with the current fire safety standards and/or building regulations due to the high-risk nature of these works i.e., fire safety works protecting the means of escape for both residents and the rescue services.</w:t>
      </w:r>
    </w:p>
    <w:p w14:paraId="35A667FE" w14:textId="77777777" w:rsidR="00A106DD" w:rsidRPr="00D30BAC" w:rsidRDefault="00A106DD" w:rsidP="00A106DD">
      <w:pPr>
        <w:rPr>
          <w:sz w:val="24"/>
          <w:szCs w:val="24"/>
        </w:rPr>
      </w:pPr>
    </w:p>
    <w:p w14:paraId="4BF057F6" w14:textId="77777777" w:rsidR="00A106DD" w:rsidRDefault="00A106DD" w:rsidP="00A106DD">
      <w:pPr>
        <w:rPr>
          <w:i/>
          <w:iCs/>
          <w:sz w:val="24"/>
          <w:szCs w:val="24"/>
        </w:rPr>
      </w:pPr>
      <w:r w:rsidRPr="00D30BAC">
        <w:rPr>
          <w:i/>
          <w:iCs/>
          <w:sz w:val="24"/>
          <w:szCs w:val="24"/>
        </w:rPr>
        <w:t>Why is it a QLTA, rather than a Section 20? These sound like one-off works, rather than continuing maintenance.</w:t>
      </w:r>
    </w:p>
    <w:p w14:paraId="5E6B464B" w14:textId="77777777" w:rsidR="00A106DD" w:rsidRPr="00D30BAC" w:rsidRDefault="00A106DD" w:rsidP="00A106DD">
      <w:pPr>
        <w:rPr>
          <w:i/>
          <w:iCs/>
          <w:sz w:val="24"/>
          <w:szCs w:val="24"/>
        </w:rPr>
      </w:pPr>
    </w:p>
    <w:p w14:paraId="5474817D" w14:textId="77777777" w:rsidR="00A106DD" w:rsidRPr="00D30BAC" w:rsidRDefault="00A106DD" w:rsidP="00A106DD">
      <w:pPr>
        <w:rPr>
          <w:i/>
          <w:iCs/>
          <w:sz w:val="24"/>
          <w:szCs w:val="24"/>
        </w:rPr>
      </w:pPr>
      <w:r w:rsidRPr="00D30BAC">
        <w:rPr>
          <w:sz w:val="24"/>
          <w:szCs w:val="24"/>
        </w:rPr>
        <w:t xml:space="preserve">Please do take the time to watch a short (5 minute) film which explains what a Section 20 notice is and a QLTA: bit.ly/S20Film. These will be one off works to each building but, overall, there will be a programme of works to cover 2024/25 – 2028/29. It may be the case, that the fire risk assessment for your building determines no works are necessary and therefore, there will be no works or charges. </w:t>
      </w:r>
      <w:r w:rsidRPr="00D30BAC">
        <w:rPr>
          <w:sz w:val="24"/>
          <w:szCs w:val="24"/>
        </w:rPr>
        <w:br/>
      </w:r>
      <w:r w:rsidRPr="00D30BAC">
        <w:rPr>
          <w:i/>
          <w:iCs/>
          <w:sz w:val="24"/>
          <w:szCs w:val="24"/>
        </w:rPr>
        <w:br/>
        <w:t>If this goes under a QLTA, will the costs appear in the day to day service charges? If so, under which category?</w:t>
      </w:r>
    </w:p>
    <w:p w14:paraId="149874E0" w14:textId="77777777" w:rsidR="00A106DD" w:rsidRPr="00D30BAC" w:rsidRDefault="00A106DD" w:rsidP="00A106DD">
      <w:pPr>
        <w:rPr>
          <w:i/>
          <w:iCs/>
          <w:sz w:val="24"/>
          <w:szCs w:val="24"/>
        </w:rPr>
      </w:pPr>
    </w:p>
    <w:p w14:paraId="37C86E65" w14:textId="77777777" w:rsidR="00A106DD" w:rsidRPr="00D30BAC" w:rsidRDefault="00A106DD" w:rsidP="00A106DD">
      <w:pPr>
        <w:rPr>
          <w:sz w:val="24"/>
          <w:szCs w:val="24"/>
        </w:rPr>
      </w:pPr>
      <w:r w:rsidRPr="00D30BAC">
        <w:rPr>
          <w:sz w:val="24"/>
          <w:szCs w:val="24"/>
        </w:rPr>
        <w:t>The works will be billed via a final account invoice so not with the day-to-day service charges. If your building does have works, you will be informed about time scales and the billing time frame.</w:t>
      </w:r>
      <w:r w:rsidRPr="00D30BAC">
        <w:rPr>
          <w:sz w:val="24"/>
          <w:szCs w:val="24"/>
        </w:rPr>
        <w:br/>
      </w:r>
    </w:p>
    <w:p w14:paraId="080FBE25" w14:textId="77777777" w:rsidR="00A106DD" w:rsidRPr="005172E6" w:rsidRDefault="00A106DD" w:rsidP="009B69D6">
      <w:pPr>
        <w:pStyle w:val="BodyText"/>
        <w:rPr>
          <w:b/>
          <w:bCs/>
        </w:rPr>
      </w:pPr>
    </w:p>
    <w:p w14:paraId="02C8DEEB" w14:textId="77777777" w:rsidR="009B69D6" w:rsidRDefault="009B69D6" w:rsidP="00555B82">
      <w:pPr>
        <w:pStyle w:val="BodyText"/>
      </w:pPr>
    </w:p>
    <w:sectPr w:rsidR="009B69D6" w:rsidSect="00A9244E">
      <w:footerReference w:type="default" r:id="rId18"/>
      <w:pgSz w:w="11910" w:h="16840"/>
      <w:pgMar w:top="1440" w:right="1080" w:bottom="1440" w:left="1080" w:header="0" w:footer="7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0FE8" w14:textId="77777777" w:rsidR="0062202D" w:rsidRDefault="0062202D">
      <w:r>
        <w:separator/>
      </w:r>
    </w:p>
  </w:endnote>
  <w:endnote w:type="continuationSeparator" w:id="0">
    <w:p w14:paraId="086FF4CE" w14:textId="77777777" w:rsidR="0062202D" w:rsidRDefault="0062202D">
      <w:r>
        <w:continuationSeparator/>
      </w:r>
    </w:p>
  </w:endnote>
  <w:endnote w:type="continuationNotice" w:id="1">
    <w:p w14:paraId="470D70EE" w14:textId="77777777" w:rsidR="0062202D" w:rsidRDefault="00622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24A3B" w14:textId="77777777" w:rsidR="00C85D92" w:rsidRDefault="00C85D92" w:rsidP="00C85D92">
    <w:pPr>
      <w:pStyle w:val="Footer"/>
      <w:tabs>
        <w:tab w:val="left" w:pos="1657"/>
        <w:tab w:val="left" w:pos="4648"/>
      </w:tabs>
      <w:rPr>
        <w:sz w:val="16"/>
      </w:rPr>
    </w:pPr>
    <w:r>
      <w:rPr>
        <w:noProof/>
        <w:sz w:val="16"/>
        <w:lang w:bidi="ar-SA"/>
      </w:rPr>
      <w:drawing>
        <wp:anchor distT="0" distB="0" distL="114300" distR="114300" simplePos="0" relativeHeight="251659264" behindDoc="1" locked="1" layoutInCell="0" allowOverlap="0" wp14:anchorId="541E2D03" wp14:editId="24B1AA5A">
          <wp:simplePos x="0" y="0"/>
          <wp:positionH relativeFrom="page">
            <wp:posOffset>6301105</wp:posOffset>
          </wp:positionH>
          <wp:positionV relativeFrom="page">
            <wp:posOffset>9721215</wp:posOffset>
          </wp:positionV>
          <wp:extent cx="903605" cy="565785"/>
          <wp:effectExtent l="0" t="0" r="0" b="5715"/>
          <wp:wrapNone/>
          <wp:docPr id="8" name="Picture 8" descr="Investor In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vestor In Peopl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605" cy="565785"/>
                  </a:xfrm>
                  <a:prstGeom prst="rect">
                    <a:avLst/>
                  </a:prstGeom>
                  <a:noFill/>
                </pic:spPr>
              </pic:pic>
            </a:graphicData>
          </a:graphic>
          <wp14:sizeRelH relativeFrom="page">
            <wp14:pctWidth>0</wp14:pctWidth>
          </wp14:sizeRelH>
          <wp14:sizeRelV relativeFrom="page">
            <wp14:pctHeight>0</wp14:pctHeight>
          </wp14:sizeRelV>
        </wp:anchor>
      </w:drawing>
    </w:r>
    <w:r>
      <w:rPr>
        <w:sz w:val="16"/>
      </w:rPr>
      <w:t>S20 Consultation</w:t>
    </w:r>
  </w:p>
  <w:p w14:paraId="1E667202" w14:textId="77777777" w:rsidR="00C85D92" w:rsidRDefault="00C85D92" w:rsidP="00C85D92">
    <w:pPr>
      <w:pStyle w:val="Footer"/>
      <w:tabs>
        <w:tab w:val="left" w:pos="1657"/>
        <w:tab w:val="left" w:pos="4648"/>
      </w:tabs>
      <w:rPr>
        <w:sz w:val="16"/>
      </w:rPr>
    </w:pPr>
    <w:r>
      <w:rPr>
        <w:sz w:val="16"/>
      </w:rPr>
      <w:t>London Borough of Lambeth                                                                                                      S20Consultation@Lambeth.gov.uk</w:t>
    </w:r>
  </w:p>
  <w:p w14:paraId="5B306F85" w14:textId="77777777" w:rsidR="00C85D92" w:rsidRDefault="00C85D92" w:rsidP="00C85D92">
    <w:pPr>
      <w:pStyle w:val="Footer"/>
      <w:tabs>
        <w:tab w:val="left" w:pos="4648"/>
      </w:tabs>
      <w:rPr>
        <w:sz w:val="16"/>
      </w:rPr>
    </w:pPr>
    <w:r>
      <w:rPr>
        <w:sz w:val="16"/>
      </w:rPr>
      <w:t>PO Box 734                                                                                                                                Telephone: 020 7926 6521</w:t>
    </w:r>
  </w:p>
  <w:p w14:paraId="5ECC192C" w14:textId="3C2E9F3E" w:rsidR="00D45B58" w:rsidRPr="00C85D92" w:rsidRDefault="00C85D92" w:rsidP="00C85D92">
    <w:pPr>
      <w:pStyle w:val="BodyText"/>
      <w:rPr>
        <w:sz w:val="17"/>
      </w:rPr>
    </w:pPr>
    <w:r>
      <w:rPr>
        <w:sz w:val="16"/>
      </w:rPr>
      <w:t>Winchester, S023 5DG                                                                                                               Lambeth.gov.uk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DC77E" w14:textId="77777777" w:rsidR="0062202D" w:rsidRDefault="0062202D">
      <w:r>
        <w:separator/>
      </w:r>
    </w:p>
  </w:footnote>
  <w:footnote w:type="continuationSeparator" w:id="0">
    <w:p w14:paraId="2BA537DA" w14:textId="77777777" w:rsidR="0062202D" w:rsidRDefault="0062202D">
      <w:r>
        <w:continuationSeparator/>
      </w:r>
    </w:p>
  </w:footnote>
  <w:footnote w:type="continuationNotice" w:id="1">
    <w:p w14:paraId="028EF79F" w14:textId="77777777" w:rsidR="0062202D" w:rsidRDefault="006220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DEC"/>
    <w:multiLevelType w:val="hybridMultilevel"/>
    <w:tmpl w:val="E3E2E8E0"/>
    <w:lvl w:ilvl="0" w:tplc="670818B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477954"/>
    <w:multiLevelType w:val="hybridMultilevel"/>
    <w:tmpl w:val="D3BA33E4"/>
    <w:lvl w:ilvl="0" w:tplc="C6DA1608">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63433"/>
    <w:multiLevelType w:val="hybridMultilevel"/>
    <w:tmpl w:val="A7641988"/>
    <w:lvl w:ilvl="0" w:tplc="EBD4D558">
      <w:numFmt w:val="bullet"/>
      <w:lvlText w:val="o"/>
      <w:lvlJc w:val="left"/>
      <w:pPr>
        <w:ind w:left="1553" w:hanging="300"/>
      </w:pPr>
      <w:rPr>
        <w:rFonts w:ascii="Courier New" w:eastAsia="Courier New" w:hAnsi="Courier New" w:cs="Courier New" w:hint="default"/>
        <w:w w:val="100"/>
        <w:sz w:val="24"/>
        <w:szCs w:val="24"/>
        <w:lang w:val="en-GB" w:eastAsia="en-GB" w:bidi="en-GB"/>
      </w:rPr>
    </w:lvl>
    <w:lvl w:ilvl="1" w:tplc="4F248232">
      <w:numFmt w:val="bullet"/>
      <w:lvlText w:val="•"/>
      <w:lvlJc w:val="left"/>
      <w:pPr>
        <w:ind w:left="2492" w:hanging="300"/>
      </w:pPr>
      <w:rPr>
        <w:rFonts w:hint="default"/>
        <w:lang w:val="en-GB" w:eastAsia="en-GB" w:bidi="en-GB"/>
      </w:rPr>
    </w:lvl>
    <w:lvl w:ilvl="2" w:tplc="171A94A6">
      <w:numFmt w:val="bullet"/>
      <w:lvlText w:val="•"/>
      <w:lvlJc w:val="left"/>
      <w:pPr>
        <w:ind w:left="3425" w:hanging="300"/>
      </w:pPr>
      <w:rPr>
        <w:rFonts w:hint="default"/>
        <w:lang w:val="en-GB" w:eastAsia="en-GB" w:bidi="en-GB"/>
      </w:rPr>
    </w:lvl>
    <w:lvl w:ilvl="3" w:tplc="0CE623E6">
      <w:numFmt w:val="bullet"/>
      <w:lvlText w:val="•"/>
      <w:lvlJc w:val="left"/>
      <w:pPr>
        <w:ind w:left="4358" w:hanging="300"/>
      </w:pPr>
      <w:rPr>
        <w:rFonts w:hint="default"/>
        <w:lang w:val="en-GB" w:eastAsia="en-GB" w:bidi="en-GB"/>
      </w:rPr>
    </w:lvl>
    <w:lvl w:ilvl="4" w:tplc="714CD39A">
      <w:numFmt w:val="bullet"/>
      <w:lvlText w:val="•"/>
      <w:lvlJc w:val="left"/>
      <w:pPr>
        <w:ind w:left="5291" w:hanging="300"/>
      </w:pPr>
      <w:rPr>
        <w:rFonts w:hint="default"/>
        <w:lang w:val="en-GB" w:eastAsia="en-GB" w:bidi="en-GB"/>
      </w:rPr>
    </w:lvl>
    <w:lvl w:ilvl="5" w:tplc="395AB7BE">
      <w:numFmt w:val="bullet"/>
      <w:lvlText w:val="•"/>
      <w:lvlJc w:val="left"/>
      <w:pPr>
        <w:ind w:left="6224" w:hanging="300"/>
      </w:pPr>
      <w:rPr>
        <w:rFonts w:hint="default"/>
        <w:lang w:val="en-GB" w:eastAsia="en-GB" w:bidi="en-GB"/>
      </w:rPr>
    </w:lvl>
    <w:lvl w:ilvl="6" w:tplc="9B7C8000">
      <w:numFmt w:val="bullet"/>
      <w:lvlText w:val="•"/>
      <w:lvlJc w:val="left"/>
      <w:pPr>
        <w:ind w:left="7157" w:hanging="300"/>
      </w:pPr>
      <w:rPr>
        <w:rFonts w:hint="default"/>
        <w:lang w:val="en-GB" w:eastAsia="en-GB" w:bidi="en-GB"/>
      </w:rPr>
    </w:lvl>
    <w:lvl w:ilvl="7" w:tplc="E6644E64">
      <w:numFmt w:val="bullet"/>
      <w:lvlText w:val="•"/>
      <w:lvlJc w:val="left"/>
      <w:pPr>
        <w:ind w:left="8090" w:hanging="300"/>
      </w:pPr>
      <w:rPr>
        <w:rFonts w:hint="default"/>
        <w:lang w:val="en-GB" w:eastAsia="en-GB" w:bidi="en-GB"/>
      </w:rPr>
    </w:lvl>
    <w:lvl w:ilvl="8" w:tplc="EB90853A">
      <w:numFmt w:val="bullet"/>
      <w:lvlText w:val="•"/>
      <w:lvlJc w:val="left"/>
      <w:pPr>
        <w:ind w:left="9023" w:hanging="300"/>
      </w:pPr>
      <w:rPr>
        <w:rFonts w:hint="default"/>
        <w:lang w:val="en-GB" w:eastAsia="en-GB" w:bidi="en-GB"/>
      </w:rPr>
    </w:lvl>
  </w:abstractNum>
  <w:abstractNum w:abstractNumId="3" w15:restartNumberingAfterBreak="0">
    <w:nsid w:val="0C292EDA"/>
    <w:multiLevelType w:val="hybridMultilevel"/>
    <w:tmpl w:val="297C021C"/>
    <w:lvl w:ilvl="0" w:tplc="4CA81B54">
      <w:start w:val="1"/>
      <w:numFmt w:val="lowerLetter"/>
      <w:lvlText w:val="(%1)"/>
      <w:lvlJc w:val="left"/>
      <w:pPr>
        <w:ind w:left="900" w:hanging="360"/>
      </w:pPr>
      <w:rPr>
        <w:rFonts w:ascii="Arial" w:eastAsia="Arial" w:hAnsi="Arial" w:cs="Arial" w:hint="default"/>
        <w:b/>
        <w:bCs/>
        <w:w w:val="99"/>
        <w:sz w:val="24"/>
        <w:szCs w:val="24"/>
        <w:lang w:val="en-GB" w:eastAsia="en-GB" w:bidi="en-GB"/>
      </w:rPr>
    </w:lvl>
    <w:lvl w:ilvl="1" w:tplc="D19E2CA0">
      <w:numFmt w:val="bullet"/>
      <w:lvlText w:val="•"/>
      <w:lvlJc w:val="left"/>
      <w:pPr>
        <w:ind w:left="833" w:hanging="151"/>
      </w:pPr>
      <w:rPr>
        <w:rFonts w:ascii="Arial" w:eastAsia="Arial" w:hAnsi="Arial" w:cs="Arial" w:hint="default"/>
        <w:spacing w:val="-4"/>
        <w:w w:val="99"/>
        <w:sz w:val="24"/>
        <w:szCs w:val="24"/>
        <w:lang w:val="en-GB" w:eastAsia="en-GB" w:bidi="en-GB"/>
      </w:rPr>
    </w:lvl>
    <w:lvl w:ilvl="2" w:tplc="678CEAE4">
      <w:numFmt w:val="bullet"/>
      <w:lvlText w:val="•"/>
      <w:lvlJc w:val="left"/>
      <w:pPr>
        <w:ind w:left="2009" w:hanging="151"/>
      </w:pPr>
      <w:rPr>
        <w:rFonts w:hint="default"/>
        <w:lang w:val="en-GB" w:eastAsia="en-GB" w:bidi="en-GB"/>
      </w:rPr>
    </w:lvl>
    <w:lvl w:ilvl="3" w:tplc="D472C89C">
      <w:numFmt w:val="bullet"/>
      <w:lvlText w:val="•"/>
      <w:lvlJc w:val="left"/>
      <w:pPr>
        <w:ind w:left="3119" w:hanging="151"/>
      </w:pPr>
      <w:rPr>
        <w:rFonts w:hint="default"/>
        <w:lang w:val="en-GB" w:eastAsia="en-GB" w:bidi="en-GB"/>
      </w:rPr>
    </w:lvl>
    <w:lvl w:ilvl="4" w:tplc="8F761ABC">
      <w:numFmt w:val="bullet"/>
      <w:lvlText w:val="•"/>
      <w:lvlJc w:val="left"/>
      <w:pPr>
        <w:ind w:left="4229" w:hanging="151"/>
      </w:pPr>
      <w:rPr>
        <w:rFonts w:hint="default"/>
        <w:lang w:val="en-GB" w:eastAsia="en-GB" w:bidi="en-GB"/>
      </w:rPr>
    </w:lvl>
    <w:lvl w:ilvl="5" w:tplc="06BE2034">
      <w:numFmt w:val="bullet"/>
      <w:lvlText w:val="•"/>
      <w:lvlJc w:val="left"/>
      <w:pPr>
        <w:ind w:left="5339" w:hanging="151"/>
      </w:pPr>
      <w:rPr>
        <w:rFonts w:hint="default"/>
        <w:lang w:val="en-GB" w:eastAsia="en-GB" w:bidi="en-GB"/>
      </w:rPr>
    </w:lvl>
    <w:lvl w:ilvl="6" w:tplc="ADA65D48">
      <w:numFmt w:val="bullet"/>
      <w:lvlText w:val="•"/>
      <w:lvlJc w:val="left"/>
      <w:pPr>
        <w:ind w:left="6449" w:hanging="151"/>
      </w:pPr>
      <w:rPr>
        <w:rFonts w:hint="default"/>
        <w:lang w:val="en-GB" w:eastAsia="en-GB" w:bidi="en-GB"/>
      </w:rPr>
    </w:lvl>
    <w:lvl w:ilvl="7" w:tplc="21C4B6A4">
      <w:numFmt w:val="bullet"/>
      <w:lvlText w:val="•"/>
      <w:lvlJc w:val="left"/>
      <w:pPr>
        <w:ind w:left="7559" w:hanging="151"/>
      </w:pPr>
      <w:rPr>
        <w:rFonts w:hint="default"/>
        <w:lang w:val="en-GB" w:eastAsia="en-GB" w:bidi="en-GB"/>
      </w:rPr>
    </w:lvl>
    <w:lvl w:ilvl="8" w:tplc="2A624EAE">
      <w:numFmt w:val="bullet"/>
      <w:lvlText w:val="•"/>
      <w:lvlJc w:val="left"/>
      <w:pPr>
        <w:ind w:left="8669" w:hanging="151"/>
      </w:pPr>
      <w:rPr>
        <w:rFonts w:hint="default"/>
        <w:lang w:val="en-GB" w:eastAsia="en-GB" w:bidi="en-GB"/>
      </w:rPr>
    </w:lvl>
  </w:abstractNum>
  <w:abstractNum w:abstractNumId="4" w15:restartNumberingAfterBreak="0">
    <w:nsid w:val="0E33600C"/>
    <w:multiLevelType w:val="hybridMultilevel"/>
    <w:tmpl w:val="E662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5527C"/>
    <w:multiLevelType w:val="hybridMultilevel"/>
    <w:tmpl w:val="592C538C"/>
    <w:lvl w:ilvl="0" w:tplc="08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A87158"/>
    <w:multiLevelType w:val="hybridMultilevel"/>
    <w:tmpl w:val="FA90F8F2"/>
    <w:lvl w:ilvl="0" w:tplc="0F989E52">
      <w:numFmt w:val="bullet"/>
      <w:lvlText w:val=""/>
      <w:lvlJc w:val="left"/>
      <w:pPr>
        <w:ind w:left="893" w:hanging="300"/>
      </w:pPr>
      <w:rPr>
        <w:rFonts w:ascii="Symbol" w:eastAsia="Symbol" w:hAnsi="Symbol" w:cs="Symbol" w:hint="default"/>
        <w:w w:val="100"/>
        <w:sz w:val="24"/>
        <w:szCs w:val="24"/>
        <w:lang w:val="en-GB" w:eastAsia="en-GB" w:bidi="en-GB"/>
      </w:rPr>
    </w:lvl>
    <w:lvl w:ilvl="1" w:tplc="2D349B0E">
      <w:numFmt w:val="bullet"/>
      <w:lvlText w:val="o"/>
      <w:lvlJc w:val="left"/>
      <w:pPr>
        <w:ind w:left="1553" w:hanging="300"/>
      </w:pPr>
      <w:rPr>
        <w:rFonts w:ascii="Courier New" w:eastAsia="Courier New" w:hAnsi="Courier New" w:cs="Courier New" w:hint="default"/>
        <w:w w:val="100"/>
        <w:sz w:val="24"/>
        <w:szCs w:val="24"/>
        <w:lang w:val="en-GB" w:eastAsia="en-GB" w:bidi="en-GB"/>
      </w:rPr>
    </w:lvl>
    <w:lvl w:ilvl="2" w:tplc="08BEB408">
      <w:numFmt w:val="bullet"/>
      <w:lvlText w:val="•"/>
      <w:lvlJc w:val="left"/>
      <w:pPr>
        <w:ind w:left="2596" w:hanging="300"/>
      </w:pPr>
      <w:rPr>
        <w:rFonts w:hint="default"/>
        <w:lang w:val="en-GB" w:eastAsia="en-GB" w:bidi="en-GB"/>
      </w:rPr>
    </w:lvl>
    <w:lvl w:ilvl="3" w:tplc="18C23848">
      <w:numFmt w:val="bullet"/>
      <w:lvlText w:val="•"/>
      <w:lvlJc w:val="left"/>
      <w:pPr>
        <w:ind w:left="3633" w:hanging="300"/>
      </w:pPr>
      <w:rPr>
        <w:rFonts w:hint="default"/>
        <w:lang w:val="en-GB" w:eastAsia="en-GB" w:bidi="en-GB"/>
      </w:rPr>
    </w:lvl>
    <w:lvl w:ilvl="4" w:tplc="9094ED58">
      <w:numFmt w:val="bullet"/>
      <w:lvlText w:val="•"/>
      <w:lvlJc w:val="left"/>
      <w:pPr>
        <w:ind w:left="4669" w:hanging="300"/>
      </w:pPr>
      <w:rPr>
        <w:rFonts w:hint="default"/>
        <w:lang w:val="en-GB" w:eastAsia="en-GB" w:bidi="en-GB"/>
      </w:rPr>
    </w:lvl>
    <w:lvl w:ilvl="5" w:tplc="CB5E6B10">
      <w:numFmt w:val="bullet"/>
      <w:lvlText w:val="•"/>
      <w:lvlJc w:val="left"/>
      <w:pPr>
        <w:ind w:left="5706" w:hanging="300"/>
      </w:pPr>
      <w:rPr>
        <w:rFonts w:hint="default"/>
        <w:lang w:val="en-GB" w:eastAsia="en-GB" w:bidi="en-GB"/>
      </w:rPr>
    </w:lvl>
    <w:lvl w:ilvl="6" w:tplc="A240FD5E">
      <w:numFmt w:val="bullet"/>
      <w:lvlText w:val="•"/>
      <w:lvlJc w:val="left"/>
      <w:pPr>
        <w:ind w:left="6742" w:hanging="300"/>
      </w:pPr>
      <w:rPr>
        <w:rFonts w:hint="default"/>
        <w:lang w:val="en-GB" w:eastAsia="en-GB" w:bidi="en-GB"/>
      </w:rPr>
    </w:lvl>
    <w:lvl w:ilvl="7" w:tplc="C8444FCC">
      <w:numFmt w:val="bullet"/>
      <w:lvlText w:val="•"/>
      <w:lvlJc w:val="left"/>
      <w:pPr>
        <w:ind w:left="7779" w:hanging="300"/>
      </w:pPr>
      <w:rPr>
        <w:rFonts w:hint="default"/>
        <w:lang w:val="en-GB" w:eastAsia="en-GB" w:bidi="en-GB"/>
      </w:rPr>
    </w:lvl>
    <w:lvl w:ilvl="8" w:tplc="B46E7788">
      <w:numFmt w:val="bullet"/>
      <w:lvlText w:val="•"/>
      <w:lvlJc w:val="left"/>
      <w:pPr>
        <w:ind w:left="8815" w:hanging="300"/>
      </w:pPr>
      <w:rPr>
        <w:rFonts w:hint="default"/>
        <w:lang w:val="en-GB" w:eastAsia="en-GB" w:bidi="en-GB"/>
      </w:rPr>
    </w:lvl>
  </w:abstractNum>
  <w:abstractNum w:abstractNumId="7" w15:restartNumberingAfterBreak="0">
    <w:nsid w:val="1AB4223E"/>
    <w:multiLevelType w:val="hybridMultilevel"/>
    <w:tmpl w:val="8A2AD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87111"/>
    <w:multiLevelType w:val="hybridMultilevel"/>
    <w:tmpl w:val="EA64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F6CD6"/>
    <w:multiLevelType w:val="hybridMultilevel"/>
    <w:tmpl w:val="41DAC8EE"/>
    <w:lvl w:ilvl="0" w:tplc="C6DA1608">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130D6"/>
    <w:multiLevelType w:val="hybridMultilevel"/>
    <w:tmpl w:val="CCF0A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40908"/>
    <w:multiLevelType w:val="hybridMultilevel"/>
    <w:tmpl w:val="5DD63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1834D9C"/>
    <w:multiLevelType w:val="hybridMultilevel"/>
    <w:tmpl w:val="3A80BF72"/>
    <w:lvl w:ilvl="0" w:tplc="FCF8628A">
      <w:start w:val="1"/>
      <w:numFmt w:val="lowerLetter"/>
      <w:lvlText w:val="(%1)"/>
      <w:lvlJc w:val="left"/>
      <w:pPr>
        <w:ind w:left="900" w:hanging="360"/>
      </w:pPr>
      <w:rPr>
        <w:rFonts w:ascii="Arial" w:eastAsia="Arial" w:hAnsi="Arial" w:cs="Arial" w:hint="default"/>
        <w:b/>
        <w:bCs/>
        <w:w w:val="99"/>
        <w:sz w:val="24"/>
        <w:szCs w:val="24"/>
        <w:lang w:val="en-GB" w:eastAsia="en-GB" w:bidi="en-GB"/>
      </w:rPr>
    </w:lvl>
    <w:lvl w:ilvl="1" w:tplc="A5065922">
      <w:numFmt w:val="bullet"/>
      <w:lvlText w:val="•"/>
      <w:lvlJc w:val="left"/>
      <w:pPr>
        <w:ind w:left="833" w:hanging="151"/>
      </w:pPr>
      <w:rPr>
        <w:rFonts w:ascii="Arial" w:eastAsia="Arial" w:hAnsi="Arial" w:cs="Arial" w:hint="default"/>
        <w:spacing w:val="-4"/>
        <w:w w:val="99"/>
        <w:sz w:val="24"/>
        <w:szCs w:val="24"/>
        <w:lang w:val="en-GB" w:eastAsia="en-GB" w:bidi="en-GB"/>
      </w:rPr>
    </w:lvl>
    <w:lvl w:ilvl="2" w:tplc="E3DE6C82">
      <w:numFmt w:val="bullet"/>
      <w:lvlText w:val="•"/>
      <w:lvlJc w:val="left"/>
      <w:pPr>
        <w:ind w:left="2009" w:hanging="151"/>
      </w:pPr>
      <w:rPr>
        <w:rFonts w:hint="default"/>
        <w:lang w:val="en-GB" w:eastAsia="en-GB" w:bidi="en-GB"/>
      </w:rPr>
    </w:lvl>
    <w:lvl w:ilvl="3" w:tplc="4EC089FE">
      <w:numFmt w:val="bullet"/>
      <w:lvlText w:val="•"/>
      <w:lvlJc w:val="left"/>
      <w:pPr>
        <w:ind w:left="3119" w:hanging="151"/>
      </w:pPr>
      <w:rPr>
        <w:rFonts w:hint="default"/>
        <w:lang w:val="en-GB" w:eastAsia="en-GB" w:bidi="en-GB"/>
      </w:rPr>
    </w:lvl>
    <w:lvl w:ilvl="4" w:tplc="66880068">
      <w:numFmt w:val="bullet"/>
      <w:lvlText w:val="•"/>
      <w:lvlJc w:val="left"/>
      <w:pPr>
        <w:ind w:left="4229" w:hanging="151"/>
      </w:pPr>
      <w:rPr>
        <w:rFonts w:hint="default"/>
        <w:lang w:val="en-GB" w:eastAsia="en-GB" w:bidi="en-GB"/>
      </w:rPr>
    </w:lvl>
    <w:lvl w:ilvl="5" w:tplc="EAECFC2C">
      <w:numFmt w:val="bullet"/>
      <w:lvlText w:val="•"/>
      <w:lvlJc w:val="left"/>
      <w:pPr>
        <w:ind w:left="5339" w:hanging="151"/>
      </w:pPr>
      <w:rPr>
        <w:rFonts w:hint="default"/>
        <w:lang w:val="en-GB" w:eastAsia="en-GB" w:bidi="en-GB"/>
      </w:rPr>
    </w:lvl>
    <w:lvl w:ilvl="6" w:tplc="C7E2D326">
      <w:numFmt w:val="bullet"/>
      <w:lvlText w:val="•"/>
      <w:lvlJc w:val="left"/>
      <w:pPr>
        <w:ind w:left="6449" w:hanging="151"/>
      </w:pPr>
      <w:rPr>
        <w:rFonts w:hint="default"/>
        <w:lang w:val="en-GB" w:eastAsia="en-GB" w:bidi="en-GB"/>
      </w:rPr>
    </w:lvl>
    <w:lvl w:ilvl="7" w:tplc="E4923332">
      <w:numFmt w:val="bullet"/>
      <w:lvlText w:val="•"/>
      <w:lvlJc w:val="left"/>
      <w:pPr>
        <w:ind w:left="7559" w:hanging="151"/>
      </w:pPr>
      <w:rPr>
        <w:rFonts w:hint="default"/>
        <w:lang w:val="en-GB" w:eastAsia="en-GB" w:bidi="en-GB"/>
      </w:rPr>
    </w:lvl>
    <w:lvl w:ilvl="8" w:tplc="7ACEA688">
      <w:numFmt w:val="bullet"/>
      <w:lvlText w:val="•"/>
      <w:lvlJc w:val="left"/>
      <w:pPr>
        <w:ind w:left="8669" w:hanging="151"/>
      </w:pPr>
      <w:rPr>
        <w:rFonts w:hint="default"/>
        <w:lang w:val="en-GB" w:eastAsia="en-GB" w:bidi="en-GB"/>
      </w:rPr>
    </w:lvl>
  </w:abstractNum>
  <w:abstractNum w:abstractNumId="13" w15:restartNumberingAfterBreak="0">
    <w:nsid w:val="571B65FE"/>
    <w:multiLevelType w:val="hybridMultilevel"/>
    <w:tmpl w:val="110C45E8"/>
    <w:lvl w:ilvl="0" w:tplc="42B0B342">
      <w:numFmt w:val="bullet"/>
      <w:lvlText w:val=""/>
      <w:lvlJc w:val="left"/>
      <w:pPr>
        <w:ind w:left="833" w:hanging="360"/>
      </w:pPr>
      <w:rPr>
        <w:rFonts w:ascii="Symbol" w:eastAsia="Symbol" w:hAnsi="Symbol" w:cs="Symbol" w:hint="default"/>
        <w:w w:val="100"/>
        <w:sz w:val="24"/>
        <w:szCs w:val="24"/>
        <w:lang w:val="en-GB" w:eastAsia="en-GB" w:bidi="en-GB"/>
      </w:rPr>
    </w:lvl>
    <w:lvl w:ilvl="1" w:tplc="942007EC">
      <w:numFmt w:val="bullet"/>
      <w:lvlText w:val="o"/>
      <w:lvlJc w:val="left"/>
      <w:pPr>
        <w:ind w:left="1553" w:hanging="300"/>
      </w:pPr>
      <w:rPr>
        <w:rFonts w:ascii="Courier New" w:eastAsia="Courier New" w:hAnsi="Courier New" w:cs="Courier New" w:hint="default"/>
        <w:w w:val="100"/>
        <w:sz w:val="24"/>
        <w:szCs w:val="24"/>
        <w:lang w:val="en-GB" w:eastAsia="en-GB" w:bidi="en-GB"/>
      </w:rPr>
    </w:lvl>
    <w:lvl w:ilvl="2" w:tplc="615213E0">
      <w:numFmt w:val="bullet"/>
      <w:lvlText w:val="•"/>
      <w:lvlJc w:val="left"/>
      <w:pPr>
        <w:ind w:left="2596" w:hanging="300"/>
      </w:pPr>
      <w:rPr>
        <w:rFonts w:hint="default"/>
        <w:lang w:val="en-GB" w:eastAsia="en-GB" w:bidi="en-GB"/>
      </w:rPr>
    </w:lvl>
    <w:lvl w:ilvl="3" w:tplc="F64455E0">
      <w:numFmt w:val="bullet"/>
      <w:lvlText w:val="•"/>
      <w:lvlJc w:val="left"/>
      <w:pPr>
        <w:ind w:left="3633" w:hanging="300"/>
      </w:pPr>
      <w:rPr>
        <w:rFonts w:hint="default"/>
        <w:lang w:val="en-GB" w:eastAsia="en-GB" w:bidi="en-GB"/>
      </w:rPr>
    </w:lvl>
    <w:lvl w:ilvl="4" w:tplc="C956A3F2">
      <w:numFmt w:val="bullet"/>
      <w:lvlText w:val="•"/>
      <w:lvlJc w:val="left"/>
      <w:pPr>
        <w:ind w:left="4669" w:hanging="300"/>
      </w:pPr>
      <w:rPr>
        <w:rFonts w:hint="default"/>
        <w:lang w:val="en-GB" w:eastAsia="en-GB" w:bidi="en-GB"/>
      </w:rPr>
    </w:lvl>
    <w:lvl w:ilvl="5" w:tplc="0330898A">
      <w:numFmt w:val="bullet"/>
      <w:lvlText w:val="•"/>
      <w:lvlJc w:val="left"/>
      <w:pPr>
        <w:ind w:left="5706" w:hanging="300"/>
      </w:pPr>
      <w:rPr>
        <w:rFonts w:hint="default"/>
        <w:lang w:val="en-GB" w:eastAsia="en-GB" w:bidi="en-GB"/>
      </w:rPr>
    </w:lvl>
    <w:lvl w:ilvl="6" w:tplc="FD5A2D1A">
      <w:numFmt w:val="bullet"/>
      <w:lvlText w:val="•"/>
      <w:lvlJc w:val="left"/>
      <w:pPr>
        <w:ind w:left="6742" w:hanging="300"/>
      </w:pPr>
      <w:rPr>
        <w:rFonts w:hint="default"/>
        <w:lang w:val="en-GB" w:eastAsia="en-GB" w:bidi="en-GB"/>
      </w:rPr>
    </w:lvl>
    <w:lvl w:ilvl="7" w:tplc="C8BA0536">
      <w:numFmt w:val="bullet"/>
      <w:lvlText w:val="•"/>
      <w:lvlJc w:val="left"/>
      <w:pPr>
        <w:ind w:left="7779" w:hanging="300"/>
      </w:pPr>
      <w:rPr>
        <w:rFonts w:hint="default"/>
        <w:lang w:val="en-GB" w:eastAsia="en-GB" w:bidi="en-GB"/>
      </w:rPr>
    </w:lvl>
    <w:lvl w:ilvl="8" w:tplc="64104EF2">
      <w:numFmt w:val="bullet"/>
      <w:lvlText w:val="•"/>
      <w:lvlJc w:val="left"/>
      <w:pPr>
        <w:ind w:left="8815" w:hanging="300"/>
      </w:pPr>
      <w:rPr>
        <w:rFonts w:hint="default"/>
        <w:lang w:val="en-GB" w:eastAsia="en-GB" w:bidi="en-GB"/>
      </w:rPr>
    </w:lvl>
  </w:abstractNum>
  <w:abstractNum w:abstractNumId="14" w15:restartNumberingAfterBreak="0">
    <w:nsid w:val="5B6757BB"/>
    <w:multiLevelType w:val="multilevel"/>
    <w:tmpl w:val="CB3AE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E65188"/>
    <w:multiLevelType w:val="hybridMultilevel"/>
    <w:tmpl w:val="420AE1E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6" w15:restartNumberingAfterBreak="0">
    <w:nsid w:val="62F103AA"/>
    <w:multiLevelType w:val="hybridMultilevel"/>
    <w:tmpl w:val="05587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0C42A6"/>
    <w:multiLevelType w:val="hybridMultilevel"/>
    <w:tmpl w:val="ECFAE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6157EF"/>
    <w:multiLevelType w:val="hybridMultilevel"/>
    <w:tmpl w:val="33C0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805663"/>
    <w:multiLevelType w:val="hybridMultilevel"/>
    <w:tmpl w:val="864EFDB2"/>
    <w:lvl w:ilvl="0" w:tplc="C6DA1608">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D76E54"/>
    <w:multiLevelType w:val="hybridMultilevel"/>
    <w:tmpl w:val="D124043C"/>
    <w:lvl w:ilvl="0" w:tplc="D0E4462A">
      <w:start w:val="1"/>
      <w:numFmt w:val="lowerLetter"/>
      <w:lvlText w:val="%1)"/>
      <w:lvlJc w:val="left"/>
      <w:pPr>
        <w:ind w:left="833" w:hanging="293"/>
      </w:pPr>
      <w:rPr>
        <w:rFonts w:ascii="Arial" w:eastAsia="Arial" w:hAnsi="Arial" w:cs="Arial" w:hint="default"/>
        <w:w w:val="99"/>
        <w:sz w:val="24"/>
        <w:szCs w:val="24"/>
        <w:lang w:val="en-GB" w:eastAsia="en-GB" w:bidi="en-GB"/>
      </w:rPr>
    </w:lvl>
    <w:lvl w:ilvl="1" w:tplc="177C47FE">
      <w:numFmt w:val="bullet"/>
      <w:lvlText w:val="•"/>
      <w:lvlJc w:val="left"/>
      <w:pPr>
        <w:ind w:left="1844" w:hanging="293"/>
      </w:pPr>
      <w:rPr>
        <w:rFonts w:hint="default"/>
        <w:lang w:val="en-GB" w:eastAsia="en-GB" w:bidi="en-GB"/>
      </w:rPr>
    </w:lvl>
    <w:lvl w:ilvl="2" w:tplc="4270288A">
      <w:numFmt w:val="bullet"/>
      <w:lvlText w:val="•"/>
      <w:lvlJc w:val="left"/>
      <w:pPr>
        <w:ind w:left="2849" w:hanging="293"/>
      </w:pPr>
      <w:rPr>
        <w:rFonts w:hint="default"/>
        <w:lang w:val="en-GB" w:eastAsia="en-GB" w:bidi="en-GB"/>
      </w:rPr>
    </w:lvl>
    <w:lvl w:ilvl="3" w:tplc="95823436">
      <w:numFmt w:val="bullet"/>
      <w:lvlText w:val="•"/>
      <w:lvlJc w:val="left"/>
      <w:pPr>
        <w:ind w:left="3854" w:hanging="293"/>
      </w:pPr>
      <w:rPr>
        <w:rFonts w:hint="default"/>
        <w:lang w:val="en-GB" w:eastAsia="en-GB" w:bidi="en-GB"/>
      </w:rPr>
    </w:lvl>
    <w:lvl w:ilvl="4" w:tplc="7CB8FF8A">
      <w:numFmt w:val="bullet"/>
      <w:lvlText w:val="•"/>
      <w:lvlJc w:val="left"/>
      <w:pPr>
        <w:ind w:left="4859" w:hanging="293"/>
      </w:pPr>
      <w:rPr>
        <w:rFonts w:hint="default"/>
        <w:lang w:val="en-GB" w:eastAsia="en-GB" w:bidi="en-GB"/>
      </w:rPr>
    </w:lvl>
    <w:lvl w:ilvl="5" w:tplc="1520D614">
      <w:numFmt w:val="bullet"/>
      <w:lvlText w:val="•"/>
      <w:lvlJc w:val="left"/>
      <w:pPr>
        <w:ind w:left="5864" w:hanging="293"/>
      </w:pPr>
      <w:rPr>
        <w:rFonts w:hint="default"/>
        <w:lang w:val="en-GB" w:eastAsia="en-GB" w:bidi="en-GB"/>
      </w:rPr>
    </w:lvl>
    <w:lvl w:ilvl="6" w:tplc="6124326A">
      <w:numFmt w:val="bullet"/>
      <w:lvlText w:val="•"/>
      <w:lvlJc w:val="left"/>
      <w:pPr>
        <w:ind w:left="6869" w:hanging="293"/>
      </w:pPr>
      <w:rPr>
        <w:rFonts w:hint="default"/>
        <w:lang w:val="en-GB" w:eastAsia="en-GB" w:bidi="en-GB"/>
      </w:rPr>
    </w:lvl>
    <w:lvl w:ilvl="7" w:tplc="55AAB27A">
      <w:numFmt w:val="bullet"/>
      <w:lvlText w:val="•"/>
      <w:lvlJc w:val="left"/>
      <w:pPr>
        <w:ind w:left="7874" w:hanging="293"/>
      </w:pPr>
      <w:rPr>
        <w:rFonts w:hint="default"/>
        <w:lang w:val="en-GB" w:eastAsia="en-GB" w:bidi="en-GB"/>
      </w:rPr>
    </w:lvl>
    <w:lvl w:ilvl="8" w:tplc="8A8A3BC4">
      <w:numFmt w:val="bullet"/>
      <w:lvlText w:val="•"/>
      <w:lvlJc w:val="left"/>
      <w:pPr>
        <w:ind w:left="8879" w:hanging="293"/>
      </w:pPr>
      <w:rPr>
        <w:rFonts w:hint="default"/>
        <w:lang w:val="en-GB" w:eastAsia="en-GB" w:bidi="en-GB"/>
      </w:rPr>
    </w:lvl>
  </w:abstractNum>
  <w:num w:numId="1" w16cid:durableId="1776362443">
    <w:abstractNumId w:val="13"/>
  </w:num>
  <w:num w:numId="2" w16cid:durableId="746656511">
    <w:abstractNumId w:val="2"/>
  </w:num>
  <w:num w:numId="3" w16cid:durableId="1930500292">
    <w:abstractNumId w:val="12"/>
  </w:num>
  <w:num w:numId="4" w16cid:durableId="244455336">
    <w:abstractNumId w:val="3"/>
  </w:num>
  <w:num w:numId="5" w16cid:durableId="159925931">
    <w:abstractNumId w:val="20"/>
  </w:num>
  <w:num w:numId="6" w16cid:durableId="986327167">
    <w:abstractNumId w:val="6"/>
  </w:num>
  <w:num w:numId="7" w16cid:durableId="1087649353">
    <w:abstractNumId w:val="16"/>
  </w:num>
  <w:num w:numId="8" w16cid:durableId="933056663">
    <w:abstractNumId w:val="17"/>
  </w:num>
  <w:num w:numId="9" w16cid:durableId="1020660903">
    <w:abstractNumId w:val="18"/>
  </w:num>
  <w:num w:numId="10" w16cid:durableId="1458332963">
    <w:abstractNumId w:val="10"/>
  </w:num>
  <w:num w:numId="11" w16cid:durableId="1918587403">
    <w:abstractNumId w:val="0"/>
  </w:num>
  <w:num w:numId="12" w16cid:durableId="396323332">
    <w:abstractNumId w:val="18"/>
  </w:num>
  <w:num w:numId="13" w16cid:durableId="415831742">
    <w:abstractNumId w:val="4"/>
  </w:num>
  <w:num w:numId="14" w16cid:durableId="267852068">
    <w:abstractNumId w:val="19"/>
  </w:num>
  <w:num w:numId="15" w16cid:durableId="388578361">
    <w:abstractNumId w:val="9"/>
  </w:num>
  <w:num w:numId="16" w16cid:durableId="643584762">
    <w:abstractNumId w:val="1"/>
  </w:num>
  <w:num w:numId="17" w16cid:durableId="598371051">
    <w:abstractNumId w:val="8"/>
  </w:num>
  <w:num w:numId="18" w16cid:durableId="323779303">
    <w:abstractNumId w:val="5"/>
  </w:num>
  <w:num w:numId="19" w16cid:durableId="1956672118">
    <w:abstractNumId w:val="14"/>
  </w:num>
  <w:num w:numId="20" w16cid:durableId="1559510425">
    <w:abstractNumId w:val="15"/>
  </w:num>
  <w:num w:numId="21" w16cid:durableId="1068118012">
    <w:abstractNumId w:val="7"/>
  </w:num>
  <w:num w:numId="22" w16cid:durableId="5945594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B87"/>
    <w:rsid w:val="00005EA4"/>
    <w:rsid w:val="0000725F"/>
    <w:rsid w:val="000117B6"/>
    <w:rsid w:val="00012D5E"/>
    <w:rsid w:val="000138FF"/>
    <w:rsid w:val="00026999"/>
    <w:rsid w:val="00037E06"/>
    <w:rsid w:val="00040C1C"/>
    <w:rsid w:val="000420CA"/>
    <w:rsid w:val="00050896"/>
    <w:rsid w:val="00060986"/>
    <w:rsid w:val="00065787"/>
    <w:rsid w:val="00072B2D"/>
    <w:rsid w:val="00081407"/>
    <w:rsid w:val="00087889"/>
    <w:rsid w:val="00092861"/>
    <w:rsid w:val="000933F4"/>
    <w:rsid w:val="00095F79"/>
    <w:rsid w:val="0009796B"/>
    <w:rsid w:val="000B5148"/>
    <w:rsid w:val="000C73C3"/>
    <w:rsid w:val="000D3641"/>
    <w:rsid w:val="000D4A96"/>
    <w:rsid w:val="000E1D25"/>
    <w:rsid w:val="00112137"/>
    <w:rsid w:val="001135A0"/>
    <w:rsid w:val="00113A42"/>
    <w:rsid w:val="00117465"/>
    <w:rsid w:val="00120960"/>
    <w:rsid w:val="00120E99"/>
    <w:rsid w:val="001238B1"/>
    <w:rsid w:val="00133F4F"/>
    <w:rsid w:val="0013565D"/>
    <w:rsid w:val="00136BB2"/>
    <w:rsid w:val="001408C8"/>
    <w:rsid w:val="00143DC8"/>
    <w:rsid w:val="0014627C"/>
    <w:rsid w:val="00147F38"/>
    <w:rsid w:val="00162708"/>
    <w:rsid w:val="00171681"/>
    <w:rsid w:val="0017312A"/>
    <w:rsid w:val="00181307"/>
    <w:rsid w:val="001864F6"/>
    <w:rsid w:val="001908DD"/>
    <w:rsid w:val="001923D6"/>
    <w:rsid w:val="001944DE"/>
    <w:rsid w:val="00194F48"/>
    <w:rsid w:val="00195E12"/>
    <w:rsid w:val="00197118"/>
    <w:rsid w:val="001B0AC2"/>
    <w:rsid w:val="001C00BA"/>
    <w:rsid w:val="001C3101"/>
    <w:rsid w:val="001C36BF"/>
    <w:rsid w:val="001C4939"/>
    <w:rsid w:val="001C593E"/>
    <w:rsid w:val="001E2277"/>
    <w:rsid w:val="001E50CA"/>
    <w:rsid w:val="001E5B3C"/>
    <w:rsid w:val="001E75C6"/>
    <w:rsid w:val="001F194B"/>
    <w:rsid w:val="00207E75"/>
    <w:rsid w:val="00215BA2"/>
    <w:rsid w:val="00215FDE"/>
    <w:rsid w:val="00226BC6"/>
    <w:rsid w:val="00234275"/>
    <w:rsid w:val="00234F4A"/>
    <w:rsid w:val="00241B1D"/>
    <w:rsid w:val="00242E21"/>
    <w:rsid w:val="0025323F"/>
    <w:rsid w:val="00257829"/>
    <w:rsid w:val="00262D30"/>
    <w:rsid w:val="002633F0"/>
    <w:rsid w:val="00263E4B"/>
    <w:rsid w:val="00265291"/>
    <w:rsid w:val="0027056C"/>
    <w:rsid w:val="00277C03"/>
    <w:rsid w:val="00282291"/>
    <w:rsid w:val="00291050"/>
    <w:rsid w:val="0029113C"/>
    <w:rsid w:val="002A11D7"/>
    <w:rsid w:val="002A39A9"/>
    <w:rsid w:val="002A522B"/>
    <w:rsid w:val="002B217C"/>
    <w:rsid w:val="002D41F5"/>
    <w:rsid w:val="002D7197"/>
    <w:rsid w:val="002E1359"/>
    <w:rsid w:val="002E54B7"/>
    <w:rsid w:val="002E6C4E"/>
    <w:rsid w:val="002E6FE5"/>
    <w:rsid w:val="002F383F"/>
    <w:rsid w:val="0031616A"/>
    <w:rsid w:val="00323920"/>
    <w:rsid w:val="003256D9"/>
    <w:rsid w:val="003379C1"/>
    <w:rsid w:val="003379D1"/>
    <w:rsid w:val="0034098D"/>
    <w:rsid w:val="0034751A"/>
    <w:rsid w:val="00363056"/>
    <w:rsid w:val="003665E8"/>
    <w:rsid w:val="00374EDC"/>
    <w:rsid w:val="00376241"/>
    <w:rsid w:val="00380F48"/>
    <w:rsid w:val="00381857"/>
    <w:rsid w:val="00391AEB"/>
    <w:rsid w:val="0039264E"/>
    <w:rsid w:val="003A5A8E"/>
    <w:rsid w:val="003B43BE"/>
    <w:rsid w:val="003B4E54"/>
    <w:rsid w:val="003B5FDB"/>
    <w:rsid w:val="003B67DB"/>
    <w:rsid w:val="003C2FCD"/>
    <w:rsid w:val="003C71B5"/>
    <w:rsid w:val="003D70DF"/>
    <w:rsid w:val="003F3B87"/>
    <w:rsid w:val="003F5711"/>
    <w:rsid w:val="00401BC0"/>
    <w:rsid w:val="00407A6B"/>
    <w:rsid w:val="00415F7F"/>
    <w:rsid w:val="0041607C"/>
    <w:rsid w:val="00416831"/>
    <w:rsid w:val="004179C8"/>
    <w:rsid w:val="004231FC"/>
    <w:rsid w:val="0043434B"/>
    <w:rsid w:val="00442CCC"/>
    <w:rsid w:val="00447266"/>
    <w:rsid w:val="00447640"/>
    <w:rsid w:val="00450E26"/>
    <w:rsid w:val="004512FB"/>
    <w:rsid w:val="004516E3"/>
    <w:rsid w:val="004529A6"/>
    <w:rsid w:val="00466518"/>
    <w:rsid w:val="00480D59"/>
    <w:rsid w:val="00480DB8"/>
    <w:rsid w:val="00484847"/>
    <w:rsid w:val="00487725"/>
    <w:rsid w:val="00490D2B"/>
    <w:rsid w:val="00491FCA"/>
    <w:rsid w:val="00495CDE"/>
    <w:rsid w:val="004A2ABF"/>
    <w:rsid w:val="004A3A79"/>
    <w:rsid w:val="004C3CC8"/>
    <w:rsid w:val="004C7CC2"/>
    <w:rsid w:val="004D296B"/>
    <w:rsid w:val="004D6644"/>
    <w:rsid w:val="004D7355"/>
    <w:rsid w:val="004E57F1"/>
    <w:rsid w:val="004F1147"/>
    <w:rsid w:val="00500DBD"/>
    <w:rsid w:val="00515535"/>
    <w:rsid w:val="00515DA6"/>
    <w:rsid w:val="005172E6"/>
    <w:rsid w:val="00521428"/>
    <w:rsid w:val="005256EF"/>
    <w:rsid w:val="00526393"/>
    <w:rsid w:val="005263CB"/>
    <w:rsid w:val="00526DDF"/>
    <w:rsid w:val="00530471"/>
    <w:rsid w:val="00535F18"/>
    <w:rsid w:val="0055000E"/>
    <w:rsid w:val="0055052F"/>
    <w:rsid w:val="00555B82"/>
    <w:rsid w:val="00561238"/>
    <w:rsid w:val="00570C9B"/>
    <w:rsid w:val="0058101D"/>
    <w:rsid w:val="005870A2"/>
    <w:rsid w:val="005A5A46"/>
    <w:rsid w:val="005B00DE"/>
    <w:rsid w:val="005B47DC"/>
    <w:rsid w:val="005B742C"/>
    <w:rsid w:val="005C12FB"/>
    <w:rsid w:val="005E3AAF"/>
    <w:rsid w:val="005F0337"/>
    <w:rsid w:val="005F7D86"/>
    <w:rsid w:val="006062BC"/>
    <w:rsid w:val="0061692E"/>
    <w:rsid w:val="0062202D"/>
    <w:rsid w:val="006261D4"/>
    <w:rsid w:val="00630DEF"/>
    <w:rsid w:val="00632F21"/>
    <w:rsid w:val="00633052"/>
    <w:rsid w:val="00636EB4"/>
    <w:rsid w:val="00651759"/>
    <w:rsid w:val="00652E05"/>
    <w:rsid w:val="00654CC4"/>
    <w:rsid w:val="00675F07"/>
    <w:rsid w:val="00677DC1"/>
    <w:rsid w:val="006B4984"/>
    <w:rsid w:val="006D4855"/>
    <w:rsid w:val="006E0401"/>
    <w:rsid w:val="006E7457"/>
    <w:rsid w:val="006F0E68"/>
    <w:rsid w:val="006F1892"/>
    <w:rsid w:val="006F5AAD"/>
    <w:rsid w:val="00702CB8"/>
    <w:rsid w:val="00706F8C"/>
    <w:rsid w:val="00711330"/>
    <w:rsid w:val="00714E0C"/>
    <w:rsid w:val="00722F7F"/>
    <w:rsid w:val="007302E5"/>
    <w:rsid w:val="007329A9"/>
    <w:rsid w:val="007343B3"/>
    <w:rsid w:val="00736894"/>
    <w:rsid w:val="0074505A"/>
    <w:rsid w:val="00746B1E"/>
    <w:rsid w:val="007509BE"/>
    <w:rsid w:val="00755160"/>
    <w:rsid w:val="00756091"/>
    <w:rsid w:val="00763DC8"/>
    <w:rsid w:val="00776C13"/>
    <w:rsid w:val="0078608A"/>
    <w:rsid w:val="0079266A"/>
    <w:rsid w:val="00794AA5"/>
    <w:rsid w:val="007A26FC"/>
    <w:rsid w:val="007A7AF7"/>
    <w:rsid w:val="007B1BAD"/>
    <w:rsid w:val="007D3922"/>
    <w:rsid w:val="007D6FB6"/>
    <w:rsid w:val="007E0D1D"/>
    <w:rsid w:val="007F11FA"/>
    <w:rsid w:val="00801632"/>
    <w:rsid w:val="00802FFB"/>
    <w:rsid w:val="00806A30"/>
    <w:rsid w:val="008131D8"/>
    <w:rsid w:val="00815C5C"/>
    <w:rsid w:val="00844CBA"/>
    <w:rsid w:val="00845D61"/>
    <w:rsid w:val="00847061"/>
    <w:rsid w:val="00865DAB"/>
    <w:rsid w:val="00866DC7"/>
    <w:rsid w:val="008678B6"/>
    <w:rsid w:val="00867EE1"/>
    <w:rsid w:val="00875413"/>
    <w:rsid w:val="00884D88"/>
    <w:rsid w:val="00886D18"/>
    <w:rsid w:val="008871E9"/>
    <w:rsid w:val="0089251A"/>
    <w:rsid w:val="008A1439"/>
    <w:rsid w:val="008A1AA2"/>
    <w:rsid w:val="008A43C8"/>
    <w:rsid w:val="008A4657"/>
    <w:rsid w:val="008A555A"/>
    <w:rsid w:val="008A7055"/>
    <w:rsid w:val="008B22AE"/>
    <w:rsid w:val="008B257F"/>
    <w:rsid w:val="008B2EE7"/>
    <w:rsid w:val="008B3BBD"/>
    <w:rsid w:val="008B657B"/>
    <w:rsid w:val="008C4F2E"/>
    <w:rsid w:val="008C5BD1"/>
    <w:rsid w:val="008D5A53"/>
    <w:rsid w:val="008E3053"/>
    <w:rsid w:val="008E3694"/>
    <w:rsid w:val="008F2A31"/>
    <w:rsid w:val="008F38AE"/>
    <w:rsid w:val="008F6A91"/>
    <w:rsid w:val="00901438"/>
    <w:rsid w:val="0090314E"/>
    <w:rsid w:val="00904997"/>
    <w:rsid w:val="00904E51"/>
    <w:rsid w:val="00906A59"/>
    <w:rsid w:val="00906E8C"/>
    <w:rsid w:val="00913E83"/>
    <w:rsid w:val="00921FD5"/>
    <w:rsid w:val="009375AE"/>
    <w:rsid w:val="00944741"/>
    <w:rsid w:val="009570B0"/>
    <w:rsid w:val="009574CD"/>
    <w:rsid w:val="00967ADC"/>
    <w:rsid w:val="00975BF7"/>
    <w:rsid w:val="00983FCD"/>
    <w:rsid w:val="0099317D"/>
    <w:rsid w:val="00994390"/>
    <w:rsid w:val="009A3B7B"/>
    <w:rsid w:val="009B69D6"/>
    <w:rsid w:val="009C2022"/>
    <w:rsid w:val="009D1906"/>
    <w:rsid w:val="009D25A6"/>
    <w:rsid w:val="009F47A5"/>
    <w:rsid w:val="00A07467"/>
    <w:rsid w:val="00A106DD"/>
    <w:rsid w:val="00A13388"/>
    <w:rsid w:val="00A23B9F"/>
    <w:rsid w:val="00A30712"/>
    <w:rsid w:val="00A30B32"/>
    <w:rsid w:val="00A33472"/>
    <w:rsid w:val="00A34A14"/>
    <w:rsid w:val="00A3628C"/>
    <w:rsid w:val="00A362E5"/>
    <w:rsid w:val="00A40F15"/>
    <w:rsid w:val="00A41A04"/>
    <w:rsid w:val="00A42785"/>
    <w:rsid w:val="00A4618E"/>
    <w:rsid w:val="00A540F1"/>
    <w:rsid w:val="00A6014C"/>
    <w:rsid w:val="00A6171E"/>
    <w:rsid w:val="00A61C65"/>
    <w:rsid w:val="00A6212F"/>
    <w:rsid w:val="00A66020"/>
    <w:rsid w:val="00A66C11"/>
    <w:rsid w:val="00A767DE"/>
    <w:rsid w:val="00A80765"/>
    <w:rsid w:val="00A832AE"/>
    <w:rsid w:val="00A85DDC"/>
    <w:rsid w:val="00A90A11"/>
    <w:rsid w:val="00A91E54"/>
    <w:rsid w:val="00A9244E"/>
    <w:rsid w:val="00AA5A14"/>
    <w:rsid w:val="00AB5041"/>
    <w:rsid w:val="00AC5343"/>
    <w:rsid w:val="00AD1BE0"/>
    <w:rsid w:val="00AD38F6"/>
    <w:rsid w:val="00AD3A98"/>
    <w:rsid w:val="00AD51F7"/>
    <w:rsid w:val="00AE7B3D"/>
    <w:rsid w:val="00AF5595"/>
    <w:rsid w:val="00B013A2"/>
    <w:rsid w:val="00B0183B"/>
    <w:rsid w:val="00B03A3C"/>
    <w:rsid w:val="00B05855"/>
    <w:rsid w:val="00B20FBB"/>
    <w:rsid w:val="00B2131D"/>
    <w:rsid w:val="00B25F6E"/>
    <w:rsid w:val="00B35442"/>
    <w:rsid w:val="00B4537A"/>
    <w:rsid w:val="00B45C2D"/>
    <w:rsid w:val="00B46457"/>
    <w:rsid w:val="00B52120"/>
    <w:rsid w:val="00B62AC1"/>
    <w:rsid w:val="00B67A21"/>
    <w:rsid w:val="00B812FF"/>
    <w:rsid w:val="00B84B9F"/>
    <w:rsid w:val="00B901CF"/>
    <w:rsid w:val="00B90928"/>
    <w:rsid w:val="00B91777"/>
    <w:rsid w:val="00BA2F25"/>
    <w:rsid w:val="00BB05FD"/>
    <w:rsid w:val="00BC005A"/>
    <w:rsid w:val="00BC2E14"/>
    <w:rsid w:val="00BC7E78"/>
    <w:rsid w:val="00BD04FE"/>
    <w:rsid w:val="00BD2DA0"/>
    <w:rsid w:val="00BD4967"/>
    <w:rsid w:val="00BD5BBF"/>
    <w:rsid w:val="00BF3745"/>
    <w:rsid w:val="00BF3871"/>
    <w:rsid w:val="00BF59B6"/>
    <w:rsid w:val="00BF60C9"/>
    <w:rsid w:val="00C01513"/>
    <w:rsid w:val="00C04EED"/>
    <w:rsid w:val="00C053B5"/>
    <w:rsid w:val="00C063DC"/>
    <w:rsid w:val="00C11ECB"/>
    <w:rsid w:val="00C23852"/>
    <w:rsid w:val="00C32058"/>
    <w:rsid w:val="00C33692"/>
    <w:rsid w:val="00C375ED"/>
    <w:rsid w:val="00C44C88"/>
    <w:rsid w:val="00C46454"/>
    <w:rsid w:val="00C52D89"/>
    <w:rsid w:val="00C6204A"/>
    <w:rsid w:val="00C7126B"/>
    <w:rsid w:val="00C77419"/>
    <w:rsid w:val="00C816C0"/>
    <w:rsid w:val="00C81808"/>
    <w:rsid w:val="00C85A2D"/>
    <w:rsid w:val="00C85D92"/>
    <w:rsid w:val="00C9083B"/>
    <w:rsid w:val="00C93B3B"/>
    <w:rsid w:val="00C94F46"/>
    <w:rsid w:val="00C9558E"/>
    <w:rsid w:val="00C956A6"/>
    <w:rsid w:val="00C9650D"/>
    <w:rsid w:val="00CA6889"/>
    <w:rsid w:val="00CA6F24"/>
    <w:rsid w:val="00CB0E83"/>
    <w:rsid w:val="00CB51F5"/>
    <w:rsid w:val="00CC033F"/>
    <w:rsid w:val="00CC0DAA"/>
    <w:rsid w:val="00CC35EF"/>
    <w:rsid w:val="00CD35CB"/>
    <w:rsid w:val="00CF11E8"/>
    <w:rsid w:val="00CF226B"/>
    <w:rsid w:val="00CF26CF"/>
    <w:rsid w:val="00CF2EFE"/>
    <w:rsid w:val="00CF5AFE"/>
    <w:rsid w:val="00D026E2"/>
    <w:rsid w:val="00D0417A"/>
    <w:rsid w:val="00D06398"/>
    <w:rsid w:val="00D07B31"/>
    <w:rsid w:val="00D16873"/>
    <w:rsid w:val="00D16F89"/>
    <w:rsid w:val="00D20A26"/>
    <w:rsid w:val="00D243EB"/>
    <w:rsid w:val="00D26D68"/>
    <w:rsid w:val="00D30EA2"/>
    <w:rsid w:val="00D34426"/>
    <w:rsid w:val="00D36537"/>
    <w:rsid w:val="00D3704E"/>
    <w:rsid w:val="00D45B58"/>
    <w:rsid w:val="00D47DEF"/>
    <w:rsid w:val="00D67F5B"/>
    <w:rsid w:val="00D74B21"/>
    <w:rsid w:val="00D959E9"/>
    <w:rsid w:val="00D9CF54"/>
    <w:rsid w:val="00DA6AD2"/>
    <w:rsid w:val="00DA7BBE"/>
    <w:rsid w:val="00DC4E99"/>
    <w:rsid w:val="00DD6777"/>
    <w:rsid w:val="00DE250C"/>
    <w:rsid w:val="00E02652"/>
    <w:rsid w:val="00E07225"/>
    <w:rsid w:val="00E114D8"/>
    <w:rsid w:val="00E26560"/>
    <w:rsid w:val="00E31B9C"/>
    <w:rsid w:val="00E325FD"/>
    <w:rsid w:val="00E43EB1"/>
    <w:rsid w:val="00E53210"/>
    <w:rsid w:val="00E5461D"/>
    <w:rsid w:val="00E55834"/>
    <w:rsid w:val="00E56327"/>
    <w:rsid w:val="00E62153"/>
    <w:rsid w:val="00E65E9F"/>
    <w:rsid w:val="00E7507E"/>
    <w:rsid w:val="00E84788"/>
    <w:rsid w:val="00EA14D3"/>
    <w:rsid w:val="00EA2A86"/>
    <w:rsid w:val="00EB1D25"/>
    <w:rsid w:val="00EB70B7"/>
    <w:rsid w:val="00EC2FB9"/>
    <w:rsid w:val="00EC5C1B"/>
    <w:rsid w:val="00ED181B"/>
    <w:rsid w:val="00EE4D95"/>
    <w:rsid w:val="00EE59E8"/>
    <w:rsid w:val="00EF1E52"/>
    <w:rsid w:val="00EF4611"/>
    <w:rsid w:val="00EF589F"/>
    <w:rsid w:val="00F0283A"/>
    <w:rsid w:val="00F11090"/>
    <w:rsid w:val="00F13B28"/>
    <w:rsid w:val="00F24F07"/>
    <w:rsid w:val="00F32DE4"/>
    <w:rsid w:val="00F45FB1"/>
    <w:rsid w:val="00F476F2"/>
    <w:rsid w:val="00F50DC4"/>
    <w:rsid w:val="00F5323F"/>
    <w:rsid w:val="00F56E97"/>
    <w:rsid w:val="00F60813"/>
    <w:rsid w:val="00F64CE3"/>
    <w:rsid w:val="00F67606"/>
    <w:rsid w:val="00F72B89"/>
    <w:rsid w:val="00F731DD"/>
    <w:rsid w:val="00F77A5A"/>
    <w:rsid w:val="00F80FB3"/>
    <w:rsid w:val="00F86000"/>
    <w:rsid w:val="00F86EA9"/>
    <w:rsid w:val="00F9083A"/>
    <w:rsid w:val="00F97474"/>
    <w:rsid w:val="00F97D6C"/>
    <w:rsid w:val="00FB5C13"/>
    <w:rsid w:val="00FC2D8C"/>
    <w:rsid w:val="00FD3F3E"/>
    <w:rsid w:val="00FD3FED"/>
    <w:rsid w:val="00FE2F4E"/>
    <w:rsid w:val="00FE6C69"/>
    <w:rsid w:val="00FF37F7"/>
    <w:rsid w:val="00FF58EA"/>
    <w:rsid w:val="019B3AE9"/>
    <w:rsid w:val="01CD095B"/>
    <w:rsid w:val="021393E1"/>
    <w:rsid w:val="02548EC1"/>
    <w:rsid w:val="0256EBA6"/>
    <w:rsid w:val="025F7B3C"/>
    <w:rsid w:val="02B5A26A"/>
    <w:rsid w:val="02FA33B7"/>
    <w:rsid w:val="03C5270D"/>
    <w:rsid w:val="03E55ABB"/>
    <w:rsid w:val="04186476"/>
    <w:rsid w:val="041AC15B"/>
    <w:rsid w:val="041E3279"/>
    <w:rsid w:val="0437296F"/>
    <w:rsid w:val="04423032"/>
    <w:rsid w:val="0458D276"/>
    <w:rsid w:val="04661239"/>
    <w:rsid w:val="046DFEC4"/>
    <w:rsid w:val="047FB46D"/>
    <w:rsid w:val="04BBAC87"/>
    <w:rsid w:val="050D2388"/>
    <w:rsid w:val="05316575"/>
    <w:rsid w:val="053AB882"/>
    <w:rsid w:val="054D9188"/>
    <w:rsid w:val="056E3731"/>
    <w:rsid w:val="057CECEA"/>
    <w:rsid w:val="057F49CF"/>
    <w:rsid w:val="05B038C8"/>
    <w:rsid w:val="05D163DB"/>
    <w:rsid w:val="05F7A2C7"/>
    <w:rsid w:val="06C7464A"/>
    <w:rsid w:val="06F7F62F"/>
    <w:rsid w:val="07E90D76"/>
    <w:rsid w:val="0822D99D"/>
    <w:rsid w:val="0848FDC2"/>
    <w:rsid w:val="085B2A20"/>
    <w:rsid w:val="08911BDF"/>
    <w:rsid w:val="08D8C9C2"/>
    <w:rsid w:val="08F555BB"/>
    <w:rsid w:val="09413D16"/>
    <w:rsid w:val="09EE82AE"/>
    <w:rsid w:val="09F3C7C0"/>
    <w:rsid w:val="0A3D5236"/>
    <w:rsid w:val="0AB6CE8B"/>
    <w:rsid w:val="0ACFEE77"/>
    <w:rsid w:val="0ADBEA1A"/>
    <w:rsid w:val="0ADED3DF"/>
    <w:rsid w:val="0C0FDDA4"/>
    <w:rsid w:val="0CF2FD38"/>
    <w:rsid w:val="0D3531A0"/>
    <w:rsid w:val="0D746618"/>
    <w:rsid w:val="0E168ACC"/>
    <w:rsid w:val="0E29F0B2"/>
    <w:rsid w:val="0E4AFC5C"/>
    <w:rsid w:val="0E88B6AB"/>
    <w:rsid w:val="0ECC95B8"/>
    <w:rsid w:val="0ED5B22E"/>
    <w:rsid w:val="0F4291CB"/>
    <w:rsid w:val="0F73108A"/>
    <w:rsid w:val="100008F0"/>
    <w:rsid w:val="108FD4F0"/>
    <w:rsid w:val="109DD7DF"/>
    <w:rsid w:val="10E3A8D6"/>
    <w:rsid w:val="114DD933"/>
    <w:rsid w:val="12470DED"/>
    <w:rsid w:val="12F2CF69"/>
    <w:rsid w:val="13034B8A"/>
    <w:rsid w:val="1391E9D3"/>
    <w:rsid w:val="13AE8026"/>
    <w:rsid w:val="140DE1C4"/>
    <w:rsid w:val="14F56E00"/>
    <w:rsid w:val="15086A94"/>
    <w:rsid w:val="156A6950"/>
    <w:rsid w:val="157758A1"/>
    <w:rsid w:val="158ABE87"/>
    <w:rsid w:val="15CD95FA"/>
    <w:rsid w:val="16621CBF"/>
    <w:rsid w:val="16C11711"/>
    <w:rsid w:val="176EAD05"/>
    <w:rsid w:val="181784BC"/>
    <w:rsid w:val="181F7147"/>
    <w:rsid w:val="18387CFE"/>
    <w:rsid w:val="183EE97C"/>
    <w:rsid w:val="1861A5AF"/>
    <w:rsid w:val="187F6ED3"/>
    <w:rsid w:val="1884F139"/>
    <w:rsid w:val="1892C779"/>
    <w:rsid w:val="189AB404"/>
    <w:rsid w:val="18FDE0AE"/>
    <w:rsid w:val="18FE6D8E"/>
    <w:rsid w:val="192A962F"/>
    <w:rsid w:val="1932338C"/>
    <w:rsid w:val="19A24C1C"/>
    <w:rsid w:val="19D1A77E"/>
    <w:rsid w:val="19D8FD8C"/>
    <w:rsid w:val="19FE191B"/>
    <w:rsid w:val="1A24E4E7"/>
    <w:rsid w:val="1A2741CC"/>
    <w:rsid w:val="1A3BE13A"/>
    <w:rsid w:val="1AFAC4B8"/>
    <w:rsid w:val="1B06D490"/>
    <w:rsid w:val="1B33D30D"/>
    <w:rsid w:val="1BCFE565"/>
    <w:rsid w:val="1BFB93A2"/>
    <w:rsid w:val="1C512DF0"/>
    <w:rsid w:val="1C7075C0"/>
    <w:rsid w:val="1D61559E"/>
    <w:rsid w:val="1D763DEF"/>
    <w:rsid w:val="1DD08883"/>
    <w:rsid w:val="1DDA3B76"/>
    <w:rsid w:val="1E0ABA35"/>
    <w:rsid w:val="1E827022"/>
    <w:rsid w:val="1EC0A037"/>
    <w:rsid w:val="1EC5B88E"/>
    <w:rsid w:val="1EFBEC77"/>
    <w:rsid w:val="1F760BD7"/>
    <w:rsid w:val="1FC1F332"/>
    <w:rsid w:val="200CAAF1"/>
    <w:rsid w:val="20304E01"/>
    <w:rsid w:val="203B6F87"/>
    <w:rsid w:val="206DB4AE"/>
    <w:rsid w:val="20B4EBDC"/>
    <w:rsid w:val="20B99C09"/>
    <w:rsid w:val="20CEE6A6"/>
    <w:rsid w:val="21652CD5"/>
    <w:rsid w:val="218EEEFA"/>
    <w:rsid w:val="22022F01"/>
    <w:rsid w:val="22370055"/>
    <w:rsid w:val="22A153C5"/>
    <w:rsid w:val="22C95919"/>
    <w:rsid w:val="22CBCC29"/>
    <w:rsid w:val="23137A0C"/>
    <w:rsid w:val="23B9F4DE"/>
    <w:rsid w:val="23E1FA32"/>
    <w:rsid w:val="2405DC39"/>
    <w:rsid w:val="247CAB58"/>
    <w:rsid w:val="24D3C390"/>
    <w:rsid w:val="25C2E3E7"/>
    <w:rsid w:val="25E63DE7"/>
    <w:rsid w:val="26159949"/>
    <w:rsid w:val="266180A4"/>
    <w:rsid w:val="26E4AFEC"/>
    <w:rsid w:val="27309747"/>
    <w:rsid w:val="275D95C4"/>
    <w:rsid w:val="27A7B6B7"/>
    <w:rsid w:val="27DD1D72"/>
    <w:rsid w:val="27F39E12"/>
    <w:rsid w:val="28B7DE65"/>
    <w:rsid w:val="28C64185"/>
    <w:rsid w:val="29240FD5"/>
    <w:rsid w:val="2931E79A"/>
    <w:rsid w:val="29DB55CE"/>
    <w:rsid w:val="2A03FE2D"/>
    <w:rsid w:val="2A22508E"/>
    <w:rsid w:val="2ACA853A"/>
    <w:rsid w:val="2B71000C"/>
    <w:rsid w:val="2B752359"/>
    <w:rsid w:val="2BA2B853"/>
    <w:rsid w:val="2BB16E0C"/>
    <w:rsid w:val="2BCC0BDA"/>
    <w:rsid w:val="2C379D44"/>
    <w:rsid w:val="2C5E6910"/>
    <w:rsid w:val="2D47AEC7"/>
    <w:rsid w:val="2D5161BA"/>
    <w:rsid w:val="2D6FB358"/>
    <w:rsid w:val="2D770A29"/>
    <w:rsid w:val="2E16C56A"/>
    <w:rsid w:val="2E41D060"/>
    <w:rsid w:val="2E78EB6C"/>
    <w:rsid w:val="2F25A3AD"/>
    <w:rsid w:val="2FAC6FA8"/>
    <w:rsid w:val="306EE993"/>
    <w:rsid w:val="30B82B0D"/>
    <w:rsid w:val="30BB5DCE"/>
    <w:rsid w:val="30BE11E3"/>
    <w:rsid w:val="31151B69"/>
    <w:rsid w:val="3134DA23"/>
    <w:rsid w:val="315A7885"/>
    <w:rsid w:val="31FE6120"/>
    <w:rsid w:val="326893A8"/>
    <w:rsid w:val="32B66A4E"/>
    <w:rsid w:val="331F91CF"/>
    <w:rsid w:val="337943D7"/>
    <w:rsid w:val="339BF7E9"/>
    <w:rsid w:val="3428F04F"/>
    <w:rsid w:val="34C761C9"/>
    <w:rsid w:val="34D9B491"/>
    <w:rsid w:val="3522D902"/>
    <w:rsid w:val="3584B65C"/>
    <w:rsid w:val="35CDD098"/>
    <w:rsid w:val="3603AD27"/>
    <w:rsid w:val="361B7E5B"/>
    <w:rsid w:val="36548CB0"/>
    <w:rsid w:val="36647BF1"/>
    <w:rsid w:val="36AE2B31"/>
    <w:rsid w:val="36E671B1"/>
    <w:rsid w:val="37103D6D"/>
    <w:rsid w:val="37AC786C"/>
    <w:rsid w:val="3820651B"/>
    <w:rsid w:val="3827181E"/>
    <w:rsid w:val="3850E3DA"/>
    <w:rsid w:val="387E78D4"/>
    <w:rsid w:val="3A125CAA"/>
    <w:rsid w:val="3A12F327"/>
    <w:rsid w:val="3BB7531E"/>
    <w:rsid w:val="3BEAD1CD"/>
    <w:rsid w:val="3C423283"/>
    <w:rsid w:val="3C6E0115"/>
    <w:rsid w:val="3C91E31C"/>
    <w:rsid w:val="3CA1D25D"/>
    <w:rsid w:val="3D6672B0"/>
    <w:rsid w:val="3D9F7B14"/>
    <w:rsid w:val="3DBE0046"/>
    <w:rsid w:val="3DE278CA"/>
    <w:rsid w:val="3DF57523"/>
    <w:rsid w:val="3E3434AA"/>
    <w:rsid w:val="3E8363F6"/>
    <w:rsid w:val="3EE0EACF"/>
    <w:rsid w:val="3EFCE04B"/>
    <w:rsid w:val="3F1832BC"/>
    <w:rsid w:val="3F4C3E4B"/>
    <w:rsid w:val="3F62E08F"/>
    <w:rsid w:val="402BD10F"/>
    <w:rsid w:val="41E5F3D1"/>
    <w:rsid w:val="4215E5B0"/>
    <w:rsid w:val="423B8E1F"/>
    <w:rsid w:val="42A73434"/>
    <w:rsid w:val="434958E8"/>
    <w:rsid w:val="439EF336"/>
    <w:rsid w:val="43CBE525"/>
    <w:rsid w:val="44173603"/>
    <w:rsid w:val="4433C1FC"/>
    <w:rsid w:val="4494D5A5"/>
    <w:rsid w:val="44A4C4E6"/>
    <w:rsid w:val="450E51FA"/>
    <w:rsid w:val="46B3EB79"/>
    <w:rsid w:val="46FC8AE3"/>
    <w:rsid w:val="46FEF35B"/>
    <w:rsid w:val="4760E67D"/>
    <w:rsid w:val="479951C7"/>
    <w:rsid w:val="47DFF278"/>
    <w:rsid w:val="48427098"/>
    <w:rsid w:val="48B3B948"/>
    <w:rsid w:val="49659137"/>
    <w:rsid w:val="49D4F394"/>
    <w:rsid w:val="49E4C30D"/>
    <w:rsid w:val="49F8D59B"/>
    <w:rsid w:val="4A1557F7"/>
    <w:rsid w:val="4A1841BC"/>
    <w:rsid w:val="4A3A5D5B"/>
    <w:rsid w:val="4B317952"/>
    <w:rsid w:val="4B3B2C45"/>
    <w:rsid w:val="4C2D0192"/>
    <w:rsid w:val="4C3124DF"/>
    <w:rsid w:val="4C5593C6"/>
    <w:rsid w:val="4C9601C6"/>
    <w:rsid w:val="4D5C0881"/>
    <w:rsid w:val="4D66DED1"/>
    <w:rsid w:val="4DD3BE6E"/>
    <w:rsid w:val="4E467195"/>
    <w:rsid w:val="4EB6DE02"/>
    <w:rsid w:val="4ED2BD53"/>
    <w:rsid w:val="4F1464DB"/>
    <w:rsid w:val="4F3A3A3A"/>
    <w:rsid w:val="4F4C39A8"/>
    <w:rsid w:val="4F8DE130"/>
    <w:rsid w:val="4FB1012E"/>
    <w:rsid w:val="50451C07"/>
    <w:rsid w:val="50D70108"/>
    <w:rsid w:val="515243C5"/>
    <w:rsid w:val="518D771E"/>
    <w:rsid w:val="5224E738"/>
    <w:rsid w:val="52495FBC"/>
    <w:rsid w:val="52699E16"/>
    <w:rsid w:val="526F082B"/>
    <w:rsid w:val="52A49FDB"/>
    <w:rsid w:val="52AE6615"/>
    <w:rsid w:val="52BAEF86"/>
    <w:rsid w:val="52C24594"/>
    <w:rsid w:val="5344E7FC"/>
    <w:rsid w:val="53879AC5"/>
    <w:rsid w:val="538A0629"/>
    <w:rsid w:val="53A4353D"/>
    <w:rsid w:val="54012599"/>
    <w:rsid w:val="549E4B4C"/>
    <w:rsid w:val="54EBA4D8"/>
    <w:rsid w:val="54EE8E9D"/>
    <w:rsid w:val="55AE013B"/>
    <w:rsid w:val="55CF2887"/>
    <w:rsid w:val="55E34DAF"/>
    <w:rsid w:val="55EBBB8A"/>
    <w:rsid w:val="5611C5E5"/>
    <w:rsid w:val="56B6889A"/>
    <w:rsid w:val="56D3E974"/>
    <w:rsid w:val="576F44FA"/>
    <w:rsid w:val="5843EB43"/>
    <w:rsid w:val="588E0C36"/>
    <w:rsid w:val="59331AAF"/>
    <w:rsid w:val="599E33E4"/>
    <w:rsid w:val="59AC9704"/>
    <w:rsid w:val="59DC1D9A"/>
    <w:rsid w:val="5A17B039"/>
    <w:rsid w:val="5A2C4FA7"/>
    <w:rsid w:val="5A48D203"/>
    <w:rsid w:val="5AA15616"/>
    <w:rsid w:val="5AD05648"/>
    <w:rsid w:val="5C0CA7B8"/>
    <w:rsid w:val="5C149443"/>
    <w:rsid w:val="5EA1C30F"/>
    <w:rsid w:val="5EA1F857"/>
    <w:rsid w:val="5EB4C05E"/>
    <w:rsid w:val="5EB9C324"/>
    <w:rsid w:val="5ED5B8A0"/>
    <w:rsid w:val="5F06375F"/>
    <w:rsid w:val="5FC9D4A7"/>
    <w:rsid w:val="5FE8EABA"/>
    <w:rsid w:val="5FFF19BE"/>
    <w:rsid w:val="6011F2C4"/>
    <w:rsid w:val="60C47D6E"/>
    <w:rsid w:val="60DCE61A"/>
    <w:rsid w:val="60EA25DD"/>
    <w:rsid w:val="613446D0"/>
    <w:rsid w:val="61AC9FC8"/>
    <w:rsid w:val="61ADC325"/>
    <w:rsid w:val="61ED0DC8"/>
    <w:rsid w:val="622905E2"/>
    <w:rsid w:val="624EAE51"/>
    <w:rsid w:val="62EC0CAD"/>
    <w:rsid w:val="62EE6992"/>
    <w:rsid w:val="635A0FA7"/>
    <w:rsid w:val="64451BC6"/>
    <w:rsid w:val="653327D5"/>
    <w:rsid w:val="65A76300"/>
    <w:rsid w:val="65D603B8"/>
    <w:rsid w:val="660BF16B"/>
    <w:rsid w:val="663FE953"/>
    <w:rsid w:val="66B42617"/>
    <w:rsid w:val="672B9F96"/>
    <w:rsid w:val="6734A68D"/>
    <w:rsid w:val="6749A575"/>
    <w:rsid w:val="6752277E"/>
    <w:rsid w:val="67534ADB"/>
    <w:rsid w:val="67CCC730"/>
    <w:rsid w:val="67E4CEB3"/>
    <w:rsid w:val="68155882"/>
    <w:rsid w:val="68178B2E"/>
    <w:rsid w:val="68C0B161"/>
    <w:rsid w:val="68DCAC8E"/>
    <w:rsid w:val="690D6D9D"/>
    <w:rsid w:val="691F49EC"/>
    <w:rsid w:val="69AF9251"/>
    <w:rsid w:val="69B0B5AE"/>
    <w:rsid w:val="6AA45163"/>
    <w:rsid w:val="6B17048A"/>
    <w:rsid w:val="6BD67E85"/>
    <w:rsid w:val="6D1724F2"/>
    <w:rsid w:val="6D24FB32"/>
    <w:rsid w:val="6D7EB9C8"/>
    <w:rsid w:val="6DF1B4F0"/>
    <w:rsid w:val="6E86F2E6"/>
    <w:rsid w:val="6E904CD4"/>
    <w:rsid w:val="6EE83A6A"/>
    <w:rsid w:val="6F551A07"/>
    <w:rsid w:val="6F69B975"/>
    <w:rsid w:val="701A7DB7"/>
    <w:rsid w:val="70953955"/>
    <w:rsid w:val="70D80BFB"/>
    <w:rsid w:val="70EB5AC2"/>
    <w:rsid w:val="71D52D59"/>
    <w:rsid w:val="7262BC3C"/>
    <w:rsid w:val="731F86B9"/>
    <w:rsid w:val="7321E39E"/>
    <w:rsid w:val="732D1981"/>
    <w:rsid w:val="74740BE4"/>
    <w:rsid w:val="748DC220"/>
    <w:rsid w:val="75073E75"/>
    <w:rsid w:val="751A177B"/>
    <w:rsid w:val="7523CA6E"/>
    <w:rsid w:val="759393D0"/>
    <w:rsid w:val="7647E4E2"/>
    <w:rsid w:val="76C16137"/>
    <w:rsid w:val="76DDED30"/>
    <w:rsid w:val="7704CF27"/>
    <w:rsid w:val="7720C4A3"/>
    <w:rsid w:val="774A6033"/>
    <w:rsid w:val="775A7C0C"/>
    <w:rsid w:val="775AF655"/>
    <w:rsid w:val="77A7995C"/>
    <w:rsid w:val="7833BFEB"/>
    <w:rsid w:val="78A6517E"/>
    <w:rsid w:val="78FF616C"/>
    <w:rsid w:val="79B3B0FB"/>
    <w:rsid w:val="79CE6CEF"/>
    <w:rsid w:val="7A089980"/>
    <w:rsid w:val="7A519C37"/>
    <w:rsid w:val="7A8BE414"/>
    <w:rsid w:val="7A950A27"/>
    <w:rsid w:val="7ACB188C"/>
    <w:rsid w:val="7AFE973B"/>
    <w:rsid w:val="7B06CD94"/>
    <w:rsid w:val="7B5147C4"/>
    <w:rsid w:val="7B781390"/>
    <w:rsid w:val="7C6146B0"/>
    <w:rsid w:val="7C739BD0"/>
    <w:rsid w:val="7D38FF80"/>
    <w:rsid w:val="7DC5E1BB"/>
    <w:rsid w:val="7E31D2D0"/>
    <w:rsid w:val="7E7E561A"/>
    <w:rsid w:val="7EF60C07"/>
    <w:rsid w:val="7F8427CA"/>
    <w:rsid w:val="7F9D3381"/>
    <w:rsid w:val="7FE2DE8E"/>
    <w:rsid w:val="7FEACB19"/>
    <w:rsid w:val="7FFDA4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B46FF"/>
  <w15:docId w15:val="{3BADF7C8-12F0-497D-8FA9-CC04D7FC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link w:val="Heading1Char"/>
    <w:uiPriority w:val="1"/>
    <w:qFormat/>
    <w:pPr>
      <w:ind w:left="679"/>
      <w:outlineLvl w:val="0"/>
    </w:pPr>
    <w:rPr>
      <w:rFonts w:ascii="Brush Script MT" w:eastAsia="Brush Script MT" w:hAnsi="Brush Script MT" w:cs="Brush Script MT"/>
      <w:i/>
      <w:sz w:val="40"/>
      <w:szCs w:val="40"/>
    </w:rPr>
  </w:style>
  <w:style w:type="paragraph" w:styleId="Heading2">
    <w:name w:val="heading 2"/>
    <w:basedOn w:val="Normal"/>
    <w:uiPriority w:val="1"/>
    <w:qFormat/>
    <w:pPr>
      <w:ind w:left="1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33" w:hanging="300"/>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D0417A"/>
    <w:pPr>
      <w:tabs>
        <w:tab w:val="center" w:pos="4513"/>
        <w:tab w:val="right" w:pos="9026"/>
      </w:tabs>
    </w:pPr>
  </w:style>
  <w:style w:type="character" w:customStyle="1" w:styleId="HeaderChar">
    <w:name w:val="Header Char"/>
    <w:basedOn w:val="DefaultParagraphFont"/>
    <w:link w:val="Header"/>
    <w:uiPriority w:val="99"/>
    <w:rsid w:val="00D0417A"/>
    <w:rPr>
      <w:rFonts w:ascii="Arial" w:eastAsia="Arial" w:hAnsi="Arial" w:cs="Arial"/>
      <w:lang w:val="en-GB" w:eastAsia="en-GB" w:bidi="en-GB"/>
    </w:rPr>
  </w:style>
  <w:style w:type="paragraph" w:styleId="Footer">
    <w:name w:val="footer"/>
    <w:basedOn w:val="Normal"/>
    <w:link w:val="FooterChar"/>
    <w:unhideWhenUsed/>
    <w:rsid w:val="00D0417A"/>
    <w:pPr>
      <w:tabs>
        <w:tab w:val="center" w:pos="4513"/>
        <w:tab w:val="right" w:pos="9026"/>
      </w:tabs>
    </w:pPr>
  </w:style>
  <w:style w:type="character" w:customStyle="1" w:styleId="FooterChar">
    <w:name w:val="Footer Char"/>
    <w:basedOn w:val="DefaultParagraphFont"/>
    <w:link w:val="Footer"/>
    <w:rsid w:val="00D0417A"/>
    <w:rPr>
      <w:rFonts w:ascii="Arial" w:eastAsia="Arial" w:hAnsi="Arial" w:cs="Arial"/>
      <w:lang w:val="en-GB" w:eastAsia="en-GB" w:bidi="en-GB"/>
    </w:rPr>
  </w:style>
  <w:style w:type="table" w:styleId="TableGrid">
    <w:name w:val="Table Grid"/>
    <w:basedOn w:val="TableNormal"/>
    <w:uiPriority w:val="39"/>
    <w:rsid w:val="00D34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34426"/>
    <w:pPr>
      <w:widowControl/>
      <w:adjustRightInd w:val="0"/>
    </w:pPr>
    <w:rPr>
      <w:rFonts w:ascii="Times New Roman" w:eastAsia="Times New Roman" w:hAnsi="Times New Roman" w:cs="Times New Roman"/>
      <w:sz w:val="20"/>
      <w:szCs w:val="20"/>
      <w:lang w:val="en-US" w:bidi="ar-SA"/>
    </w:rPr>
  </w:style>
  <w:style w:type="character" w:customStyle="1" w:styleId="CommentTextChar">
    <w:name w:val="Comment Text Char"/>
    <w:basedOn w:val="DefaultParagraphFont"/>
    <w:link w:val="CommentText"/>
    <w:uiPriority w:val="99"/>
    <w:semiHidden/>
    <w:rsid w:val="00D34426"/>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535F18"/>
    <w:rPr>
      <w:color w:val="0000FF" w:themeColor="hyperlink"/>
      <w:u w:val="single"/>
    </w:rPr>
  </w:style>
  <w:style w:type="paragraph" w:styleId="NormalWeb">
    <w:name w:val="Normal (Web)"/>
    <w:basedOn w:val="Normal"/>
    <w:uiPriority w:val="99"/>
    <w:semiHidden/>
    <w:unhideWhenUsed/>
    <w:rsid w:val="00BD04FE"/>
    <w:pPr>
      <w:widowControl/>
      <w:autoSpaceDE/>
      <w:autoSpaceDN/>
    </w:pPr>
    <w:rPr>
      <w:rFonts w:ascii="Times New Roman" w:eastAsiaTheme="minorHAnsi" w:hAnsi="Times New Roman" w:cs="Times New Roman"/>
      <w:sz w:val="24"/>
      <w:szCs w:val="24"/>
      <w:lang w:bidi="ar-SA"/>
    </w:rPr>
  </w:style>
  <w:style w:type="paragraph" w:customStyle="1" w:styleId="p2">
    <w:name w:val="p2"/>
    <w:basedOn w:val="Normal"/>
    <w:rsid w:val="00BD04FE"/>
    <w:pPr>
      <w:widowControl/>
      <w:autoSpaceDE/>
      <w:autoSpaceDN/>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143D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3DC8"/>
    <w:rPr>
      <w:rFonts w:ascii="Times New Roman" w:eastAsia="Arial" w:hAnsi="Times New Roman" w:cs="Times New Roman"/>
      <w:sz w:val="18"/>
      <w:szCs w:val="18"/>
      <w:lang w:val="en-GB" w:eastAsia="en-GB" w:bidi="en-GB"/>
    </w:rPr>
  </w:style>
  <w:style w:type="paragraph" w:styleId="Revision">
    <w:name w:val="Revision"/>
    <w:hidden/>
    <w:uiPriority w:val="99"/>
    <w:semiHidden/>
    <w:rsid w:val="00AE7B3D"/>
    <w:pPr>
      <w:widowControl/>
      <w:autoSpaceDE/>
      <w:autoSpaceDN/>
    </w:pPr>
    <w:rPr>
      <w:rFonts w:ascii="Arial" w:eastAsia="Arial" w:hAnsi="Arial" w:cs="Arial"/>
      <w:lang w:val="en-GB" w:eastAsia="en-GB" w:bidi="en-GB"/>
    </w:rPr>
  </w:style>
  <w:style w:type="character" w:customStyle="1" w:styleId="BodyTextChar">
    <w:name w:val="Body Text Char"/>
    <w:basedOn w:val="DefaultParagraphFont"/>
    <w:link w:val="BodyText"/>
    <w:uiPriority w:val="1"/>
    <w:rsid w:val="0061692E"/>
    <w:rPr>
      <w:rFonts w:ascii="Arial" w:eastAsia="Arial" w:hAnsi="Arial" w:cs="Arial"/>
      <w:sz w:val="24"/>
      <w:szCs w:val="24"/>
      <w:lang w:val="en-GB" w:eastAsia="en-GB" w:bidi="en-GB"/>
    </w:rPr>
  </w:style>
  <w:style w:type="character" w:styleId="CommentReference">
    <w:name w:val="annotation reference"/>
    <w:basedOn w:val="DefaultParagraphFont"/>
    <w:uiPriority w:val="99"/>
    <w:semiHidden/>
    <w:unhideWhenUsed/>
    <w:rsid w:val="00291050"/>
    <w:rPr>
      <w:sz w:val="16"/>
      <w:szCs w:val="16"/>
    </w:rPr>
  </w:style>
  <w:style w:type="paragraph" w:styleId="CommentSubject">
    <w:name w:val="annotation subject"/>
    <w:basedOn w:val="CommentText"/>
    <w:next w:val="CommentText"/>
    <w:link w:val="CommentSubjectChar"/>
    <w:uiPriority w:val="99"/>
    <w:semiHidden/>
    <w:unhideWhenUsed/>
    <w:rsid w:val="00291050"/>
    <w:pPr>
      <w:widowControl w:val="0"/>
      <w:adjustRightInd/>
    </w:pPr>
    <w:rPr>
      <w:rFonts w:ascii="Arial" w:eastAsia="Arial" w:hAnsi="Arial" w:cs="Arial"/>
      <w:b/>
      <w:bCs/>
      <w:lang w:val="en-GB" w:bidi="en-GB"/>
    </w:rPr>
  </w:style>
  <w:style w:type="character" w:customStyle="1" w:styleId="CommentSubjectChar">
    <w:name w:val="Comment Subject Char"/>
    <w:basedOn w:val="CommentTextChar"/>
    <w:link w:val="CommentSubject"/>
    <w:uiPriority w:val="99"/>
    <w:semiHidden/>
    <w:rsid w:val="00291050"/>
    <w:rPr>
      <w:rFonts w:ascii="Arial" w:eastAsia="Arial" w:hAnsi="Arial" w:cs="Arial"/>
      <w:b/>
      <w:bCs/>
      <w:sz w:val="20"/>
      <w:szCs w:val="20"/>
      <w:lang w:val="en-GB" w:eastAsia="en-GB" w:bidi="en-GB"/>
    </w:rPr>
  </w:style>
  <w:style w:type="character" w:styleId="FollowedHyperlink">
    <w:name w:val="FollowedHyperlink"/>
    <w:basedOn w:val="DefaultParagraphFont"/>
    <w:uiPriority w:val="99"/>
    <w:semiHidden/>
    <w:unhideWhenUsed/>
    <w:rsid w:val="00D47DEF"/>
    <w:rPr>
      <w:color w:val="800080" w:themeColor="followedHyperlink"/>
      <w:u w:val="single"/>
    </w:rPr>
  </w:style>
  <w:style w:type="paragraph" w:customStyle="1" w:styleId="xmsonormal">
    <w:name w:val="x_msonormal"/>
    <w:basedOn w:val="Normal"/>
    <w:uiPriority w:val="99"/>
    <w:rsid w:val="00F86000"/>
    <w:pPr>
      <w:widowControl/>
      <w:autoSpaceDE/>
      <w:autoSpaceDN/>
    </w:pPr>
    <w:rPr>
      <w:rFonts w:ascii="Times New Roman" w:eastAsiaTheme="minorHAnsi" w:hAnsi="Times New Roman" w:cs="Times New Roman"/>
      <w:sz w:val="24"/>
      <w:szCs w:val="24"/>
      <w:lang w:bidi="ar-SA"/>
    </w:rPr>
  </w:style>
  <w:style w:type="character" w:customStyle="1" w:styleId="Mention1">
    <w:name w:val="Mention1"/>
    <w:basedOn w:val="DefaultParagraphFont"/>
    <w:uiPriority w:val="99"/>
    <w:unhideWhenUsed/>
    <w:rsid w:val="00F86000"/>
    <w:rPr>
      <w:color w:val="2B579A"/>
      <w:shd w:val="clear" w:color="auto" w:fill="E1DFDD"/>
    </w:rPr>
  </w:style>
  <w:style w:type="character" w:customStyle="1" w:styleId="UnresolvedMention1">
    <w:name w:val="Unresolved Mention1"/>
    <w:basedOn w:val="DefaultParagraphFont"/>
    <w:uiPriority w:val="99"/>
    <w:semiHidden/>
    <w:unhideWhenUsed/>
    <w:rsid w:val="00B67A21"/>
    <w:rPr>
      <w:color w:val="605E5C"/>
      <w:shd w:val="clear" w:color="auto" w:fill="E1DFDD"/>
    </w:rPr>
  </w:style>
  <w:style w:type="paragraph" w:customStyle="1" w:styleId="Default">
    <w:name w:val="Default"/>
    <w:rsid w:val="00C85D92"/>
    <w:pPr>
      <w:widowControl/>
      <w:adjustRightInd w:val="0"/>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E114D8"/>
    <w:rPr>
      <w:color w:val="605E5C"/>
      <w:shd w:val="clear" w:color="auto" w:fill="E1DFDD"/>
    </w:rPr>
  </w:style>
  <w:style w:type="character" w:customStyle="1" w:styleId="Heading1Char">
    <w:name w:val="Heading 1 Char"/>
    <w:basedOn w:val="DefaultParagraphFont"/>
    <w:link w:val="Heading1"/>
    <w:uiPriority w:val="1"/>
    <w:rsid w:val="00F13B28"/>
    <w:rPr>
      <w:rFonts w:ascii="Brush Script MT" w:eastAsia="Brush Script MT" w:hAnsi="Brush Script MT" w:cs="Brush Script MT"/>
      <w:i/>
      <w:sz w:val="40"/>
      <w:szCs w:val="40"/>
      <w:lang w:val="en-GB" w:eastAsia="en-GB" w:bidi="en-GB"/>
    </w:rPr>
  </w:style>
  <w:style w:type="character" w:styleId="Emphasis">
    <w:name w:val="Emphasis"/>
    <w:basedOn w:val="DefaultParagraphFont"/>
    <w:uiPriority w:val="20"/>
    <w:qFormat/>
    <w:rsid w:val="004C7CC2"/>
    <w:rPr>
      <w:i/>
      <w:iCs/>
    </w:rPr>
  </w:style>
  <w:style w:type="paragraph" w:styleId="PlainText">
    <w:name w:val="Plain Text"/>
    <w:basedOn w:val="Normal"/>
    <w:link w:val="PlainTextChar"/>
    <w:uiPriority w:val="99"/>
    <w:semiHidden/>
    <w:unhideWhenUsed/>
    <w:rsid w:val="00A106DD"/>
    <w:pPr>
      <w:widowControl/>
      <w:autoSpaceDE/>
      <w:autoSpaceDN/>
    </w:pPr>
    <w:rPr>
      <w:rFonts w:ascii="Calibri" w:eastAsia="Times New Roman" w:hAnsi="Calibri" w:cstheme="minorBidi"/>
      <w:kern w:val="2"/>
      <w:szCs w:val="21"/>
      <w:lang w:eastAsia="en-US" w:bidi="ar-SA"/>
      <w14:ligatures w14:val="standardContextual"/>
    </w:rPr>
  </w:style>
  <w:style w:type="character" w:customStyle="1" w:styleId="PlainTextChar">
    <w:name w:val="Plain Text Char"/>
    <w:basedOn w:val="DefaultParagraphFont"/>
    <w:link w:val="PlainText"/>
    <w:uiPriority w:val="99"/>
    <w:semiHidden/>
    <w:rsid w:val="00A106DD"/>
    <w:rPr>
      <w:rFonts w:ascii="Calibri" w:eastAsia="Times New Roman" w:hAnsi="Calibri"/>
      <w:kern w:val="2"/>
      <w:szCs w:val="21"/>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4224">
      <w:bodyDiv w:val="1"/>
      <w:marLeft w:val="0"/>
      <w:marRight w:val="0"/>
      <w:marTop w:val="0"/>
      <w:marBottom w:val="0"/>
      <w:divBdr>
        <w:top w:val="none" w:sz="0" w:space="0" w:color="auto"/>
        <w:left w:val="none" w:sz="0" w:space="0" w:color="auto"/>
        <w:bottom w:val="none" w:sz="0" w:space="0" w:color="auto"/>
        <w:right w:val="none" w:sz="0" w:space="0" w:color="auto"/>
      </w:divBdr>
    </w:div>
    <w:div w:id="49767338">
      <w:bodyDiv w:val="1"/>
      <w:marLeft w:val="0"/>
      <w:marRight w:val="0"/>
      <w:marTop w:val="0"/>
      <w:marBottom w:val="0"/>
      <w:divBdr>
        <w:top w:val="none" w:sz="0" w:space="0" w:color="auto"/>
        <w:left w:val="none" w:sz="0" w:space="0" w:color="auto"/>
        <w:bottom w:val="none" w:sz="0" w:space="0" w:color="auto"/>
        <w:right w:val="none" w:sz="0" w:space="0" w:color="auto"/>
      </w:divBdr>
    </w:div>
    <w:div w:id="201719970">
      <w:bodyDiv w:val="1"/>
      <w:marLeft w:val="0"/>
      <w:marRight w:val="0"/>
      <w:marTop w:val="0"/>
      <w:marBottom w:val="0"/>
      <w:divBdr>
        <w:top w:val="none" w:sz="0" w:space="0" w:color="auto"/>
        <w:left w:val="none" w:sz="0" w:space="0" w:color="auto"/>
        <w:bottom w:val="none" w:sz="0" w:space="0" w:color="auto"/>
        <w:right w:val="none" w:sz="0" w:space="0" w:color="auto"/>
      </w:divBdr>
    </w:div>
    <w:div w:id="354312609">
      <w:bodyDiv w:val="1"/>
      <w:marLeft w:val="0"/>
      <w:marRight w:val="0"/>
      <w:marTop w:val="0"/>
      <w:marBottom w:val="0"/>
      <w:divBdr>
        <w:top w:val="none" w:sz="0" w:space="0" w:color="auto"/>
        <w:left w:val="none" w:sz="0" w:space="0" w:color="auto"/>
        <w:bottom w:val="none" w:sz="0" w:space="0" w:color="auto"/>
        <w:right w:val="none" w:sz="0" w:space="0" w:color="auto"/>
      </w:divBdr>
    </w:div>
    <w:div w:id="402990635">
      <w:bodyDiv w:val="1"/>
      <w:marLeft w:val="0"/>
      <w:marRight w:val="0"/>
      <w:marTop w:val="0"/>
      <w:marBottom w:val="0"/>
      <w:divBdr>
        <w:top w:val="none" w:sz="0" w:space="0" w:color="auto"/>
        <w:left w:val="none" w:sz="0" w:space="0" w:color="auto"/>
        <w:bottom w:val="none" w:sz="0" w:space="0" w:color="auto"/>
        <w:right w:val="none" w:sz="0" w:space="0" w:color="auto"/>
      </w:divBdr>
    </w:div>
    <w:div w:id="424036190">
      <w:bodyDiv w:val="1"/>
      <w:marLeft w:val="0"/>
      <w:marRight w:val="0"/>
      <w:marTop w:val="0"/>
      <w:marBottom w:val="0"/>
      <w:divBdr>
        <w:top w:val="none" w:sz="0" w:space="0" w:color="auto"/>
        <w:left w:val="none" w:sz="0" w:space="0" w:color="auto"/>
        <w:bottom w:val="none" w:sz="0" w:space="0" w:color="auto"/>
        <w:right w:val="none" w:sz="0" w:space="0" w:color="auto"/>
      </w:divBdr>
    </w:div>
    <w:div w:id="617105160">
      <w:bodyDiv w:val="1"/>
      <w:marLeft w:val="0"/>
      <w:marRight w:val="0"/>
      <w:marTop w:val="0"/>
      <w:marBottom w:val="0"/>
      <w:divBdr>
        <w:top w:val="none" w:sz="0" w:space="0" w:color="auto"/>
        <w:left w:val="none" w:sz="0" w:space="0" w:color="auto"/>
        <w:bottom w:val="none" w:sz="0" w:space="0" w:color="auto"/>
        <w:right w:val="none" w:sz="0" w:space="0" w:color="auto"/>
      </w:divBdr>
    </w:div>
    <w:div w:id="710301217">
      <w:bodyDiv w:val="1"/>
      <w:marLeft w:val="0"/>
      <w:marRight w:val="0"/>
      <w:marTop w:val="0"/>
      <w:marBottom w:val="0"/>
      <w:divBdr>
        <w:top w:val="none" w:sz="0" w:space="0" w:color="auto"/>
        <w:left w:val="none" w:sz="0" w:space="0" w:color="auto"/>
        <w:bottom w:val="none" w:sz="0" w:space="0" w:color="auto"/>
        <w:right w:val="none" w:sz="0" w:space="0" w:color="auto"/>
      </w:divBdr>
    </w:div>
    <w:div w:id="812791515">
      <w:bodyDiv w:val="1"/>
      <w:marLeft w:val="0"/>
      <w:marRight w:val="0"/>
      <w:marTop w:val="0"/>
      <w:marBottom w:val="0"/>
      <w:divBdr>
        <w:top w:val="none" w:sz="0" w:space="0" w:color="auto"/>
        <w:left w:val="none" w:sz="0" w:space="0" w:color="auto"/>
        <w:bottom w:val="none" w:sz="0" w:space="0" w:color="auto"/>
        <w:right w:val="none" w:sz="0" w:space="0" w:color="auto"/>
      </w:divBdr>
    </w:div>
    <w:div w:id="872301727">
      <w:bodyDiv w:val="1"/>
      <w:marLeft w:val="0"/>
      <w:marRight w:val="0"/>
      <w:marTop w:val="0"/>
      <w:marBottom w:val="0"/>
      <w:divBdr>
        <w:top w:val="none" w:sz="0" w:space="0" w:color="auto"/>
        <w:left w:val="none" w:sz="0" w:space="0" w:color="auto"/>
        <w:bottom w:val="none" w:sz="0" w:space="0" w:color="auto"/>
        <w:right w:val="none" w:sz="0" w:space="0" w:color="auto"/>
      </w:divBdr>
    </w:div>
    <w:div w:id="996228137">
      <w:bodyDiv w:val="1"/>
      <w:marLeft w:val="0"/>
      <w:marRight w:val="0"/>
      <w:marTop w:val="0"/>
      <w:marBottom w:val="0"/>
      <w:divBdr>
        <w:top w:val="none" w:sz="0" w:space="0" w:color="auto"/>
        <w:left w:val="none" w:sz="0" w:space="0" w:color="auto"/>
        <w:bottom w:val="none" w:sz="0" w:space="0" w:color="auto"/>
        <w:right w:val="none" w:sz="0" w:space="0" w:color="auto"/>
      </w:divBdr>
    </w:div>
    <w:div w:id="1068919304">
      <w:bodyDiv w:val="1"/>
      <w:marLeft w:val="0"/>
      <w:marRight w:val="0"/>
      <w:marTop w:val="0"/>
      <w:marBottom w:val="0"/>
      <w:divBdr>
        <w:top w:val="none" w:sz="0" w:space="0" w:color="auto"/>
        <w:left w:val="none" w:sz="0" w:space="0" w:color="auto"/>
        <w:bottom w:val="none" w:sz="0" w:space="0" w:color="auto"/>
        <w:right w:val="none" w:sz="0" w:space="0" w:color="auto"/>
      </w:divBdr>
    </w:div>
    <w:div w:id="1307929787">
      <w:bodyDiv w:val="1"/>
      <w:marLeft w:val="0"/>
      <w:marRight w:val="0"/>
      <w:marTop w:val="0"/>
      <w:marBottom w:val="0"/>
      <w:divBdr>
        <w:top w:val="none" w:sz="0" w:space="0" w:color="auto"/>
        <w:left w:val="none" w:sz="0" w:space="0" w:color="auto"/>
        <w:bottom w:val="none" w:sz="0" w:space="0" w:color="auto"/>
        <w:right w:val="none" w:sz="0" w:space="0" w:color="auto"/>
      </w:divBdr>
    </w:div>
    <w:div w:id="1347904698">
      <w:bodyDiv w:val="1"/>
      <w:marLeft w:val="0"/>
      <w:marRight w:val="0"/>
      <w:marTop w:val="0"/>
      <w:marBottom w:val="0"/>
      <w:divBdr>
        <w:top w:val="none" w:sz="0" w:space="0" w:color="auto"/>
        <w:left w:val="none" w:sz="0" w:space="0" w:color="auto"/>
        <w:bottom w:val="none" w:sz="0" w:space="0" w:color="auto"/>
        <w:right w:val="none" w:sz="0" w:space="0" w:color="auto"/>
      </w:divBdr>
    </w:div>
    <w:div w:id="1433359191">
      <w:bodyDiv w:val="1"/>
      <w:marLeft w:val="0"/>
      <w:marRight w:val="0"/>
      <w:marTop w:val="0"/>
      <w:marBottom w:val="0"/>
      <w:divBdr>
        <w:top w:val="none" w:sz="0" w:space="0" w:color="auto"/>
        <w:left w:val="none" w:sz="0" w:space="0" w:color="auto"/>
        <w:bottom w:val="none" w:sz="0" w:space="0" w:color="auto"/>
        <w:right w:val="none" w:sz="0" w:space="0" w:color="auto"/>
      </w:divBdr>
    </w:div>
    <w:div w:id="1656494854">
      <w:bodyDiv w:val="1"/>
      <w:marLeft w:val="0"/>
      <w:marRight w:val="0"/>
      <w:marTop w:val="0"/>
      <w:marBottom w:val="0"/>
      <w:divBdr>
        <w:top w:val="none" w:sz="0" w:space="0" w:color="auto"/>
        <w:left w:val="none" w:sz="0" w:space="0" w:color="auto"/>
        <w:bottom w:val="none" w:sz="0" w:space="0" w:color="auto"/>
        <w:right w:val="none" w:sz="0" w:space="0" w:color="auto"/>
      </w:divBdr>
    </w:div>
    <w:div w:id="1678458108">
      <w:bodyDiv w:val="1"/>
      <w:marLeft w:val="0"/>
      <w:marRight w:val="0"/>
      <w:marTop w:val="0"/>
      <w:marBottom w:val="0"/>
      <w:divBdr>
        <w:top w:val="none" w:sz="0" w:space="0" w:color="auto"/>
        <w:left w:val="none" w:sz="0" w:space="0" w:color="auto"/>
        <w:bottom w:val="none" w:sz="0" w:space="0" w:color="auto"/>
        <w:right w:val="none" w:sz="0" w:space="0" w:color="auto"/>
      </w:divBdr>
    </w:div>
    <w:div w:id="1720396427">
      <w:bodyDiv w:val="1"/>
      <w:marLeft w:val="0"/>
      <w:marRight w:val="0"/>
      <w:marTop w:val="0"/>
      <w:marBottom w:val="0"/>
      <w:divBdr>
        <w:top w:val="none" w:sz="0" w:space="0" w:color="auto"/>
        <w:left w:val="none" w:sz="0" w:space="0" w:color="auto"/>
        <w:bottom w:val="none" w:sz="0" w:space="0" w:color="auto"/>
        <w:right w:val="none" w:sz="0" w:space="0" w:color="auto"/>
      </w:divBdr>
    </w:div>
    <w:div w:id="1736397154">
      <w:bodyDiv w:val="1"/>
      <w:marLeft w:val="0"/>
      <w:marRight w:val="0"/>
      <w:marTop w:val="0"/>
      <w:marBottom w:val="0"/>
      <w:divBdr>
        <w:top w:val="none" w:sz="0" w:space="0" w:color="auto"/>
        <w:left w:val="none" w:sz="0" w:space="0" w:color="auto"/>
        <w:bottom w:val="none" w:sz="0" w:space="0" w:color="auto"/>
        <w:right w:val="none" w:sz="0" w:space="0" w:color="auto"/>
      </w:divBdr>
    </w:div>
    <w:div w:id="1753163665">
      <w:bodyDiv w:val="1"/>
      <w:marLeft w:val="0"/>
      <w:marRight w:val="0"/>
      <w:marTop w:val="0"/>
      <w:marBottom w:val="0"/>
      <w:divBdr>
        <w:top w:val="none" w:sz="0" w:space="0" w:color="auto"/>
        <w:left w:val="none" w:sz="0" w:space="0" w:color="auto"/>
        <w:bottom w:val="none" w:sz="0" w:space="0" w:color="auto"/>
        <w:right w:val="none" w:sz="0" w:space="0" w:color="auto"/>
      </w:divBdr>
    </w:div>
    <w:div w:id="1757482419">
      <w:bodyDiv w:val="1"/>
      <w:marLeft w:val="0"/>
      <w:marRight w:val="0"/>
      <w:marTop w:val="0"/>
      <w:marBottom w:val="0"/>
      <w:divBdr>
        <w:top w:val="none" w:sz="0" w:space="0" w:color="auto"/>
        <w:left w:val="none" w:sz="0" w:space="0" w:color="auto"/>
        <w:bottom w:val="none" w:sz="0" w:space="0" w:color="auto"/>
        <w:right w:val="none" w:sz="0" w:space="0" w:color="auto"/>
      </w:divBdr>
    </w:div>
    <w:div w:id="1841462971">
      <w:bodyDiv w:val="1"/>
      <w:marLeft w:val="0"/>
      <w:marRight w:val="0"/>
      <w:marTop w:val="0"/>
      <w:marBottom w:val="0"/>
      <w:divBdr>
        <w:top w:val="none" w:sz="0" w:space="0" w:color="auto"/>
        <w:left w:val="none" w:sz="0" w:space="0" w:color="auto"/>
        <w:bottom w:val="none" w:sz="0" w:space="0" w:color="auto"/>
        <w:right w:val="none" w:sz="0" w:space="0" w:color="auto"/>
      </w:divBdr>
    </w:div>
    <w:div w:id="1903709083">
      <w:bodyDiv w:val="1"/>
      <w:marLeft w:val="0"/>
      <w:marRight w:val="0"/>
      <w:marTop w:val="0"/>
      <w:marBottom w:val="0"/>
      <w:divBdr>
        <w:top w:val="none" w:sz="0" w:space="0" w:color="auto"/>
        <w:left w:val="none" w:sz="0" w:space="0" w:color="auto"/>
        <w:bottom w:val="none" w:sz="0" w:space="0" w:color="auto"/>
        <w:right w:val="none" w:sz="0" w:space="0" w:color="auto"/>
      </w:divBdr>
    </w:div>
    <w:div w:id="2021009379">
      <w:bodyDiv w:val="1"/>
      <w:marLeft w:val="0"/>
      <w:marRight w:val="0"/>
      <w:marTop w:val="0"/>
      <w:marBottom w:val="0"/>
      <w:divBdr>
        <w:top w:val="none" w:sz="0" w:space="0" w:color="auto"/>
        <w:left w:val="none" w:sz="0" w:space="0" w:color="auto"/>
        <w:bottom w:val="none" w:sz="0" w:space="0" w:color="auto"/>
        <w:right w:val="none" w:sz="0" w:space="0" w:color="auto"/>
      </w:divBdr>
    </w:div>
    <w:div w:id="2064518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20Consultation@lambeth.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20Consultation@lambeth.gov.uk" TargetMode="External"/><Relationship Id="rId2" Type="http://schemas.openxmlformats.org/officeDocument/2006/relationships/customXml" Target="../customXml/item2.xml"/><Relationship Id="rId16" Type="http://schemas.openxmlformats.org/officeDocument/2006/relationships/hyperlink" Target="mailto:S20Consultation@lambeth.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20Consultation@lambeth.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mbeth.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61AC2576AF2040A7E939662BD0F318" ma:contentTypeVersion="19" ma:contentTypeDescription="Create a new document." ma:contentTypeScope="" ma:versionID="8dd7892c364dac9085cac3ee4bc16eda">
  <xsd:schema xmlns:xsd="http://www.w3.org/2001/XMLSchema" xmlns:xs="http://www.w3.org/2001/XMLSchema" xmlns:p="http://schemas.microsoft.com/office/2006/metadata/properties" xmlns:ns2="7dbde6e5-363b-48c6-9238-e768b46e0ce7" xmlns:ns3="79c42f1f-d19a-43b3-b03f-eb0337021a71" targetNamespace="http://schemas.microsoft.com/office/2006/metadata/properties" ma:root="true" ma:fieldsID="2bc628873f4d60ee89f67f29527e11d1" ns2:_="" ns3:_="">
    <xsd:import namespace="7dbde6e5-363b-48c6-9238-e768b46e0ce7"/>
    <xsd:import namespace="79c42f1f-d19a-43b3-b03f-eb0337021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MediaServiceLocation"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de6e5-363b-48c6-9238-e768b46e0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c42f1f-d19a-43b3-b03f-eb0337021a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b6a3a6-9bd0-4cd1-8f39-7fd47d7509aa}" ma:internalName="TaxCatchAll" ma:showField="CatchAllData" ma:web="79c42f1f-d19a-43b3-b03f-eb0337021a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c42f1f-d19a-43b3-b03f-eb0337021a71" xsi:nil="true"/>
    <lcf76f155ced4ddcb4097134ff3c332f xmlns="7dbde6e5-363b-48c6-9238-e768b46e0ce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C6645-0010-4BEF-8078-8FB752257921}">
  <ds:schemaRefs>
    <ds:schemaRef ds:uri="http://schemas.microsoft.com/sharepoint/v3/contenttype/forms"/>
  </ds:schemaRefs>
</ds:datastoreItem>
</file>

<file path=customXml/itemProps2.xml><?xml version="1.0" encoding="utf-8"?>
<ds:datastoreItem xmlns:ds="http://schemas.openxmlformats.org/officeDocument/2006/customXml" ds:itemID="{0AE00C9D-C925-4214-8199-7EB22CAC2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de6e5-363b-48c6-9238-e768b46e0ce7"/>
    <ds:schemaRef ds:uri="79c42f1f-d19a-43b3-b03f-eb0337021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5DFDCC-21DA-4D6C-8569-0ECB8B847E29}">
  <ds:schemaRefs>
    <ds:schemaRef ds:uri="http://schemas.microsoft.com/office/2006/metadata/properties"/>
    <ds:schemaRef ds:uri="http://schemas.microsoft.com/office/infopath/2007/PartnerControls"/>
    <ds:schemaRef ds:uri="79c42f1f-d19a-43b3-b03f-eb0337021a71"/>
    <ds:schemaRef ds:uri="7dbde6e5-363b-48c6-9238-e768b46e0ce7"/>
  </ds:schemaRefs>
</ds:datastoreItem>
</file>

<file path=customXml/itemProps4.xml><?xml version="1.0" encoding="utf-8"?>
<ds:datastoreItem xmlns:ds="http://schemas.openxmlformats.org/officeDocument/2006/customXml" ds:itemID="{2D294ED3-7DB0-4732-A5E4-C6CB609F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3360</Words>
  <Characters>19153</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DTI Template</vt:lpstr>
    </vt:vector>
  </TitlesOfParts>
  <Company>London Borough Of Lambeth</Company>
  <LinksUpToDate>false</LinksUpToDate>
  <CharactersWithSpaces>22469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DTI Template</dc:title>
  <dc:subject/>
  <dc:creator>Peter Zelin</dc:creator>
  <cp:keywords/>
  <cp:lastModifiedBy>Caleb Fatusin</cp:lastModifiedBy>
  <cp:revision>2</cp:revision>
  <cp:lastPrinted>2021-05-05T19:12:00Z</cp:lastPrinted>
  <dcterms:created xsi:type="dcterms:W3CDTF">2026-01-26T09:27:00Z</dcterms:created>
  <dcterms:modified xsi:type="dcterms:W3CDTF">2026-01-26T09:27:00Z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2019-10-19T00:00:00Z</vt:filetime>
  </property>
  <property fmtid="{D5CDD505-2E9C-101B-9397-08002B2CF9AE}" pid="3" name="Creator">
    <vt:lpwstr>Microsoft® Word 2013</vt:lpwstr>
  </property>
  <property fmtid="{D5CDD505-2E9C-101B-9397-08002B2CF9AE}" pid="4" name="LastSaved">
    <vt:filetime>2019-10-19T00:00:00Z</vt:filetime>
  </property>
  <property fmtid="{D5CDD505-2E9C-101B-9397-08002B2CF9AE}" pid="5" name="TaxKeyword">
    <vt:lpwstr/>
  </property>
  <property fmtid="{D5CDD505-2E9C-101B-9397-08002B2CF9AE}" pid="6" name="ContentTypeId">
    <vt:lpwstr>0x0101009061AC2576AF2040A7E939662BD0F318</vt:lpwstr>
  </property>
  <property fmtid="{D5CDD505-2E9C-101B-9397-08002B2CF9AE}" pid="7" name="Order">
    <vt:r8>120484800</vt:r8>
  </property>
</Properties>
</file>