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087"/>
      </w:tblGrid>
      <w:tr w:rsidR="00F914F0" w:rsidRPr="00F9341D" w:rsidTr="00F9341D">
        <w:tc>
          <w:tcPr>
            <w:tcW w:w="5969" w:type="dxa"/>
            <w:tcBorders>
              <w:bottom w:val="single" w:sz="4" w:space="0" w:color="auto"/>
            </w:tcBorders>
            <w:shd w:val="clear" w:color="auto" w:fill="1E3C7B"/>
            <w:vAlign w:val="center"/>
            <w:hideMark/>
          </w:tcPr>
          <w:p w:rsidR="00F914F0" w:rsidRPr="00F9341D" w:rsidRDefault="00F914F0" w:rsidP="00635707">
            <w:pPr>
              <w:spacing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t>Equality Impact Assessment Report</w:t>
            </w:r>
          </w:p>
        </w:tc>
        <w:tc>
          <w:tcPr>
            <w:tcW w:w="7087" w:type="dxa"/>
            <w:tcBorders>
              <w:bottom w:val="single" w:sz="4" w:space="0" w:color="auto"/>
            </w:tcBorders>
            <w:shd w:val="clear" w:color="auto" w:fill="1E3C7B"/>
          </w:tcPr>
          <w:p w:rsidR="00F914F0" w:rsidRPr="00F9341D" w:rsidRDefault="00F914F0" w:rsidP="00F914F0">
            <w:pPr>
              <w:spacing w:line="240" w:lineRule="auto"/>
              <w:rPr>
                <w:rFonts w:ascii="Calibri" w:eastAsia="Times New Roman" w:hAnsi="Calibri" w:cs="Times New Roman"/>
                <w:b/>
                <w:bCs/>
                <w:color w:val="FFFFFF" w:themeColor="background1"/>
                <w:sz w:val="28"/>
                <w:szCs w:val="28"/>
              </w:rPr>
            </w:pPr>
            <w:r w:rsidRPr="00F9341D">
              <w:rPr>
                <w:rFonts w:ascii="Calibri" w:eastAsia="Times New Roman" w:hAnsi="Calibri" w:cs="Times New Roman"/>
                <w:b/>
                <w:bCs/>
                <w:color w:val="FFFFFF" w:themeColor="background1"/>
                <w:sz w:val="28"/>
                <w:szCs w:val="28"/>
              </w:rPr>
              <w:t>Please enter responses below</w:t>
            </w:r>
            <w:r w:rsidR="00CA4C75" w:rsidRPr="00F9341D">
              <w:rPr>
                <w:rFonts w:ascii="Calibri" w:eastAsia="Times New Roman" w:hAnsi="Calibri" w:cs="Times New Roman"/>
                <w:b/>
                <w:bCs/>
                <w:color w:val="FFFFFF" w:themeColor="background1"/>
                <w:sz w:val="28"/>
                <w:szCs w:val="28"/>
              </w:rPr>
              <w:t xml:space="preserve"> in the right hand columns</w:t>
            </w:r>
          </w:p>
        </w:tc>
      </w:tr>
      <w:tr w:rsidR="00F914F0" w:rsidRPr="00F914F0" w:rsidTr="00F9341D">
        <w:tc>
          <w:tcPr>
            <w:tcW w:w="5969" w:type="dxa"/>
            <w:shd w:val="clear" w:color="auto" w:fill="EBF0F9"/>
            <w:hideMark/>
          </w:tcPr>
          <w:p w:rsidR="00F914F0" w:rsidRPr="00F914F0" w:rsidRDefault="00F914F0" w:rsidP="00635707">
            <w:pPr>
              <w:spacing w:line="240" w:lineRule="auto"/>
              <w:rPr>
                <w:rFonts w:eastAsia="Times New Roman" w:cs="Times New Roman"/>
                <w:color w:val="000000"/>
                <w:sz w:val="24"/>
                <w:szCs w:val="24"/>
              </w:rPr>
            </w:pPr>
            <w:r w:rsidRPr="00F914F0">
              <w:rPr>
                <w:rFonts w:eastAsia="Times New Roman" w:cs="Times New Roman"/>
                <w:color w:val="000000"/>
                <w:sz w:val="24"/>
                <w:szCs w:val="24"/>
              </w:rPr>
              <w:t> </w:t>
            </w:r>
          </w:p>
          <w:p w:rsidR="00F914F0" w:rsidRPr="00F914F0" w:rsidRDefault="00F914F0" w:rsidP="00635707">
            <w:pPr>
              <w:spacing w:line="240" w:lineRule="auto"/>
              <w:rPr>
                <w:rFonts w:eastAsia="Times New Roman" w:cs="Times New Roman"/>
                <w:b/>
                <w:color w:val="000000"/>
                <w:sz w:val="24"/>
                <w:szCs w:val="24"/>
              </w:rPr>
            </w:pPr>
            <w:r w:rsidRPr="00F914F0">
              <w:rPr>
                <w:rFonts w:eastAsia="Times New Roman" w:cs="Times New Roman"/>
                <w:b/>
                <w:color w:val="000000"/>
                <w:sz w:val="24"/>
                <w:szCs w:val="24"/>
              </w:rPr>
              <w:t>Date</w:t>
            </w:r>
          </w:p>
          <w:p w:rsidR="00F914F0" w:rsidRPr="00F914F0" w:rsidRDefault="00F914F0" w:rsidP="00F914F0">
            <w:pPr>
              <w:spacing w:line="240" w:lineRule="auto"/>
              <w:rPr>
                <w:rFonts w:eastAsia="Times New Roman" w:cs="Times New Roman"/>
                <w:color w:val="000000"/>
                <w:sz w:val="24"/>
                <w:szCs w:val="24"/>
              </w:rPr>
            </w:pPr>
          </w:p>
        </w:tc>
        <w:tc>
          <w:tcPr>
            <w:tcW w:w="7087" w:type="dxa"/>
            <w:shd w:val="clear" w:color="auto" w:fill="FFFFFF" w:themeFill="background1"/>
          </w:tcPr>
          <w:p w:rsidR="00F914F0" w:rsidRDefault="00F914F0" w:rsidP="00635707">
            <w:pPr>
              <w:spacing w:line="240" w:lineRule="auto"/>
              <w:rPr>
                <w:rFonts w:eastAsia="Times New Roman" w:cs="Times New Roman"/>
                <w:color w:val="000000"/>
                <w:sz w:val="24"/>
                <w:szCs w:val="24"/>
              </w:rPr>
            </w:pPr>
          </w:p>
          <w:p w:rsidR="00DF3913" w:rsidRPr="0064130C" w:rsidRDefault="00FF6E3A" w:rsidP="00FF6E3A">
            <w:pPr>
              <w:spacing w:line="240" w:lineRule="auto"/>
              <w:rPr>
                <w:rFonts w:eastAsia="Times New Roman" w:cs="Times New Roman"/>
                <w:b/>
                <w:color w:val="000000"/>
                <w:sz w:val="24"/>
                <w:szCs w:val="24"/>
              </w:rPr>
            </w:pPr>
            <w:r>
              <w:rPr>
                <w:rFonts w:eastAsia="Times New Roman" w:cs="Times New Roman"/>
                <w:b/>
                <w:color w:val="000000"/>
                <w:sz w:val="24"/>
                <w:szCs w:val="24"/>
              </w:rPr>
              <w:t xml:space="preserve"> July</w:t>
            </w:r>
            <w:r w:rsidR="005E245C" w:rsidRPr="0064130C">
              <w:rPr>
                <w:rFonts w:eastAsia="Times New Roman" w:cs="Times New Roman"/>
                <w:b/>
                <w:color w:val="000000"/>
                <w:sz w:val="24"/>
                <w:szCs w:val="24"/>
              </w:rPr>
              <w:t xml:space="preserve"> </w:t>
            </w:r>
            <w:r w:rsidR="00DF3913" w:rsidRPr="0064130C">
              <w:rPr>
                <w:rFonts w:eastAsia="Times New Roman" w:cs="Times New Roman"/>
                <w:b/>
                <w:color w:val="000000"/>
                <w:sz w:val="24"/>
                <w:szCs w:val="24"/>
              </w:rPr>
              <w:t>2015</w:t>
            </w:r>
          </w:p>
        </w:tc>
      </w:tr>
      <w:tr w:rsidR="00213191" w:rsidRPr="00F914F0" w:rsidTr="00963D44">
        <w:tc>
          <w:tcPr>
            <w:tcW w:w="5969" w:type="dxa"/>
            <w:shd w:val="clear" w:color="auto" w:fill="EBF0F9"/>
            <w:hideMark/>
          </w:tcPr>
          <w:p w:rsidR="00213191" w:rsidRPr="00C67CED" w:rsidRDefault="00213191" w:rsidP="00963D44">
            <w:pPr>
              <w:spacing w:line="240" w:lineRule="auto"/>
              <w:rPr>
                <w:rFonts w:eastAsia="Times New Roman" w:cs="Times New Roman"/>
                <w:b/>
                <w:color w:val="000000"/>
                <w:sz w:val="24"/>
                <w:szCs w:val="24"/>
              </w:rPr>
            </w:pPr>
            <w:r w:rsidRPr="00C67CED">
              <w:rPr>
                <w:rFonts w:eastAsia="Times New Roman" w:cs="Times New Roman"/>
                <w:b/>
                <w:color w:val="000000"/>
                <w:sz w:val="24"/>
                <w:szCs w:val="24"/>
              </w:rPr>
              <w:t>Sign</w:t>
            </w:r>
            <w:r>
              <w:rPr>
                <w:rFonts w:eastAsia="Times New Roman" w:cs="Times New Roman"/>
                <w:b/>
                <w:color w:val="000000"/>
                <w:sz w:val="24"/>
                <w:szCs w:val="24"/>
              </w:rPr>
              <w:t xml:space="preserve">-off path for EIA </w:t>
            </w:r>
            <w:r w:rsidRPr="00C67CED">
              <w:rPr>
                <w:rFonts w:eastAsia="Times New Roman" w:cs="Times New Roman"/>
                <w:color w:val="000000"/>
                <w:sz w:val="24"/>
                <w:szCs w:val="24"/>
              </w:rPr>
              <w:t xml:space="preserve">(please </w:t>
            </w:r>
            <w:r>
              <w:rPr>
                <w:rFonts w:eastAsia="Times New Roman" w:cs="Times New Roman"/>
                <w:color w:val="000000"/>
                <w:sz w:val="24"/>
                <w:szCs w:val="24"/>
              </w:rPr>
              <w:t>add/delete as applicable</w:t>
            </w:r>
            <w:r w:rsidRPr="00C67CED">
              <w:rPr>
                <w:rFonts w:eastAsia="Times New Roman" w:cs="Times New Roman"/>
                <w:color w:val="000000"/>
                <w:sz w:val="24"/>
                <w:szCs w:val="24"/>
              </w:rPr>
              <w:t>)</w:t>
            </w:r>
          </w:p>
        </w:tc>
        <w:tc>
          <w:tcPr>
            <w:tcW w:w="7087" w:type="dxa"/>
            <w:shd w:val="clear" w:color="auto" w:fill="FFFFFF" w:themeFill="background1"/>
          </w:tcPr>
          <w:p w:rsidR="0064130C" w:rsidRPr="00577157" w:rsidRDefault="00BF457D" w:rsidP="0064130C">
            <w:pPr>
              <w:spacing w:line="240" w:lineRule="auto"/>
              <w:rPr>
                <w:rFonts w:eastAsia="Times New Roman" w:cs="Times New Roman"/>
                <w:b/>
                <w:color w:val="000000"/>
                <w:sz w:val="24"/>
                <w:szCs w:val="24"/>
              </w:rPr>
            </w:pPr>
            <w:r w:rsidRPr="00577157">
              <w:rPr>
                <w:rFonts w:eastAsia="Times New Roman" w:cs="Times New Roman"/>
                <w:b/>
                <w:color w:val="000000"/>
                <w:sz w:val="24"/>
                <w:szCs w:val="24"/>
              </w:rPr>
              <w:t>Delivery Leadership Team</w:t>
            </w:r>
          </w:p>
          <w:p w:rsidR="00213191" w:rsidRPr="00F914F0" w:rsidRDefault="00213191" w:rsidP="00963D44">
            <w:pPr>
              <w:spacing w:line="240" w:lineRule="auto"/>
              <w:rPr>
                <w:rFonts w:eastAsia="Times New Roman" w:cs="Times New Roman"/>
                <w:color w:val="000000"/>
                <w:sz w:val="24"/>
                <w:szCs w:val="24"/>
              </w:rPr>
            </w:pPr>
          </w:p>
        </w:tc>
      </w:tr>
      <w:tr w:rsidR="00F914F0" w:rsidRPr="00F914F0" w:rsidTr="00F9341D">
        <w:tc>
          <w:tcPr>
            <w:tcW w:w="5969" w:type="dxa"/>
            <w:shd w:val="clear" w:color="auto" w:fill="EBF0F9"/>
            <w:hideMark/>
          </w:tcPr>
          <w:p w:rsidR="00F914F0" w:rsidRPr="00F914F0" w:rsidRDefault="00F914F0" w:rsidP="00635707">
            <w:pPr>
              <w:spacing w:line="240" w:lineRule="auto"/>
              <w:rPr>
                <w:rFonts w:eastAsia="Times New Roman" w:cs="Times New Roman"/>
                <w:b/>
                <w:color w:val="000000"/>
                <w:sz w:val="24"/>
                <w:szCs w:val="24"/>
              </w:rPr>
            </w:pPr>
            <w:r w:rsidRPr="00F914F0">
              <w:rPr>
                <w:rFonts w:eastAsia="Times New Roman" w:cs="Times New Roman"/>
                <w:b/>
                <w:color w:val="000000"/>
                <w:sz w:val="24"/>
                <w:szCs w:val="24"/>
              </w:rPr>
              <w:t>Title of Project, business area, policy/strategy</w:t>
            </w:r>
          </w:p>
          <w:p w:rsidR="00F914F0" w:rsidRPr="00F914F0" w:rsidRDefault="00F914F0" w:rsidP="00635707">
            <w:pPr>
              <w:spacing w:line="240" w:lineRule="auto"/>
              <w:rPr>
                <w:rFonts w:eastAsia="Times New Roman" w:cs="Arial"/>
                <w:color w:val="000000"/>
                <w:sz w:val="24"/>
                <w:szCs w:val="24"/>
              </w:rPr>
            </w:pPr>
          </w:p>
        </w:tc>
        <w:tc>
          <w:tcPr>
            <w:tcW w:w="7087" w:type="dxa"/>
            <w:shd w:val="clear" w:color="auto" w:fill="FFFFFF" w:themeFill="background1"/>
          </w:tcPr>
          <w:p w:rsidR="00413C44" w:rsidRPr="00F36402" w:rsidRDefault="002932EF">
            <w:pPr>
              <w:rPr>
                <w:rFonts w:eastAsia="Times New Roman" w:cs="Times New Roman"/>
                <w:b/>
                <w:color w:val="000000"/>
                <w:sz w:val="24"/>
                <w:szCs w:val="24"/>
              </w:rPr>
            </w:pPr>
            <w:r w:rsidRPr="00577157">
              <w:rPr>
                <w:rFonts w:cs="Arial"/>
                <w:b/>
                <w:sz w:val="24"/>
                <w:szCs w:val="24"/>
              </w:rPr>
              <w:t xml:space="preserve">Electric Avenue public realm improvements and Brixton market streets gateway features </w:t>
            </w:r>
          </w:p>
        </w:tc>
      </w:tr>
      <w:tr w:rsidR="00F914F0" w:rsidRPr="00F914F0" w:rsidTr="00F9341D">
        <w:tc>
          <w:tcPr>
            <w:tcW w:w="5969" w:type="dxa"/>
            <w:shd w:val="clear" w:color="auto" w:fill="EBF0F9"/>
            <w:hideMark/>
          </w:tcPr>
          <w:p w:rsidR="00F914F0" w:rsidRPr="00F914F0" w:rsidRDefault="00F914F0" w:rsidP="00635707">
            <w:pPr>
              <w:spacing w:line="240" w:lineRule="auto"/>
              <w:rPr>
                <w:rFonts w:eastAsia="Times New Roman" w:cs="Times New Roman"/>
                <w:b/>
                <w:color w:val="000000"/>
                <w:sz w:val="24"/>
                <w:szCs w:val="24"/>
              </w:rPr>
            </w:pPr>
            <w:r w:rsidRPr="00F914F0">
              <w:rPr>
                <w:rFonts w:eastAsia="Times New Roman" w:cs="Times New Roman"/>
                <w:b/>
                <w:color w:val="000000"/>
                <w:sz w:val="24"/>
                <w:szCs w:val="24"/>
              </w:rPr>
              <w:t>Author</w:t>
            </w:r>
          </w:p>
          <w:p w:rsidR="00F914F0" w:rsidRPr="00F914F0" w:rsidRDefault="00F914F0" w:rsidP="00635707">
            <w:pPr>
              <w:spacing w:line="240" w:lineRule="auto"/>
              <w:rPr>
                <w:rFonts w:eastAsia="Times New Roman" w:cs="Arial"/>
                <w:color w:val="000000"/>
                <w:sz w:val="24"/>
                <w:szCs w:val="24"/>
              </w:rPr>
            </w:pPr>
          </w:p>
        </w:tc>
        <w:tc>
          <w:tcPr>
            <w:tcW w:w="7087" w:type="dxa"/>
            <w:shd w:val="clear" w:color="auto" w:fill="FFFFFF" w:themeFill="background1"/>
          </w:tcPr>
          <w:p w:rsidR="00F914F0" w:rsidRPr="00F914F0" w:rsidRDefault="00F914F0" w:rsidP="00635707">
            <w:pPr>
              <w:spacing w:line="240" w:lineRule="auto"/>
              <w:rPr>
                <w:rFonts w:eastAsia="Times New Roman" w:cs="Times New Roman"/>
                <w:b/>
                <w:color w:val="000000"/>
                <w:sz w:val="24"/>
                <w:szCs w:val="24"/>
              </w:rPr>
            </w:pPr>
          </w:p>
        </w:tc>
      </w:tr>
      <w:tr w:rsidR="00F914F0" w:rsidRPr="00F914F0" w:rsidTr="00F9341D">
        <w:tc>
          <w:tcPr>
            <w:tcW w:w="5969" w:type="dxa"/>
            <w:shd w:val="clear" w:color="auto" w:fill="EBF0F9"/>
            <w:hideMark/>
          </w:tcPr>
          <w:p w:rsidR="00F914F0" w:rsidRPr="00F914F0" w:rsidRDefault="00F914F0" w:rsidP="00635707">
            <w:pPr>
              <w:spacing w:line="240" w:lineRule="auto"/>
              <w:rPr>
                <w:rFonts w:eastAsia="Times New Roman" w:cs="Times New Roman"/>
                <w:b/>
                <w:color w:val="000000"/>
                <w:sz w:val="24"/>
                <w:szCs w:val="24"/>
              </w:rPr>
            </w:pPr>
            <w:r w:rsidRPr="00F914F0">
              <w:rPr>
                <w:rFonts w:eastAsia="Times New Roman" w:cs="Times New Roman"/>
                <w:b/>
                <w:color w:val="000000"/>
                <w:sz w:val="24"/>
                <w:szCs w:val="24"/>
              </w:rPr>
              <w:t>Job title, division and department</w:t>
            </w:r>
          </w:p>
          <w:p w:rsidR="00F914F0" w:rsidRPr="00F914F0" w:rsidRDefault="00F914F0" w:rsidP="00635707">
            <w:pPr>
              <w:spacing w:line="240" w:lineRule="auto"/>
              <w:rPr>
                <w:rFonts w:eastAsia="Times New Roman" w:cs="Arial"/>
                <w:color w:val="000000"/>
                <w:sz w:val="24"/>
                <w:szCs w:val="24"/>
              </w:rPr>
            </w:pPr>
          </w:p>
        </w:tc>
        <w:tc>
          <w:tcPr>
            <w:tcW w:w="7087" w:type="dxa"/>
            <w:shd w:val="clear" w:color="auto" w:fill="FFFFFF" w:themeFill="background1"/>
          </w:tcPr>
          <w:p w:rsidR="00F914F0" w:rsidRPr="00F914F0" w:rsidRDefault="00DF3913" w:rsidP="00635707">
            <w:pPr>
              <w:spacing w:line="240" w:lineRule="auto"/>
              <w:rPr>
                <w:rFonts w:eastAsia="Times New Roman" w:cs="Times New Roman"/>
                <w:b/>
                <w:color w:val="000000"/>
                <w:sz w:val="24"/>
                <w:szCs w:val="24"/>
              </w:rPr>
            </w:pPr>
            <w:r>
              <w:rPr>
                <w:rFonts w:eastAsia="Times New Roman" w:cs="Times New Roman"/>
                <w:b/>
                <w:color w:val="000000"/>
                <w:sz w:val="24"/>
                <w:szCs w:val="24"/>
              </w:rPr>
              <w:t>Senior Project Manager</w:t>
            </w:r>
          </w:p>
        </w:tc>
      </w:tr>
      <w:tr w:rsidR="00F914F0" w:rsidRPr="00F914F0" w:rsidTr="00F9341D">
        <w:tc>
          <w:tcPr>
            <w:tcW w:w="5969" w:type="dxa"/>
            <w:shd w:val="clear" w:color="auto" w:fill="EBF0F9"/>
            <w:hideMark/>
          </w:tcPr>
          <w:p w:rsidR="00F914F0" w:rsidRPr="00F914F0" w:rsidRDefault="00F914F0" w:rsidP="00635707">
            <w:pPr>
              <w:spacing w:line="240" w:lineRule="auto"/>
              <w:rPr>
                <w:rFonts w:eastAsia="Times New Roman" w:cs="Times New Roman"/>
                <w:b/>
                <w:color w:val="000000"/>
                <w:sz w:val="24"/>
                <w:szCs w:val="24"/>
              </w:rPr>
            </w:pPr>
            <w:r w:rsidRPr="00F914F0">
              <w:rPr>
                <w:rFonts w:eastAsia="Times New Roman" w:cs="Times New Roman"/>
                <w:b/>
                <w:color w:val="000000"/>
                <w:sz w:val="24"/>
                <w:szCs w:val="24"/>
              </w:rPr>
              <w:t>Contact email and telephone</w:t>
            </w:r>
          </w:p>
          <w:p w:rsidR="00F914F0" w:rsidRPr="00F914F0" w:rsidRDefault="00F914F0" w:rsidP="00635707">
            <w:pPr>
              <w:spacing w:line="240" w:lineRule="auto"/>
              <w:rPr>
                <w:rFonts w:eastAsia="Times New Roman" w:cs="Arial"/>
                <w:color w:val="000000"/>
                <w:sz w:val="24"/>
                <w:szCs w:val="24"/>
              </w:rPr>
            </w:pPr>
          </w:p>
        </w:tc>
        <w:tc>
          <w:tcPr>
            <w:tcW w:w="7087" w:type="dxa"/>
            <w:shd w:val="clear" w:color="auto" w:fill="FFFFFF" w:themeFill="background1"/>
          </w:tcPr>
          <w:p w:rsidR="00F914F0" w:rsidRPr="00F914F0" w:rsidRDefault="00F914F0" w:rsidP="00635707">
            <w:pPr>
              <w:spacing w:line="240" w:lineRule="auto"/>
              <w:rPr>
                <w:rFonts w:eastAsia="Times New Roman" w:cs="Times New Roman"/>
                <w:b/>
                <w:color w:val="000000"/>
                <w:sz w:val="24"/>
                <w:szCs w:val="24"/>
              </w:rPr>
            </w:pPr>
          </w:p>
        </w:tc>
      </w:tr>
      <w:tr w:rsidR="00F914F0" w:rsidRPr="00F914F0" w:rsidTr="00F9341D">
        <w:tc>
          <w:tcPr>
            <w:tcW w:w="5969" w:type="dxa"/>
            <w:shd w:val="clear" w:color="auto" w:fill="EBF0F9"/>
            <w:hideMark/>
          </w:tcPr>
          <w:p w:rsidR="00F914F0" w:rsidRPr="00F914F0" w:rsidRDefault="00A35AC9" w:rsidP="00635707">
            <w:pPr>
              <w:spacing w:line="240" w:lineRule="auto"/>
              <w:rPr>
                <w:rFonts w:eastAsia="Times New Roman" w:cs="Times New Roman"/>
                <w:b/>
                <w:color w:val="000000"/>
                <w:sz w:val="24"/>
                <w:szCs w:val="24"/>
              </w:rPr>
            </w:pPr>
            <w:r>
              <w:rPr>
                <w:rFonts w:eastAsia="Times New Roman" w:cs="Times New Roman"/>
                <w:b/>
                <w:color w:val="000000"/>
                <w:sz w:val="24"/>
                <w:szCs w:val="24"/>
              </w:rPr>
              <w:t>Strategic Director Sponsor</w:t>
            </w:r>
          </w:p>
          <w:p w:rsidR="00F914F0" w:rsidRPr="00F914F0" w:rsidRDefault="00F914F0" w:rsidP="00635707">
            <w:pPr>
              <w:spacing w:line="240" w:lineRule="auto"/>
              <w:rPr>
                <w:rFonts w:eastAsia="Times New Roman" w:cs="Arial"/>
                <w:color w:val="000000"/>
                <w:sz w:val="24"/>
                <w:szCs w:val="24"/>
              </w:rPr>
            </w:pPr>
          </w:p>
        </w:tc>
        <w:tc>
          <w:tcPr>
            <w:tcW w:w="7087" w:type="dxa"/>
            <w:shd w:val="clear" w:color="auto" w:fill="FFFFFF" w:themeFill="background1"/>
          </w:tcPr>
          <w:p w:rsidR="00F914F0" w:rsidRPr="00F914F0" w:rsidRDefault="00F914F0" w:rsidP="00635707">
            <w:pPr>
              <w:spacing w:line="240" w:lineRule="auto"/>
              <w:rPr>
                <w:rFonts w:eastAsia="Times New Roman" w:cs="Times New Roman"/>
                <w:b/>
                <w:color w:val="000000"/>
                <w:sz w:val="24"/>
                <w:szCs w:val="24"/>
              </w:rPr>
            </w:pPr>
          </w:p>
        </w:tc>
      </w:tr>
    </w:tbl>
    <w:p w:rsidR="00504987" w:rsidRDefault="0050498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635707" w:rsidRDefault="00635707">
      <w:pPr>
        <w:rPr>
          <w:rFonts w:ascii="Arial" w:hAnsi="Arial" w:cs="Arial"/>
          <w:sz w:val="21"/>
          <w:szCs w:val="21"/>
        </w:rPr>
      </w:pPr>
    </w:p>
    <w:p w:rsidR="00BF457D" w:rsidRDefault="00BF457D">
      <w:pPr>
        <w:rPr>
          <w:rFonts w:ascii="Arial" w:hAnsi="Arial" w:cs="Arial"/>
          <w:sz w:val="21"/>
          <w:szCs w:val="21"/>
        </w:rPr>
      </w:pPr>
    </w:p>
    <w:tbl>
      <w:tblPr>
        <w:tblW w:w="1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84"/>
        <w:gridCol w:w="1985"/>
        <w:gridCol w:w="6819"/>
      </w:tblGrid>
      <w:tr w:rsidR="00F914F0" w:rsidRPr="00F9341D" w:rsidTr="00F9341D">
        <w:tc>
          <w:tcPr>
            <w:tcW w:w="5969" w:type="dxa"/>
            <w:gridSpan w:val="2"/>
            <w:shd w:val="clear" w:color="auto" w:fill="1E3C7B"/>
            <w:vAlign w:val="center"/>
            <w:hideMark/>
          </w:tcPr>
          <w:p w:rsidR="00F914F0" w:rsidRPr="00F9341D" w:rsidRDefault="00F914F0" w:rsidP="00635707">
            <w:pPr>
              <w:spacing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t xml:space="preserve">London Borough of Lambeth </w:t>
            </w:r>
          </w:p>
          <w:p w:rsidR="00F914F0" w:rsidRPr="00F9341D" w:rsidRDefault="00F914F0" w:rsidP="00635707">
            <w:pPr>
              <w:spacing w:line="240" w:lineRule="auto"/>
              <w:rPr>
                <w:rFonts w:ascii="Verdana" w:eastAsia="Times New Roman" w:hAnsi="Verdana" w:cs="Times New Roman"/>
                <w:color w:val="FFFFFF" w:themeColor="background1"/>
                <w:sz w:val="20"/>
                <w:szCs w:val="20"/>
              </w:rPr>
            </w:pPr>
            <w:r w:rsidRPr="00F9341D">
              <w:rPr>
                <w:rFonts w:ascii="Calibri" w:eastAsia="Times New Roman" w:hAnsi="Calibri" w:cs="Times New Roman"/>
                <w:b/>
                <w:bCs/>
                <w:color w:val="FFFFFF" w:themeColor="background1"/>
                <w:sz w:val="48"/>
              </w:rPr>
              <w:t>Full Equality Impact Assessment Report</w:t>
            </w:r>
          </w:p>
        </w:tc>
        <w:tc>
          <w:tcPr>
            <w:tcW w:w="6819" w:type="dxa"/>
            <w:shd w:val="clear" w:color="auto" w:fill="1E3C7B"/>
          </w:tcPr>
          <w:p w:rsidR="00F914F0" w:rsidRPr="00F9341D" w:rsidRDefault="00F914F0" w:rsidP="00635707">
            <w:pPr>
              <w:spacing w:line="240" w:lineRule="auto"/>
              <w:rPr>
                <w:rFonts w:ascii="Calibri" w:eastAsia="Times New Roman" w:hAnsi="Calibri" w:cs="Times New Roman"/>
                <w:b/>
                <w:bCs/>
                <w:color w:val="FFFFFF" w:themeColor="background1"/>
                <w:sz w:val="48"/>
              </w:rPr>
            </w:pPr>
            <w:r w:rsidRPr="00F9341D">
              <w:rPr>
                <w:rFonts w:ascii="Calibri" w:eastAsia="Times New Roman" w:hAnsi="Calibri" w:cs="Times New Roman"/>
                <w:b/>
                <w:bCs/>
                <w:color w:val="FFFFFF" w:themeColor="background1"/>
                <w:sz w:val="28"/>
                <w:szCs w:val="28"/>
              </w:rPr>
              <w:t>Please enter responses below</w:t>
            </w:r>
            <w:r w:rsidR="00D320BF" w:rsidRPr="00F9341D">
              <w:rPr>
                <w:rFonts w:ascii="Calibri" w:eastAsia="Times New Roman" w:hAnsi="Calibri" w:cs="Times New Roman"/>
                <w:b/>
                <w:bCs/>
                <w:color w:val="FFFFFF" w:themeColor="background1"/>
                <w:sz w:val="28"/>
                <w:szCs w:val="28"/>
              </w:rPr>
              <w:t xml:space="preserve"> in the right hand column</w:t>
            </w:r>
            <w:r w:rsidR="00CA4C75" w:rsidRPr="00F9341D">
              <w:rPr>
                <w:rFonts w:ascii="Calibri" w:eastAsia="Times New Roman" w:hAnsi="Calibri" w:cs="Times New Roman"/>
                <w:b/>
                <w:bCs/>
                <w:color w:val="FFFFFF" w:themeColor="background1"/>
                <w:sz w:val="28"/>
                <w:szCs w:val="28"/>
              </w:rPr>
              <w:t>s</w:t>
            </w:r>
            <w:r w:rsidR="00D320BF" w:rsidRPr="00F9341D">
              <w:rPr>
                <w:rFonts w:ascii="Calibri" w:eastAsia="Times New Roman" w:hAnsi="Calibri" w:cs="Times New Roman"/>
                <w:b/>
                <w:bCs/>
                <w:color w:val="FFFFFF" w:themeColor="background1"/>
                <w:sz w:val="28"/>
                <w:szCs w:val="28"/>
              </w:rPr>
              <w:t>.</w:t>
            </w:r>
          </w:p>
        </w:tc>
      </w:tr>
      <w:tr w:rsidR="00CA4C75" w:rsidRPr="00431911" w:rsidTr="00F9341D">
        <w:tc>
          <w:tcPr>
            <w:tcW w:w="12788" w:type="dxa"/>
            <w:gridSpan w:val="3"/>
            <w:shd w:val="clear" w:color="auto" w:fill="517DBF"/>
            <w:hideMark/>
          </w:tcPr>
          <w:p w:rsidR="00CA4C75" w:rsidRPr="00431911" w:rsidRDefault="00CA4C75" w:rsidP="00635707">
            <w:pPr>
              <w:spacing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lastRenderedPageBreak/>
              <w:t>1.0 Introduction</w:t>
            </w:r>
          </w:p>
        </w:tc>
      </w:tr>
      <w:tr w:rsidR="00046DB3" w:rsidRPr="00635707" w:rsidTr="00354DB6">
        <w:tc>
          <w:tcPr>
            <w:tcW w:w="3984" w:type="dxa"/>
            <w:shd w:val="clear" w:color="auto" w:fill="EBF0F9"/>
            <w:hideMark/>
          </w:tcPr>
          <w:p w:rsidR="00046DB3" w:rsidRPr="00635707" w:rsidRDefault="00046DB3" w:rsidP="00635707">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1.1 Business activity aims and intentions</w:t>
            </w:r>
          </w:p>
          <w:p w:rsidR="00046DB3" w:rsidRPr="00635707" w:rsidRDefault="00046DB3" w:rsidP="00A35AC9">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i/>
                <w:iCs/>
                <w:color w:val="000000"/>
                <w:sz w:val="24"/>
                <w:szCs w:val="24"/>
              </w:rPr>
              <w:t>In brief explain the aims of your proposal</w:t>
            </w:r>
            <w:r>
              <w:rPr>
                <w:rFonts w:ascii="Calibri" w:eastAsia="Times New Roman" w:hAnsi="Calibri" w:cs="Times New Roman"/>
                <w:i/>
                <w:iCs/>
                <w:color w:val="000000"/>
                <w:sz w:val="24"/>
                <w:szCs w:val="24"/>
              </w:rPr>
              <w:t>/project/service</w:t>
            </w:r>
            <w:r w:rsidRPr="00635707">
              <w:rPr>
                <w:rFonts w:ascii="Calibri" w:eastAsia="Times New Roman" w:hAnsi="Calibri" w:cs="Times New Roman"/>
                <w:i/>
                <w:iCs/>
                <w:color w:val="000000"/>
                <w:sz w:val="24"/>
                <w:szCs w:val="24"/>
              </w:rPr>
              <w:t xml:space="preserve">, why is it needed? Who is it aimed at? What is the intended outcome? What are the links to the </w:t>
            </w:r>
            <w:r w:rsidR="00A35AC9">
              <w:rPr>
                <w:rFonts w:ascii="Calibri" w:eastAsia="Times New Roman" w:hAnsi="Calibri" w:cs="Times New Roman"/>
                <w:i/>
                <w:iCs/>
                <w:color w:val="000000"/>
                <w:sz w:val="24"/>
                <w:szCs w:val="24"/>
              </w:rPr>
              <w:t>political</w:t>
            </w:r>
            <w:r w:rsidRPr="00635707">
              <w:rPr>
                <w:rFonts w:ascii="Calibri" w:eastAsia="Times New Roman" w:hAnsi="Calibri" w:cs="Times New Roman"/>
                <w:i/>
                <w:iCs/>
                <w:color w:val="000000"/>
                <w:sz w:val="24"/>
                <w:szCs w:val="24"/>
              </w:rPr>
              <w:t xml:space="preserve"> vision, </w:t>
            </w:r>
            <w:r w:rsidR="00A35AC9">
              <w:rPr>
                <w:rFonts w:ascii="Calibri" w:eastAsia="Times New Roman" w:hAnsi="Calibri" w:cs="Times New Roman"/>
                <w:i/>
                <w:iCs/>
                <w:color w:val="000000"/>
                <w:sz w:val="24"/>
                <w:szCs w:val="24"/>
              </w:rPr>
              <w:t xml:space="preserve">and </w:t>
            </w:r>
            <w:r w:rsidRPr="00635707">
              <w:rPr>
                <w:rFonts w:ascii="Calibri" w:eastAsia="Times New Roman" w:hAnsi="Calibri" w:cs="Times New Roman"/>
                <w:i/>
                <w:iCs/>
                <w:color w:val="000000"/>
                <w:sz w:val="24"/>
                <w:szCs w:val="24"/>
              </w:rPr>
              <w:t>outcomes?</w:t>
            </w:r>
          </w:p>
        </w:tc>
        <w:tc>
          <w:tcPr>
            <w:tcW w:w="8804" w:type="dxa"/>
            <w:gridSpan w:val="2"/>
            <w:shd w:val="clear" w:color="auto" w:fill="auto"/>
          </w:tcPr>
          <w:p w:rsidR="00046DB3" w:rsidRPr="000808CE" w:rsidRDefault="00FF6E3A" w:rsidP="009D6F0E">
            <w:pPr>
              <w:spacing w:line="240" w:lineRule="auto"/>
              <w:rPr>
                <w:rFonts w:eastAsia="Times New Roman" w:cs="Times New Roman"/>
                <w:b/>
                <w:bCs/>
                <w:color w:val="000000"/>
                <w:sz w:val="24"/>
                <w:szCs w:val="24"/>
              </w:rPr>
            </w:pPr>
            <w:r>
              <w:rPr>
                <w:rFonts w:cs="Arial"/>
              </w:rPr>
              <w:t xml:space="preserve">The </w:t>
            </w:r>
            <w:r w:rsidR="009D6F0E">
              <w:rPr>
                <w:rFonts w:cs="Arial"/>
              </w:rPr>
              <w:t xml:space="preserve">HSF </w:t>
            </w:r>
            <w:r>
              <w:rPr>
                <w:rFonts w:cs="Arial"/>
              </w:rPr>
              <w:t xml:space="preserve">project will deliver a package of public space improvements to Lambeth’s principal market street Electric Avenue, </w:t>
            </w:r>
            <w:r w:rsidR="0092268D">
              <w:rPr>
                <w:rFonts w:cs="Arial"/>
              </w:rPr>
              <w:t>supported by £869k from the Mayor’s High Street Fund</w:t>
            </w:r>
            <w:r>
              <w:rPr>
                <w:rFonts w:cs="Arial"/>
              </w:rPr>
              <w:t xml:space="preserve">.   Improvements will include the introduction of high quality hard landscaping, extensive clutter removal, new power units for market traders and better </w:t>
            </w:r>
            <w:proofErr w:type="spellStart"/>
            <w:r>
              <w:rPr>
                <w:rFonts w:cs="Arial"/>
              </w:rPr>
              <w:t>wayfinding</w:t>
            </w:r>
            <w:proofErr w:type="spellEnd"/>
            <w:r>
              <w:rPr>
                <w:rFonts w:cs="Arial"/>
              </w:rPr>
              <w:t xml:space="preserve"> to the market.  The proposals </w:t>
            </w:r>
            <w:r w:rsidR="001C3E97">
              <w:rPr>
                <w:rFonts w:cs="Arial"/>
              </w:rPr>
              <w:t>have been</w:t>
            </w:r>
            <w:r>
              <w:rPr>
                <w:rFonts w:cs="Arial"/>
              </w:rPr>
              <w:t xml:space="preserve"> co-</w:t>
            </w:r>
            <w:proofErr w:type="gramStart"/>
            <w:r>
              <w:rPr>
                <w:rFonts w:cs="Arial"/>
              </w:rPr>
              <w:t>produced  with</w:t>
            </w:r>
            <w:proofErr w:type="gramEnd"/>
            <w:r>
              <w:rPr>
                <w:rFonts w:cs="Arial"/>
              </w:rPr>
              <w:t xml:space="preserve"> the Brixton Market Traders’ Federation and Brixton Society and are intended to help both market traders and local businesses flourish into the future.   Construction is programmed to start in October 2015 and conclude in March 2016</w:t>
            </w:r>
            <w:r w:rsidR="009D6F0E">
              <w:rPr>
                <w:rFonts w:cs="Arial"/>
              </w:rPr>
              <w:t>, although an extension is being sought with the GLA to enable completion by June 2016.</w:t>
            </w:r>
          </w:p>
        </w:tc>
      </w:tr>
      <w:tr w:rsidR="00046DB3" w:rsidRPr="00431911" w:rsidTr="00F9341D">
        <w:tc>
          <w:tcPr>
            <w:tcW w:w="12788" w:type="dxa"/>
            <w:gridSpan w:val="3"/>
            <w:shd w:val="clear" w:color="auto" w:fill="517DBF"/>
            <w:hideMark/>
          </w:tcPr>
          <w:p w:rsidR="00046DB3" w:rsidRPr="00431911" w:rsidRDefault="00046DB3" w:rsidP="00B8732A">
            <w:pPr>
              <w:spacing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2.0 Analysing your equalities evidence</w:t>
            </w:r>
          </w:p>
        </w:tc>
      </w:tr>
      <w:tr w:rsidR="003567FB" w:rsidRPr="00635707" w:rsidTr="00046DB3">
        <w:tc>
          <w:tcPr>
            <w:tcW w:w="12788" w:type="dxa"/>
            <w:gridSpan w:val="3"/>
            <w:shd w:val="clear" w:color="auto" w:fill="EBF0F9"/>
            <w:hideMark/>
          </w:tcPr>
          <w:p w:rsidR="003567FB" w:rsidRPr="00635707" w:rsidRDefault="003567FB" w:rsidP="00635707">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2.1 Evidence </w:t>
            </w:r>
          </w:p>
          <w:p w:rsidR="003567FB" w:rsidRDefault="003567FB" w:rsidP="00B27E71">
            <w:pPr>
              <w:spacing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 xml:space="preserve">Any proposed business activity, new policy or strategy, service change, or procurement must be informed by carrying out an assessment of the likely impact that it may have.  </w:t>
            </w:r>
            <w:r w:rsidRPr="00F36402">
              <w:rPr>
                <w:rFonts w:ascii="Calibri" w:eastAsia="Times New Roman" w:hAnsi="Calibri" w:cs="Times New Roman"/>
                <w:i/>
                <w:iCs/>
                <w:color w:val="000000"/>
                <w:sz w:val="24"/>
                <w:szCs w:val="24"/>
              </w:rPr>
              <w:t xml:space="preserve">In this section please include both </w:t>
            </w:r>
            <w:r w:rsidR="00870460" w:rsidRPr="00F36402">
              <w:rPr>
                <w:rFonts w:ascii="Calibri" w:eastAsia="Times New Roman" w:hAnsi="Calibri" w:cs="Times New Roman"/>
                <w:i/>
                <w:iCs/>
                <w:color w:val="000000"/>
                <w:sz w:val="24"/>
                <w:szCs w:val="24"/>
              </w:rPr>
              <w:t>data and analysis which shows that you understand how this decision is likely to affect residents t</w:t>
            </w:r>
            <w:r w:rsidRPr="00F36402">
              <w:rPr>
                <w:rFonts w:ascii="Calibri" w:eastAsia="Times New Roman" w:hAnsi="Calibri" w:cs="Times New Roman"/>
                <w:i/>
                <w:iCs/>
                <w:color w:val="000000"/>
                <w:sz w:val="24"/>
                <w:szCs w:val="24"/>
              </w:rPr>
              <w:t>hat fall under the protected characteristics enshrined in law and the local characteristics which we consider to be important in Lambeth (language, health and socio-economic factors).</w:t>
            </w:r>
            <w:r>
              <w:rPr>
                <w:rFonts w:ascii="Calibri" w:eastAsia="Times New Roman" w:hAnsi="Calibri" w:cs="Times New Roman"/>
                <w:i/>
                <w:iCs/>
                <w:color w:val="000000"/>
                <w:sz w:val="24"/>
                <w:szCs w:val="24"/>
              </w:rPr>
              <w:t xml:space="preserve">   </w:t>
            </w:r>
            <w:r>
              <w:rPr>
                <w:rFonts w:ascii="Calibri" w:eastAsia="Times New Roman" w:hAnsi="Calibri" w:cs="Times New Roman"/>
                <w:b/>
                <w:bCs/>
                <w:i/>
                <w:iCs/>
                <w:color w:val="000000"/>
                <w:sz w:val="24"/>
                <w:szCs w:val="24"/>
              </w:rPr>
              <w:t>Please check</w:t>
            </w:r>
            <w:r w:rsidRPr="00635707">
              <w:rPr>
                <w:rFonts w:ascii="Calibri" w:eastAsia="Times New Roman" w:hAnsi="Calibri" w:cs="Times New Roman"/>
                <w:b/>
                <w:bCs/>
                <w:i/>
                <w:iCs/>
                <w:color w:val="000000"/>
                <w:sz w:val="24"/>
                <w:szCs w:val="24"/>
              </w:rPr>
              <w:t xml:space="preserve"> the council's equality and monitoring p</w:t>
            </w:r>
            <w:r>
              <w:rPr>
                <w:rFonts w:ascii="Calibri" w:eastAsia="Times New Roman" w:hAnsi="Calibri" w:cs="Times New Roman"/>
                <w:b/>
                <w:bCs/>
                <w:i/>
                <w:iCs/>
                <w:color w:val="000000"/>
                <w:sz w:val="24"/>
                <w:szCs w:val="24"/>
              </w:rPr>
              <w:t xml:space="preserve">olicy and your division’s </w:t>
            </w:r>
            <w:proofErr w:type="spellStart"/>
            <w:r>
              <w:rPr>
                <w:rFonts w:ascii="Calibri" w:eastAsia="Times New Roman" w:hAnsi="Calibri" w:cs="Times New Roman"/>
                <w:b/>
                <w:bCs/>
                <w:i/>
                <w:iCs/>
                <w:color w:val="000000"/>
                <w:sz w:val="24"/>
                <w:szCs w:val="24"/>
              </w:rPr>
              <w:t>self as</w:t>
            </w:r>
            <w:r w:rsidR="00A35AC9">
              <w:rPr>
                <w:rFonts w:ascii="Calibri" w:eastAsia="Times New Roman" w:hAnsi="Calibri" w:cs="Times New Roman"/>
                <w:b/>
                <w:bCs/>
                <w:i/>
                <w:iCs/>
                <w:color w:val="000000"/>
                <w:sz w:val="24"/>
                <w:szCs w:val="24"/>
              </w:rPr>
              <w:t>sessment</w:t>
            </w:r>
            <w:proofErr w:type="spellEnd"/>
            <w:r w:rsidR="00A35AC9">
              <w:rPr>
                <w:rFonts w:ascii="Calibri" w:eastAsia="Times New Roman" w:hAnsi="Calibri" w:cs="Times New Roman"/>
                <w:b/>
                <w:bCs/>
                <w:i/>
                <w:iCs/>
                <w:color w:val="000000"/>
                <w:sz w:val="24"/>
                <w:szCs w:val="24"/>
              </w:rPr>
              <w:t>. Each division in 20</w:t>
            </w:r>
            <w:r>
              <w:rPr>
                <w:rFonts w:ascii="Calibri" w:eastAsia="Times New Roman" w:hAnsi="Calibri" w:cs="Times New Roman"/>
                <w:b/>
                <w:bCs/>
                <w:i/>
                <w:iCs/>
                <w:color w:val="000000"/>
                <w:sz w:val="24"/>
                <w:szCs w:val="24"/>
              </w:rPr>
              <w:t xml:space="preserve">12 reviewed its equality data and completed a </w:t>
            </w:r>
            <w:proofErr w:type="spellStart"/>
            <w:r>
              <w:rPr>
                <w:rFonts w:ascii="Calibri" w:eastAsia="Times New Roman" w:hAnsi="Calibri" w:cs="Times New Roman"/>
                <w:b/>
                <w:bCs/>
                <w:i/>
                <w:iCs/>
                <w:color w:val="000000"/>
                <w:sz w:val="24"/>
                <w:szCs w:val="24"/>
              </w:rPr>
              <w:t>self assessment</w:t>
            </w:r>
            <w:proofErr w:type="spellEnd"/>
            <w:r>
              <w:rPr>
                <w:rFonts w:ascii="Calibri" w:eastAsia="Times New Roman" w:hAnsi="Calibri" w:cs="Times New Roman"/>
                <w:b/>
                <w:bCs/>
                <w:i/>
                <w:iCs/>
                <w:color w:val="000000"/>
                <w:sz w:val="24"/>
                <w:szCs w:val="24"/>
              </w:rPr>
              <w:t xml:space="preserve"> about what equalit</w:t>
            </w:r>
            <w:r w:rsidR="00A35AC9">
              <w:rPr>
                <w:rFonts w:ascii="Calibri" w:eastAsia="Times New Roman" w:hAnsi="Calibri" w:cs="Times New Roman"/>
                <w:b/>
                <w:bCs/>
                <w:i/>
                <w:iCs/>
                <w:color w:val="000000"/>
                <w:sz w:val="24"/>
                <w:szCs w:val="24"/>
              </w:rPr>
              <w:t>y data is relevant and available.</w:t>
            </w:r>
          </w:p>
          <w:p w:rsidR="001C3E97" w:rsidRDefault="001C3E97" w:rsidP="001C3E97">
            <w:pPr>
              <w:rPr>
                <w:rFonts w:cstheme="minorHAnsi"/>
              </w:rPr>
            </w:pPr>
          </w:p>
          <w:p w:rsidR="00222838" w:rsidRDefault="001C3E97" w:rsidP="001C3E97">
            <w:pPr>
              <w:rPr>
                <w:rFonts w:cstheme="minorHAnsi"/>
              </w:rPr>
            </w:pPr>
            <w:r w:rsidRPr="001C3E97">
              <w:rPr>
                <w:rFonts w:cstheme="minorHAnsi"/>
              </w:rPr>
              <w:t xml:space="preserve">In February 2015, the Council was awarded £869,000 from the Mayor of London’s High Street Fund to support a number of </w:t>
            </w:r>
            <w:r w:rsidR="009D6F0E">
              <w:rPr>
                <w:rFonts w:cstheme="minorHAnsi"/>
              </w:rPr>
              <w:t>deliverables</w:t>
            </w:r>
            <w:r w:rsidR="009D6F0E" w:rsidRPr="001C3E97">
              <w:rPr>
                <w:rFonts w:cstheme="minorHAnsi"/>
              </w:rPr>
              <w:t xml:space="preserve"> </w:t>
            </w:r>
            <w:r w:rsidRPr="001C3E97">
              <w:rPr>
                <w:rFonts w:cstheme="minorHAnsi"/>
              </w:rPr>
              <w:t xml:space="preserve">to boost the economic vitality of Brixton’s town centre.  A significant portion of this funding is earmarked for public </w:t>
            </w:r>
            <w:r w:rsidR="009D6F0E">
              <w:rPr>
                <w:rFonts w:cstheme="minorHAnsi"/>
              </w:rPr>
              <w:t>realm</w:t>
            </w:r>
            <w:r w:rsidR="009D6F0E" w:rsidRPr="001C3E97">
              <w:rPr>
                <w:rFonts w:cstheme="minorHAnsi"/>
              </w:rPr>
              <w:t xml:space="preserve"> </w:t>
            </w:r>
            <w:r w:rsidRPr="001C3E97">
              <w:rPr>
                <w:rFonts w:cstheme="minorHAnsi"/>
              </w:rPr>
              <w:t xml:space="preserve">improvements to </w:t>
            </w:r>
            <w:r w:rsidR="009D6F0E">
              <w:rPr>
                <w:rFonts w:cstheme="minorHAnsi"/>
              </w:rPr>
              <w:t xml:space="preserve">Brixton’s principal market street on </w:t>
            </w:r>
            <w:r w:rsidRPr="001C3E97">
              <w:rPr>
                <w:rFonts w:cstheme="minorHAnsi"/>
              </w:rPr>
              <w:t xml:space="preserve">Electric Avenue.  Brixton’s market streets comprised three of ten sites developed as part of the Brixton Public Realm Study which was published in June 2014.   While all three streets </w:t>
            </w:r>
            <w:r w:rsidR="009D6F0E">
              <w:rPr>
                <w:rFonts w:cstheme="minorHAnsi"/>
              </w:rPr>
              <w:t xml:space="preserve">that make up the outdoor market </w:t>
            </w:r>
            <w:r w:rsidRPr="001C3E97">
              <w:rPr>
                <w:rFonts w:cstheme="minorHAnsi"/>
              </w:rPr>
              <w:t xml:space="preserve">require some form of intervention, Electric Avenue in particular has a rundown and neglected feel and its improvement is a strategic priority for the Council and </w:t>
            </w:r>
            <w:r w:rsidR="009D6F0E">
              <w:rPr>
                <w:rFonts w:cstheme="minorHAnsi"/>
              </w:rPr>
              <w:t xml:space="preserve">local </w:t>
            </w:r>
            <w:r w:rsidRPr="001C3E97">
              <w:rPr>
                <w:rFonts w:cstheme="minorHAnsi"/>
              </w:rPr>
              <w:t xml:space="preserve">stakeholders. </w:t>
            </w:r>
          </w:p>
          <w:p w:rsidR="00222838" w:rsidRDefault="00222838" w:rsidP="001C3E97">
            <w:pPr>
              <w:rPr>
                <w:rFonts w:cstheme="minorHAnsi"/>
              </w:rPr>
            </w:pPr>
          </w:p>
          <w:p w:rsidR="00222838" w:rsidRDefault="00222838" w:rsidP="00222838">
            <w:pPr>
              <w:rPr>
                <w:rFonts w:cstheme="minorHAnsi"/>
              </w:rPr>
            </w:pPr>
            <w:r w:rsidRPr="009C271F">
              <w:rPr>
                <w:rFonts w:cstheme="minorHAnsi"/>
              </w:rPr>
              <w:t xml:space="preserve">Engagement with residents, shoppers, traders and shop retailers have identified the </w:t>
            </w:r>
            <w:r>
              <w:rPr>
                <w:rFonts w:cstheme="minorHAnsi"/>
              </w:rPr>
              <w:t>following</w:t>
            </w:r>
            <w:r w:rsidRPr="009C271F">
              <w:rPr>
                <w:rFonts w:cstheme="minorHAnsi"/>
              </w:rPr>
              <w:t xml:space="preserve"> issues:</w:t>
            </w:r>
          </w:p>
          <w:p w:rsidR="00222838" w:rsidRPr="009C271F" w:rsidRDefault="00222838" w:rsidP="00222838">
            <w:pPr>
              <w:rPr>
                <w:rFonts w:cstheme="minorHAnsi"/>
              </w:rPr>
            </w:pPr>
          </w:p>
          <w:p w:rsidR="00222838" w:rsidRDefault="00222838" w:rsidP="00222838">
            <w:pPr>
              <w:pStyle w:val="ListParagraph"/>
              <w:numPr>
                <w:ilvl w:val="0"/>
                <w:numId w:val="14"/>
              </w:numPr>
              <w:rPr>
                <w:rFonts w:cstheme="minorHAnsi"/>
              </w:rPr>
            </w:pPr>
            <w:r w:rsidRPr="00295237">
              <w:rPr>
                <w:rFonts w:asciiTheme="minorHAnsi" w:hAnsiTheme="minorHAnsi" w:cstheme="minorHAnsi"/>
              </w:rPr>
              <w:t xml:space="preserve">The market is in </w:t>
            </w:r>
            <w:r>
              <w:rPr>
                <w:rFonts w:asciiTheme="minorHAnsi" w:hAnsiTheme="minorHAnsi" w:cstheme="minorHAnsi"/>
              </w:rPr>
              <w:t xml:space="preserve">steady </w:t>
            </w:r>
            <w:r w:rsidRPr="00295237">
              <w:rPr>
                <w:rFonts w:asciiTheme="minorHAnsi" w:hAnsiTheme="minorHAnsi" w:cstheme="minorHAnsi"/>
              </w:rPr>
              <w:t xml:space="preserve">decline: </w:t>
            </w:r>
            <w:r>
              <w:rPr>
                <w:rFonts w:asciiTheme="minorHAnsi" w:hAnsiTheme="minorHAnsi" w:cstheme="minorHAnsi"/>
              </w:rPr>
              <w:t xml:space="preserve">Council monitoring indicates </w:t>
            </w:r>
            <w:r w:rsidRPr="00295237">
              <w:rPr>
                <w:rFonts w:asciiTheme="minorHAnsi" w:hAnsiTheme="minorHAnsi" w:cstheme="minorHAnsi"/>
              </w:rPr>
              <w:t>foot fall is declining; 59% of traders indicate trade is “worse” this year</w:t>
            </w:r>
            <w:r>
              <w:rPr>
                <w:rFonts w:asciiTheme="minorHAnsi" w:hAnsiTheme="minorHAnsi" w:cstheme="minorHAnsi"/>
              </w:rPr>
              <w:t xml:space="preserve"> (2015)</w:t>
            </w:r>
            <w:r w:rsidRPr="00295237">
              <w:rPr>
                <w:rFonts w:asciiTheme="minorHAnsi" w:hAnsiTheme="minorHAnsi" w:cstheme="minorHAnsi"/>
              </w:rPr>
              <w:t xml:space="preserve"> than last; </w:t>
            </w:r>
            <w:r>
              <w:rPr>
                <w:rFonts w:asciiTheme="minorHAnsi" w:hAnsiTheme="minorHAnsi" w:cstheme="minorHAnsi"/>
              </w:rPr>
              <w:t xml:space="preserve">and </w:t>
            </w:r>
            <w:r w:rsidRPr="00295237">
              <w:rPr>
                <w:rFonts w:asciiTheme="minorHAnsi" w:hAnsiTheme="minorHAnsi" w:cstheme="minorHAnsi"/>
              </w:rPr>
              <w:t xml:space="preserve">pitch vacancies and high levels of trader absenteeism mean the market is significantly underperforming. </w:t>
            </w:r>
          </w:p>
          <w:p w:rsidR="00222838" w:rsidRDefault="00222838" w:rsidP="00222838">
            <w:pPr>
              <w:pStyle w:val="ListParagraph"/>
              <w:numPr>
                <w:ilvl w:val="0"/>
                <w:numId w:val="14"/>
              </w:numPr>
              <w:rPr>
                <w:rFonts w:cstheme="minorHAnsi"/>
              </w:rPr>
            </w:pPr>
            <w:r w:rsidRPr="00295237">
              <w:rPr>
                <w:rFonts w:asciiTheme="minorHAnsi" w:hAnsiTheme="minorHAnsi" w:cstheme="minorHAnsi"/>
              </w:rPr>
              <w:t xml:space="preserve">Residents, shoppers and market traders have consistently reported the negative </w:t>
            </w:r>
            <w:proofErr w:type="spellStart"/>
            <w:r w:rsidRPr="00295237">
              <w:rPr>
                <w:rFonts w:asciiTheme="minorHAnsi" w:hAnsiTheme="minorHAnsi" w:cstheme="minorHAnsi"/>
              </w:rPr>
              <w:t>affects</w:t>
            </w:r>
            <w:proofErr w:type="spellEnd"/>
            <w:r w:rsidRPr="00295237">
              <w:rPr>
                <w:rFonts w:asciiTheme="minorHAnsi" w:hAnsiTheme="minorHAnsi" w:cstheme="minorHAnsi"/>
              </w:rPr>
              <w:t xml:space="preserve"> of large amounts of waste and </w:t>
            </w:r>
            <w:r>
              <w:rPr>
                <w:rFonts w:asciiTheme="minorHAnsi" w:hAnsiTheme="minorHAnsi" w:cstheme="minorHAnsi"/>
              </w:rPr>
              <w:t>other clutter</w:t>
            </w:r>
            <w:r w:rsidRPr="00295237">
              <w:rPr>
                <w:rFonts w:asciiTheme="minorHAnsi" w:hAnsiTheme="minorHAnsi" w:cstheme="minorHAnsi"/>
              </w:rPr>
              <w:t xml:space="preserve"> prevalent in the market streets, largely emanating from the shop</w:t>
            </w:r>
            <w:r>
              <w:rPr>
                <w:rFonts w:asciiTheme="minorHAnsi" w:hAnsiTheme="minorHAnsi" w:cstheme="minorHAnsi"/>
              </w:rPr>
              <w:t xml:space="preserve"> based retailers</w:t>
            </w:r>
            <w:r w:rsidRPr="00295237">
              <w:rPr>
                <w:rFonts w:asciiTheme="minorHAnsi" w:hAnsiTheme="minorHAnsi" w:cstheme="minorHAnsi"/>
              </w:rPr>
              <w:t>;</w:t>
            </w:r>
          </w:p>
          <w:p w:rsidR="00222838" w:rsidRDefault="00222838" w:rsidP="00222838">
            <w:pPr>
              <w:pStyle w:val="ListParagraph"/>
              <w:numPr>
                <w:ilvl w:val="0"/>
                <w:numId w:val="14"/>
              </w:numPr>
              <w:rPr>
                <w:rFonts w:cstheme="minorHAnsi"/>
              </w:rPr>
            </w:pPr>
            <w:r w:rsidRPr="00295237">
              <w:rPr>
                <w:rFonts w:asciiTheme="minorHAnsi" w:hAnsiTheme="minorHAnsi" w:cstheme="minorHAnsi"/>
              </w:rPr>
              <w:lastRenderedPageBreak/>
              <w:t>In depth focus group work with 2</w:t>
            </w:r>
            <w:r>
              <w:rPr>
                <w:rFonts w:asciiTheme="minorHAnsi" w:hAnsiTheme="minorHAnsi" w:cstheme="minorHAnsi"/>
              </w:rPr>
              <w:t>6</w:t>
            </w:r>
            <w:r w:rsidRPr="00295237">
              <w:rPr>
                <w:rFonts w:asciiTheme="minorHAnsi" w:hAnsiTheme="minorHAnsi" w:cstheme="minorHAnsi"/>
              </w:rPr>
              <w:t xml:space="preserve"> shoppers clearly indicates that a </w:t>
            </w:r>
            <w:r>
              <w:rPr>
                <w:rFonts w:asciiTheme="minorHAnsi" w:hAnsiTheme="minorHAnsi" w:cstheme="minorHAnsi"/>
              </w:rPr>
              <w:t>significant proportion</w:t>
            </w:r>
            <w:r w:rsidRPr="00295237">
              <w:rPr>
                <w:rFonts w:asciiTheme="minorHAnsi" w:hAnsiTheme="minorHAnsi" w:cstheme="minorHAnsi"/>
              </w:rPr>
              <w:t xml:space="preserve"> consider the layout of Electric Avenue, in particular, to be, cluttered and/or hazardous with </w:t>
            </w:r>
            <w:r>
              <w:rPr>
                <w:rFonts w:asciiTheme="minorHAnsi" w:hAnsiTheme="minorHAnsi" w:cstheme="minorHAnsi"/>
              </w:rPr>
              <w:t>constrained</w:t>
            </w:r>
            <w:r w:rsidRPr="00295237">
              <w:rPr>
                <w:rFonts w:asciiTheme="minorHAnsi" w:hAnsiTheme="minorHAnsi" w:cstheme="minorHAnsi"/>
              </w:rPr>
              <w:t xml:space="preserve"> space for pedestrians;</w:t>
            </w:r>
          </w:p>
          <w:p w:rsidR="00222838" w:rsidRPr="00313DDD" w:rsidRDefault="00222838" w:rsidP="00222838">
            <w:pPr>
              <w:pStyle w:val="ListParagraph"/>
              <w:numPr>
                <w:ilvl w:val="0"/>
                <w:numId w:val="14"/>
              </w:numPr>
              <w:rPr>
                <w:rFonts w:cstheme="minorHAnsi"/>
              </w:rPr>
            </w:pPr>
            <w:r w:rsidRPr="00295237">
              <w:rPr>
                <w:rFonts w:asciiTheme="minorHAnsi" w:hAnsiTheme="minorHAnsi" w:cstheme="minorHAnsi"/>
              </w:rPr>
              <w:t>Residents, in particular, have reported disturbed sleep due to noise associated with deliveries, inconsiderate behaviour, and/or the setting up of the market;</w:t>
            </w:r>
          </w:p>
          <w:p w:rsidR="00222838" w:rsidRDefault="00222838" w:rsidP="001C3E97">
            <w:pPr>
              <w:rPr>
                <w:rFonts w:cstheme="minorHAnsi"/>
              </w:rPr>
            </w:pPr>
          </w:p>
          <w:p w:rsidR="008B2CD3" w:rsidRDefault="009A1BF2" w:rsidP="001C3E97">
            <w:pPr>
              <w:rPr>
                <w:rFonts w:cstheme="minorHAnsi"/>
              </w:rPr>
            </w:pPr>
            <w:r>
              <w:rPr>
                <w:rFonts w:cstheme="minorHAnsi"/>
              </w:rPr>
              <w:t xml:space="preserve"> </w:t>
            </w:r>
            <w:r w:rsidR="009D6F0E">
              <w:rPr>
                <w:rFonts w:cstheme="minorHAnsi"/>
              </w:rPr>
              <w:t>In May and June 2015 consultants ROI Team interviewed 350 market patrons and conducted more detailed focus group work with a further 26.  This revealed that:</w:t>
            </w:r>
          </w:p>
          <w:p w:rsidR="009D6F0E" w:rsidRDefault="009D6F0E" w:rsidP="001C3E97">
            <w:pPr>
              <w:rPr>
                <w:rFonts w:cstheme="minorHAnsi"/>
              </w:rPr>
            </w:pPr>
          </w:p>
          <w:p w:rsidR="009D6F0E" w:rsidRDefault="009D6F0E" w:rsidP="009D6F0E">
            <w:pPr>
              <w:pStyle w:val="ListParagraph"/>
              <w:numPr>
                <w:ilvl w:val="0"/>
                <w:numId w:val="16"/>
              </w:numPr>
              <w:rPr>
                <w:rFonts w:cstheme="minorHAnsi"/>
              </w:rPr>
            </w:pPr>
            <w:r w:rsidRPr="00295237">
              <w:rPr>
                <w:rFonts w:asciiTheme="minorHAnsi" w:hAnsiTheme="minorHAnsi" w:cstheme="minorHAnsi"/>
              </w:rPr>
              <w:t>47% of “frequent” visitors to Brixton’s markets identify as being “Black, African, Caribbean or Black British”, with 37% identifying themselves as “white”</w:t>
            </w:r>
            <w:r>
              <w:rPr>
                <w:rFonts w:asciiTheme="minorHAnsi" w:hAnsiTheme="minorHAnsi" w:cstheme="minorHAnsi"/>
              </w:rPr>
              <w:t>, emphasising the importance of Brixton’s street market to minority groups</w:t>
            </w:r>
            <w:r w:rsidRPr="00295237">
              <w:rPr>
                <w:rFonts w:asciiTheme="minorHAnsi" w:hAnsiTheme="minorHAnsi" w:cstheme="minorHAnsi"/>
              </w:rPr>
              <w:t xml:space="preserve">; </w:t>
            </w:r>
          </w:p>
          <w:p w:rsidR="009D6F0E" w:rsidRDefault="009D6F0E" w:rsidP="001C3E97">
            <w:pPr>
              <w:rPr>
                <w:rFonts w:cstheme="minorHAnsi"/>
              </w:rPr>
            </w:pPr>
          </w:p>
          <w:p w:rsidR="009D6F0E" w:rsidRPr="00F36402" w:rsidRDefault="009D6F0E" w:rsidP="009D6F0E">
            <w:pPr>
              <w:pStyle w:val="ListParagraph"/>
              <w:numPr>
                <w:ilvl w:val="0"/>
                <w:numId w:val="16"/>
              </w:numPr>
              <w:rPr>
                <w:rFonts w:cstheme="minorHAnsi"/>
              </w:rPr>
            </w:pPr>
            <w:r w:rsidRPr="00295237">
              <w:rPr>
                <w:rFonts w:asciiTheme="minorHAnsi" w:hAnsiTheme="minorHAnsi" w:cstheme="minorHAnsi"/>
              </w:rPr>
              <w:t xml:space="preserve">37% of “infrequent” </w:t>
            </w:r>
            <w:proofErr w:type="spellStart"/>
            <w:r w:rsidRPr="00295237">
              <w:rPr>
                <w:rFonts w:asciiTheme="minorHAnsi" w:hAnsiTheme="minorHAnsi" w:cstheme="minorHAnsi"/>
              </w:rPr>
              <w:t>vistors</w:t>
            </w:r>
            <w:proofErr w:type="spellEnd"/>
            <w:r w:rsidRPr="00295237">
              <w:rPr>
                <w:rFonts w:asciiTheme="minorHAnsi" w:hAnsiTheme="minorHAnsi" w:cstheme="minorHAnsi"/>
              </w:rPr>
              <w:t xml:space="preserve"> identify at being </w:t>
            </w:r>
            <w:r>
              <w:rPr>
                <w:rFonts w:asciiTheme="minorHAnsi" w:hAnsiTheme="minorHAnsi" w:cstheme="minorHAnsi"/>
              </w:rPr>
              <w:t>“</w:t>
            </w:r>
            <w:r w:rsidRPr="00295237">
              <w:rPr>
                <w:rFonts w:asciiTheme="minorHAnsi" w:hAnsiTheme="minorHAnsi" w:cstheme="minorHAnsi"/>
              </w:rPr>
              <w:t>Black, African, Caribbean or Black British</w:t>
            </w:r>
            <w:r>
              <w:rPr>
                <w:rFonts w:asciiTheme="minorHAnsi" w:hAnsiTheme="minorHAnsi" w:cstheme="minorHAnsi"/>
              </w:rPr>
              <w:t>”</w:t>
            </w:r>
            <w:r w:rsidRPr="00295237">
              <w:rPr>
                <w:rFonts w:asciiTheme="minorHAnsi" w:hAnsiTheme="minorHAnsi" w:cstheme="minorHAnsi"/>
              </w:rPr>
              <w:t>, with 64% identifying themselves as “white”.</w:t>
            </w:r>
            <w:r>
              <w:rPr>
                <w:rFonts w:asciiTheme="minorHAnsi" w:hAnsiTheme="minorHAnsi" w:cstheme="minorHAnsi"/>
              </w:rPr>
              <w:t xml:space="preserve">  This underlines the importance of the market to “non-white” groups.</w:t>
            </w:r>
          </w:p>
          <w:p w:rsidR="009D6F0E" w:rsidRPr="009D6F0E" w:rsidRDefault="009D6F0E" w:rsidP="00F36402">
            <w:pPr>
              <w:pStyle w:val="ListParagraph"/>
              <w:rPr>
                <w:rFonts w:cstheme="minorHAnsi"/>
              </w:rPr>
            </w:pPr>
          </w:p>
          <w:p w:rsidR="009D6F0E" w:rsidRPr="00295237" w:rsidRDefault="009D6F0E" w:rsidP="009D6F0E">
            <w:pPr>
              <w:pStyle w:val="ListParagraph"/>
              <w:numPr>
                <w:ilvl w:val="0"/>
                <w:numId w:val="16"/>
              </w:numPr>
              <w:rPr>
                <w:rFonts w:ascii="Calibri" w:hAnsi="Calibri" w:cs="Calibri"/>
              </w:rPr>
            </w:pPr>
            <w:r w:rsidRPr="00295237">
              <w:rPr>
                <w:rFonts w:asciiTheme="minorHAnsi" w:hAnsiTheme="minorHAnsi" w:cstheme="minorHAnsi"/>
              </w:rPr>
              <w:t>“Mixed”, “other” or “Asian” survey respondents made up 7%, 5% and 4% respectively of frequent visitors; only 1% of “infrequent</w:t>
            </w:r>
            <w:r w:rsidRPr="00295237">
              <w:rPr>
                <w:rFonts w:ascii="Calibri" w:hAnsi="Calibri" w:cs="Calibri"/>
              </w:rPr>
              <w:t xml:space="preserve">” visitors identified as “other” in </w:t>
            </w:r>
            <w:r>
              <w:rPr>
                <w:rFonts w:ascii="Calibri" w:hAnsi="Calibri" w:cs="Calibri"/>
              </w:rPr>
              <w:t>relations</w:t>
            </w:r>
            <w:r w:rsidRPr="00295237">
              <w:rPr>
                <w:rFonts w:ascii="Calibri" w:hAnsi="Calibri" w:cs="Calibri"/>
              </w:rPr>
              <w:t xml:space="preserve"> to their ethnicity.</w:t>
            </w:r>
          </w:p>
          <w:p w:rsidR="009D6F0E" w:rsidRDefault="009D6F0E" w:rsidP="001C3E97">
            <w:pPr>
              <w:rPr>
                <w:rFonts w:cstheme="minorHAnsi"/>
              </w:rPr>
            </w:pPr>
          </w:p>
          <w:p w:rsidR="00222838" w:rsidRPr="00F36402" w:rsidRDefault="009D6F0E" w:rsidP="00222838">
            <w:pPr>
              <w:pStyle w:val="ListParagraph"/>
              <w:numPr>
                <w:ilvl w:val="0"/>
                <w:numId w:val="16"/>
              </w:numPr>
              <w:spacing w:line="240" w:lineRule="auto"/>
              <w:rPr>
                <w:rFonts w:eastAsia="Times New Roman" w:cstheme="minorHAnsi"/>
                <w:bCs/>
              </w:rPr>
            </w:pPr>
            <w:r w:rsidRPr="00295237">
              <w:rPr>
                <w:rFonts w:ascii="Calibri" w:hAnsi="Calibri" w:cs="Calibri"/>
              </w:rPr>
              <w:t>The gender split amongst visitors to the markets is 55% female and 45% male</w:t>
            </w:r>
            <w:r w:rsidR="00222838">
              <w:rPr>
                <w:rFonts w:ascii="Calibri" w:hAnsi="Calibri" w:cs="Calibri"/>
              </w:rPr>
              <w:t xml:space="preserve">; </w:t>
            </w:r>
          </w:p>
          <w:p w:rsidR="00222838" w:rsidRPr="00F36402" w:rsidRDefault="00222838" w:rsidP="00F36402">
            <w:pPr>
              <w:pStyle w:val="ListParagraph"/>
              <w:rPr>
                <w:rFonts w:asciiTheme="minorHAnsi" w:eastAsia="Times New Roman" w:hAnsiTheme="minorHAnsi" w:cstheme="minorHAnsi"/>
                <w:bCs/>
              </w:rPr>
            </w:pPr>
          </w:p>
          <w:p w:rsidR="00222838" w:rsidRDefault="00222838" w:rsidP="00222838">
            <w:pPr>
              <w:pStyle w:val="ListParagraph"/>
              <w:numPr>
                <w:ilvl w:val="0"/>
                <w:numId w:val="16"/>
              </w:numPr>
              <w:spacing w:line="240" w:lineRule="auto"/>
              <w:rPr>
                <w:rFonts w:eastAsia="Times New Roman" w:cstheme="minorHAnsi"/>
                <w:bCs/>
              </w:rPr>
            </w:pPr>
            <w:r w:rsidRPr="00295237">
              <w:rPr>
                <w:rFonts w:asciiTheme="minorHAnsi" w:eastAsia="Times New Roman" w:hAnsiTheme="minorHAnsi" w:cstheme="minorHAnsi"/>
                <w:bCs/>
              </w:rPr>
              <w:t>Brixton markets have a profile younger than most markets, with only about 1 in 5 visitors aged over 55</w:t>
            </w:r>
            <w:r>
              <w:rPr>
                <w:rFonts w:asciiTheme="minorHAnsi" w:eastAsia="Times New Roman" w:hAnsiTheme="minorHAnsi" w:cstheme="minorHAnsi"/>
                <w:bCs/>
              </w:rPr>
              <w:t xml:space="preserve">, </w:t>
            </w:r>
            <w:r w:rsidRPr="00295237">
              <w:rPr>
                <w:rFonts w:asciiTheme="minorHAnsi" w:eastAsia="Times New Roman" w:hAnsiTheme="minorHAnsi" w:cstheme="minorHAnsi"/>
                <w:bCs/>
              </w:rPr>
              <w:t xml:space="preserve">compared with up to 50% in many markets. </w:t>
            </w:r>
            <w:r>
              <w:rPr>
                <w:rFonts w:asciiTheme="minorHAnsi" w:eastAsia="Times New Roman" w:hAnsiTheme="minorHAnsi" w:cstheme="minorHAnsi"/>
                <w:bCs/>
              </w:rPr>
              <w:t xml:space="preserve"> </w:t>
            </w:r>
            <w:r w:rsidRPr="00295237">
              <w:rPr>
                <w:rFonts w:asciiTheme="minorHAnsi" w:eastAsia="Times New Roman" w:hAnsiTheme="minorHAnsi" w:cstheme="minorHAnsi"/>
                <w:bCs/>
              </w:rPr>
              <w:t>However the market is failing to recruit its share of the very large proportion of 25 to 34 years resident in Lambeth. The majority of patrons are in the mid-life age brackets.</w:t>
            </w:r>
          </w:p>
          <w:p w:rsidR="009D6F0E" w:rsidRDefault="009D6F0E" w:rsidP="001C3E97">
            <w:pPr>
              <w:rPr>
                <w:rFonts w:cstheme="minorHAnsi"/>
              </w:rPr>
            </w:pPr>
          </w:p>
          <w:p w:rsidR="00DC0EA0" w:rsidRPr="00F36402" w:rsidRDefault="00870460" w:rsidP="00DC0EA0">
            <w:pPr>
              <w:pStyle w:val="ListParagraph"/>
              <w:numPr>
                <w:ilvl w:val="0"/>
                <w:numId w:val="16"/>
              </w:numPr>
              <w:spacing w:line="240" w:lineRule="auto"/>
              <w:rPr>
                <w:rFonts w:asciiTheme="minorHAnsi" w:eastAsia="Times New Roman" w:hAnsiTheme="minorHAnsi" w:cstheme="minorHAnsi"/>
                <w:bCs/>
              </w:rPr>
            </w:pPr>
            <w:r w:rsidRPr="00F36402">
              <w:rPr>
                <w:rFonts w:asciiTheme="minorHAnsi" w:eastAsia="Times New Roman" w:hAnsiTheme="minorHAnsi" w:cstheme="minorHAnsi"/>
                <w:bCs/>
              </w:rPr>
              <w:t xml:space="preserve">44% of survey respondents </w:t>
            </w:r>
            <w:r w:rsidR="009D6F0E">
              <w:rPr>
                <w:rFonts w:asciiTheme="minorHAnsi" w:eastAsia="Times New Roman" w:hAnsiTheme="minorHAnsi" w:cstheme="minorHAnsi"/>
                <w:bCs/>
              </w:rPr>
              <w:t>may</w:t>
            </w:r>
            <w:r w:rsidRPr="00F36402">
              <w:rPr>
                <w:rFonts w:asciiTheme="minorHAnsi" w:eastAsia="Times New Roman" w:hAnsiTheme="minorHAnsi" w:cstheme="minorHAnsi"/>
                <w:bCs/>
              </w:rPr>
              <w:t xml:space="preserve"> be classified in the “rising prosperity” ACORN classification, with 37% falling under the “urban adversity” category.  There is, therefore, a clear demographic split between “city sophisticates” and “struggling estates” </w:t>
            </w:r>
            <w:r w:rsidR="00222838">
              <w:rPr>
                <w:rFonts w:asciiTheme="minorHAnsi" w:eastAsia="Times New Roman" w:hAnsiTheme="minorHAnsi" w:cstheme="minorHAnsi"/>
                <w:bCs/>
              </w:rPr>
              <w:t xml:space="preserve">patrons </w:t>
            </w:r>
            <w:r w:rsidRPr="00F36402">
              <w:rPr>
                <w:rFonts w:asciiTheme="minorHAnsi" w:eastAsia="Times New Roman" w:hAnsiTheme="minorHAnsi" w:cstheme="minorHAnsi"/>
                <w:bCs/>
              </w:rPr>
              <w:t>that use Brixton’s markets</w:t>
            </w:r>
            <w:r w:rsidR="00222838">
              <w:rPr>
                <w:rFonts w:asciiTheme="minorHAnsi" w:eastAsia="Times New Roman" w:hAnsiTheme="minorHAnsi" w:cstheme="minorHAnsi"/>
                <w:bCs/>
              </w:rPr>
              <w:t>.</w:t>
            </w:r>
          </w:p>
          <w:p w:rsidR="002B4435" w:rsidRPr="00F36402" w:rsidRDefault="002B4435" w:rsidP="002B4435">
            <w:pPr>
              <w:spacing w:line="240" w:lineRule="auto"/>
              <w:rPr>
                <w:rFonts w:eastAsia="Times New Roman" w:cstheme="minorHAnsi"/>
                <w:bCs/>
              </w:rPr>
            </w:pPr>
          </w:p>
          <w:p w:rsidR="00413C44" w:rsidRPr="00F71AF6" w:rsidRDefault="00870460" w:rsidP="00F36402">
            <w:pPr>
              <w:pStyle w:val="ListParagraph"/>
              <w:numPr>
                <w:ilvl w:val="0"/>
                <w:numId w:val="16"/>
              </w:numPr>
              <w:spacing w:line="240" w:lineRule="auto"/>
              <w:rPr>
                <w:rFonts w:eastAsia="Times New Roman" w:cstheme="minorHAnsi"/>
                <w:bCs/>
              </w:rPr>
            </w:pPr>
            <w:r w:rsidRPr="00F36402">
              <w:rPr>
                <w:rFonts w:asciiTheme="minorHAnsi" w:eastAsia="Times New Roman" w:hAnsiTheme="minorHAnsi" w:cstheme="minorHAnsi"/>
                <w:bCs/>
              </w:rPr>
              <w:t>43% of respondents reported being “employed”, 21% reported being “</w:t>
            </w:r>
            <w:proofErr w:type="spellStart"/>
            <w:r w:rsidRPr="00F36402">
              <w:rPr>
                <w:rFonts w:asciiTheme="minorHAnsi" w:eastAsia="Times New Roman" w:hAnsiTheme="minorHAnsi" w:cstheme="minorHAnsi"/>
                <w:bCs/>
              </w:rPr>
              <w:t>self employed</w:t>
            </w:r>
            <w:proofErr w:type="spellEnd"/>
            <w:r w:rsidRPr="00F36402">
              <w:rPr>
                <w:rFonts w:asciiTheme="minorHAnsi" w:eastAsia="Times New Roman" w:hAnsiTheme="minorHAnsi" w:cstheme="minorHAnsi"/>
                <w:bCs/>
              </w:rPr>
              <w:t>”; and 11% reported being “employed part time ”; and 12% reported as being “unemployed”.  This means patrons of the market are largely working people.</w:t>
            </w:r>
          </w:p>
          <w:p w:rsidR="00F71AF6" w:rsidRPr="00F36402" w:rsidRDefault="00F71AF6" w:rsidP="00F36402">
            <w:pPr>
              <w:pStyle w:val="ListParagraph"/>
              <w:rPr>
                <w:rFonts w:eastAsia="Times New Roman" w:cstheme="minorHAnsi"/>
                <w:bCs/>
              </w:rPr>
            </w:pPr>
          </w:p>
          <w:p w:rsidR="00F71AF6" w:rsidRDefault="00F71AF6" w:rsidP="00F36402">
            <w:pPr>
              <w:pStyle w:val="ListParagraph"/>
              <w:numPr>
                <w:ilvl w:val="0"/>
                <w:numId w:val="16"/>
              </w:numPr>
              <w:spacing w:line="240" w:lineRule="auto"/>
              <w:rPr>
                <w:rFonts w:eastAsia="Times New Roman" w:cstheme="minorHAnsi"/>
                <w:bCs/>
              </w:rPr>
            </w:pPr>
            <w:r>
              <w:rPr>
                <w:rFonts w:eastAsia="Times New Roman" w:cstheme="minorHAnsi"/>
                <w:bCs/>
              </w:rPr>
              <w:t>T</w:t>
            </w:r>
            <w:r w:rsidRPr="00F36402">
              <w:rPr>
                <w:rFonts w:asciiTheme="minorHAnsi" w:eastAsia="Times New Roman" w:hAnsiTheme="minorHAnsi" w:cstheme="minorHAnsi"/>
                <w:bCs/>
              </w:rPr>
              <w:t>he range of goods available in the market and their affordability</w:t>
            </w:r>
            <w:r>
              <w:rPr>
                <w:rFonts w:asciiTheme="minorHAnsi" w:eastAsia="Times New Roman" w:hAnsiTheme="minorHAnsi" w:cstheme="minorHAnsi"/>
                <w:bCs/>
              </w:rPr>
              <w:t xml:space="preserve"> were consistent positives identified through survey and focus group </w:t>
            </w:r>
            <w:r>
              <w:rPr>
                <w:rFonts w:asciiTheme="minorHAnsi" w:eastAsia="Times New Roman" w:hAnsiTheme="minorHAnsi" w:cstheme="minorHAnsi"/>
                <w:bCs/>
              </w:rPr>
              <w:lastRenderedPageBreak/>
              <w:t xml:space="preserve">work.  Maintenance of this as the market develops after the completion of works will be important for any future operator. </w:t>
            </w:r>
          </w:p>
          <w:p w:rsidR="00F71AF6" w:rsidRPr="00F36402" w:rsidRDefault="00F71AF6" w:rsidP="00F36402">
            <w:pPr>
              <w:pStyle w:val="ListParagraph"/>
              <w:rPr>
                <w:rFonts w:asciiTheme="minorHAnsi" w:eastAsia="Times New Roman" w:hAnsiTheme="minorHAnsi" w:cstheme="minorHAnsi"/>
                <w:bCs/>
              </w:rPr>
            </w:pPr>
          </w:p>
          <w:p w:rsidR="00F71AF6" w:rsidRPr="00F36402" w:rsidRDefault="00F71AF6" w:rsidP="00F36402">
            <w:pPr>
              <w:pStyle w:val="ListParagraph"/>
              <w:numPr>
                <w:ilvl w:val="0"/>
                <w:numId w:val="16"/>
              </w:numPr>
              <w:spacing w:line="240" w:lineRule="auto"/>
              <w:rPr>
                <w:rFonts w:eastAsia="Times New Roman" w:cstheme="minorHAnsi"/>
                <w:bCs/>
              </w:rPr>
            </w:pPr>
            <w:r>
              <w:rPr>
                <w:rFonts w:asciiTheme="minorHAnsi" w:eastAsia="Times New Roman" w:hAnsiTheme="minorHAnsi" w:cstheme="minorHAnsi"/>
                <w:bCs/>
              </w:rPr>
              <w:t xml:space="preserve">Trader pitch fees are extremely competitive relative to similar markets, with a permanent trader paying just £13.18 per day based on a 6 day week.  Fees &amp; Charges are currently set until 2017. </w:t>
            </w:r>
          </w:p>
          <w:p w:rsidR="00413C44" w:rsidRPr="00F36402" w:rsidRDefault="00413C44" w:rsidP="00F36402">
            <w:pPr>
              <w:pStyle w:val="ListParagraph"/>
              <w:rPr>
                <w:rFonts w:eastAsia="Times New Roman" w:cstheme="minorHAnsi"/>
                <w:bCs/>
              </w:rPr>
            </w:pPr>
          </w:p>
          <w:p w:rsidR="00413C44" w:rsidRPr="00F36402" w:rsidRDefault="00870460" w:rsidP="00F36402">
            <w:pPr>
              <w:pStyle w:val="ListParagraph"/>
              <w:numPr>
                <w:ilvl w:val="0"/>
                <w:numId w:val="16"/>
              </w:numPr>
              <w:spacing w:line="240" w:lineRule="auto"/>
              <w:rPr>
                <w:rFonts w:eastAsia="Times New Roman" w:cstheme="minorHAnsi"/>
                <w:bCs/>
              </w:rPr>
            </w:pPr>
            <w:r w:rsidRPr="00F36402">
              <w:rPr>
                <w:rFonts w:asciiTheme="minorHAnsi" w:eastAsia="Times New Roman" w:hAnsiTheme="minorHAnsi" w:cstheme="minorHAnsi"/>
                <w:bCs/>
              </w:rPr>
              <w:t xml:space="preserve">The physical challenge of navigating Electric Avenue for those with mobility issues are manifest – the prevalence of accumulated waste, roll cages, trolley jacks, traders’ vehicles, bollards, power </w:t>
            </w:r>
            <w:proofErr w:type="spellStart"/>
            <w:r w:rsidRPr="00F36402">
              <w:rPr>
                <w:rFonts w:asciiTheme="minorHAnsi" w:eastAsia="Times New Roman" w:hAnsiTheme="minorHAnsi" w:cstheme="minorHAnsi"/>
                <w:bCs/>
              </w:rPr>
              <w:t>coulmns</w:t>
            </w:r>
            <w:proofErr w:type="spellEnd"/>
            <w:r w:rsidRPr="00F36402">
              <w:rPr>
                <w:rFonts w:asciiTheme="minorHAnsi" w:eastAsia="Times New Roman" w:hAnsiTheme="minorHAnsi" w:cstheme="minorHAnsi"/>
                <w:bCs/>
              </w:rPr>
              <w:t xml:space="preserve"> and other obstacles present clear access issues. </w:t>
            </w:r>
            <w:r w:rsidR="00222838">
              <w:rPr>
                <w:rFonts w:asciiTheme="minorHAnsi" w:eastAsia="Times New Roman" w:hAnsiTheme="minorHAnsi" w:cstheme="minorHAnsi"/>
                <w:bCs/>
              </w:rPr>
              <w:t xml:space="preserve"> This was substantiated through consultation.</w:t>
            </w:r>
          </w:p>
          <w:p w:rsidR="00413C44" w:rsidRPr="00F36402" w:rsidRDefault="00413C44" w:rsidP="00F36402">
            <w:pPr>
              <w:pStyle w:val="ListParagraph"/>
              <w:rPr>
                <w:rFonts w:asciiTheme="minorHAnsi" w:eastAsia="Times New Roman" w:hAnsiTheme="minorHAnsi" w:cstheme="minorHAnsi"/>
                <w:bCs/>
              </w:rPr>
            </w:pPr>
          </w:p>
          <w:p w:rsidR="00413C44" w:rsidRPr="00F36402" w:rsidRDefault="00870460" w:rsidP="00F36402">
            <w:pPr>
              <w:pStyle w:val="ListParagraph"/>
              <w:numPr>
                <w:ilvl w:val="0"/>
                <w:numId w:val="16"/>
              </w:numPr>
              <w:spacing w:line="240" w:lineRule="auto"/>
              <w:rPr>
                <w:rFonts w:eastAsia="Times New Roman" w:cstheme="minorHAnsi"/>
                <w:bCs/>
              </w:rPr>
            </w:pPr>
            <w:r w:rsidRPr="00F36402">
              <w:rPr>
                <w:rFonts w:asciiTheme="minorHAnsi" w:eastAsia="Times New Roman" w:hAnsiTheme="minorHAnsi" w:cstheme="minorHAnsi"/>
                <w:bCs/>
              </w:rPr>
              <w:t xml:space="preserve">The design proposal to introduce temporary seating into Electric Avenue responds to consultation feedback, addressing not just </w:t>
            </w:r>
            <w:proofErr w:type="spellStart"/>
            <w:r w:rsidRPr="00F36402">
              <w:rPr>
                <w:rFonts w:asciiTheme="minorHAnsi" w:eastAsia="Times New Roman" w:hAnsiTheme="minorHAnsi" w:cstheme="minorHAnsi"/>
                <w:bCs/>
              </w:rPr>
              <w:t>asthetic</w:t>
            </w:r>
            <w:proofErr w:type="spellEnd"/>
            <w:r w:rsidRPr="00F36402">
              <w:rPr>
                <w:rFonts w:asciiTheme="minorHAnsi" w:eastAsia="Times New Roman" w:hAnsiTheme="minorHAnsi" w:cstheme="minorHAnsi"/>
                <w:bCs/>
              </w:rPr>
              <w:t xml:space="preserve"> issues, but the utility in providing places to “pause” for the</w:t>
            </w:r>
            <w:r w:rsidR="00222838" w:rsidRPr="00222838">
              <w:rPr>
                <w:rFonts w:asciiTheme="minorHAnsi" w:eastAsia="Times New Roman" w:hAnsiTheme="minorHAnsi" w:cstheme="minorHAnsi"/>
                <w:bCs/>
              </w:rPr>
              <w:t xml:space="preserve"> benefit the elderly</w:t>
            </w:r>
            <w:r w:rsidR="00222838">
              <w:rPr>
                <w:rFonts w:asciiTheme="minorHAnsi" w:eastAsia="Times New Roman" w:hAnsiTheme="minorHAnsi" w:cstheme="minorHAnsi"/>
                <w:bCs/>
              </w:rPr>
              <w:t xml:space="preserve">, </w:t>
            </w:r>
            <w:r w:rsidRPr="00F36402">
              <w:rPr>
                <w:rFonts w:asciiTheme="minorHAnsi" w:eastAsia="Times New Roman" w:hAnsiTheme="minorHAnsi" w:cstheme="minorHAnsi"/>
                <w:bCs/>
              </w:rPr>
              <w:t>infirm</w:t>
            </w:r>
            <w:r w:rsidR="00222838">
              <w:rPr>
                <w:rFonts w:asciiTheme="minorHAnsi" w:eastAsia="Times New Roman" w:hAnsiTheme="minorHAnsi" w:cstheme="minorHAnsi"/>
                <w:bCs/>
              </w:rPr>
              <w:t xml:space="preserve"> or those with children</w:t>
            </w:r>
            <w:r w:rsidRPr="00F36402">
              <w:rPr>
                <w:rFonts w:asciiTheme="minorHAnsi" w:eastAsia="Times New Roman" w:hAnsiTheme="minorHAnsi" w:cstheme="minorHAnsi"/>
                <w:bCs/>
              </w:rPr>
              <w:t xml:space="preserve">.  </w:t>
            </w:r>
          </w:p>
          <w:p w:rsidR="002B4435" w:rsidRPr="00F36402" w:rsidRDefault="002B4435" w:rsidP="001C3E97">
            <w:pPr>
              <w:rPr>
                <w:rFonts w:ascii="Calibri" w:hAnsi="Calibri" w:cs="Calibri"/>
              </w:rPr>
            </w:pPr>
          </w:p>
          <w:p w:rsidR="001C3E97" w:rsidRPr="009D058F" w:rsidRDefault="001C3E97" w:rsidP="001C3E97">
            <w:pPr>
              <w:rPr>
                <w:rFonts w:cstheme="minorHAnsi"/>
              </w:rPr>
            </w:pPr>
            <w:r w:rsidRPr="001C3E97">
              <w:rPr>
                <w:rFonts w:cstheme="minorHAnsi"/>
              </w:rPr>
              <w:t>The emerging Lambeth Local Plan (Policy Q6) supports public realm development that provides:</w:t>
            </w:r>
          </w:p>
          <w:p w:rsidR="001C3E97" w:rsidRPr="001C3E97" w:rsidRDefault="001C3E97" w:rsidP="001C3E97">
            <w:pPr>
              <w:ind w:left="720"/>
              <w:rPr>
                <w:rFonts w:cstheme="minorHAnsi"/>
              </w:rPr>
            </w:pPr>
          </w:p>
          <w:p w:rsidR="001C3E97" w:rsidRPr="001C3E97" w:rsidRDefault="001C3E97" w:rsidP="001C3E97">
            <w:pPr>
              <w:numPr>
                <w:ilvl w:val="0"/>
                <w:numId w:val="10"/>
              </w:numPr>
              <w:ind w:left="1134" w:hanging="567"/>
              <w:rPr>
                <w:rFonts w:cstheme="minorHAnsi"/>
              </w:rPr>
            </w:pPr>
            <w:r w:rsidRPr="001C3E97">
              <w:rPr>
                <w:rFonts w:cstheme="minorHAnsi"/>
              </w:rPr>
              <w:t>attractive, uncluttered, co-ordinated public realm that enhances the setting of and spaces between buildings</w:t>
            </w:r>
          </w:p>
          <w:p w:rsidR="001C3E97" w:rsidRPr="001C3E97" w:rsidRDefault="001C3E97" w:rsidP="001C3E97">
            <w:pPr>
              <w:numPr>
                <w:ilvl w:val="0"/>
                <w:numId w:val="10"/>
              </w:numPr>
              <w:ind w:left="1134" w:hanging="567"/>
              <w:rPr>
                <w:rFonts w:cstheme="minorHAnsi"/>
              </w:rPr>
            </w:pPr>
            <w:r w:rsidRPr="001C3E97">
              <w:rPr>
                <w:rFonts w:cstheme="minorHAnsi"/>
              </w:rPr>
              <w:t>robust street furniture, permeable paving, good-quality construction materials and landscape design which is appropriate for its site and immediate locality</w:t>
            </w:r>
          </w:p>
          <w:p w:rsidR="001C3E97" w:rsidRPr="001C3E97" w:rsidRDefault="001C3E97" w:rsidP="001C3E97">
            <w:pPr>
              <w:numPr>
                <w:ilvl w:val="0"/>
                <w:numId w:val="10"/>
              </w:numPr>
              <w:ind w:left="1134" w:hanging="567"/>
              <w:rPr>
                <w:rFonts w:cstheme="minorHAnsi"/>
              </w:rPr>
            </w:pPr>
            <w:r w:rsidRPr="001C3E97">
              <w:rPr>
                <w:rFonts w:cstheme="minorHAnsi"/>
              </w:rPr>
              <w:t>for the removal of redundant or unsightly street furniture/clutter</w:t>
            </w:r>
          </w:p>
          <w:p w:rsidR="001C3E97" w:rsidRPr="001C3E97" w:rsidRDefault="001C3E97" w:rsidP="001C3E97">
            <w:pPr>
              <w:numPr>
                <w:ilvl w:val="0"/>
                <w:numId w:val="10"/>
              </w:numPr>
              <w:ind w:left="1134" w:hanging="567"/>
              <w:rPr>
                <w:rFonts w:cstheme="minorHAnsi"/>
              </w:rPr>
            </w:pPr>
            <w:r w:rsidRPr="001C3E97">
              <w:rPr>
                <w:rFonts w:cstheme="minorHAnsi"/>
              </w:rPr>
              <w:t>modestly sized infrastructure cabinets in unobtrusive locations and places them below ground in conservation areas and adjacent to heritage assets</w:t>
            </w:r>
          </w:p>
          <w:p w:rsidR="001C3E97" w:rsidRPr="001C3E97" w:rsidRDefault="001C3E97" w:rsidP="001C3E97">
            <w:pPr>
              <w:numPr>
                <w:ilvl w:val="0"/>
                <w:numId w:val="10"/>
              </w:numPr>
              <w:ind w:left="1134" w:hanging="567"/>
              <w:rPr>
                <w:rFonts w:cstheme="minorHAnsi"/>
              </w:rPr>
            </w:pPr>
            <w:r w:rsidRPr="001C3E97">
              <w:rPr>
                <w:rFonts w:cstheme="minorHAnsi"/>
              </w:rPr>
              <w:t>retains and enhances the heritage value of existing spaces, in terms of the spatial form, function, connection and relationship with surrounding buildings, materials and finishes (such as historic paving, street furniture and boundary treatments)</w:t>
            </w:r>
          </w:p>
          <w:p w:rsidR="001C3E97" w:rsidRPr="001C3E97" w:rsidRDefault="001C3E97" w:rsidP="001C3E97">
            <w:pPr>
              <w:ind w:left="720"/>
              <w:rPr>
                <w:rFonts w:cstheme="minorHAnsi"/>
              </w:rPr>
            </w:pPr>
          </w:p>
          <w:p w:rsidR="00413C44" w:rsidRDefault="001C3E97" w:rsidP="00F36402">
            <w:pPr>
              <w:rPr>
                <w:rFonts w:cstheme="minorHAnsi"/>
              </w:rPr>
            </w:pPr>
            <w:r w:rsidRPr="001C3E97">
              <w:rPr>
                <w:rFonts w:cstheme="minorHAnsi"/>
              </w:rPr>
              <w:t>This policy has underpinned the design brief that</w:t>
            </w:r>
            <w:r>
              <w:rPr>
                <w:rFonts w:cstheme="minorHAnsi"/>
              </w:rPr>
              <w:t xml:space="preserve"> landscape architects</w:t>
            </w:r>
            <w:r w:rsidRPr="001C3E97">
              <w:rPr>
                <w:rFonts w:cstheme="minorHAnsi"/>
              </w:rPr>
              <w:t xml:space="preserve"> </w:t>
            </w:r>
            <w:proofErr w:type="spellStart"/>
            <w:r w:rsidRPr="001C3E97">
              <w:rPr>
                <w:rFonts w:cstheme="minorHAnsi"/>
              </w:rPr>
              <w:t>Gort</w:t>
            </w:r>
            <w:proofErr w:type="spellEnd"/>
            <w:r w:rsidRPr="001C3E97">
              <w:rPr>
                <w:rFonts w:cstheme="minorHAnsi"/>
              </w:rPr>
              <w:t xml:space="preserve"> Scott has been working to.</w:t>
            </w:r>
          </w:p>
          <w:p w:rsidR="001C3E97" w:rsidRPr="001C3E97" w:rsidRDefault="001C3E97" w:rsidP="001C3E97">
            <w:pPr>
              <w:rPr>
                <w:rFonts w:cstheme="minorHAnsi"/>
              </w:rPr>
            </w:pPr>
          </w:p>
          <w:p w:rsidR="00413C44" w:rsidRDefault="001C3E97" w:rsidP="00F36402">
            <w:pPr>
              <w:rPr>
                <w:rFonts w:cstheme="minorHAnsi"/>
              </w:rPr>
            </w:pPr>
            <w:proofErr w:type="spellStart"/>
            <w:r w:rsidRPr="001C3E97">
              <w:rPr>
                <w:rFonts w:cstheme="minorHAnsi"/>
              </w:rPr>
              <w:t>Gort</w:t>
            </w:r>
            <w:proofErr w:type="spellEnd"/>
            <w:r w:rsidRPr="001C3E97">
              <w:rPr>
                <w:rFonts w:cstheme="minorHAnsi"/>
              </w:rPr>
              <w:t xml:space="preserve"> Scott’s brief also stipulates the design should meet the highest standards of accessibility and inclusi</w:t>
            </w:r>
            <w:r>
              <w:rPr>
                <w:rFonts w:cstheme="minorHAnsi"/>
              </w:rPr>
              <w:t>on for all people regardless of</w:t>
            </w:r>
            <w:r w:rsidR="002932EF">
              <w:rPr>
                <w:rFonts w:cstheme="minorHAnsi"/>
              </w:rPr>
              <w:t xml:space="preserve"> </w:t>
            </w:r>
            <w:r w:rsidRPr="001C3E97">
              <w:rPr>
                <w:rFonts w:cstheme="minorHAnsi"/>
              </w:rPr>
              <w:t>disability, age or gender.  An inclusive environment is an environment that:</w:t>
            </w:r>
          </w:p>
          <w:p w:rsidR="001C3E97" w:rsidRPr="001C3E97" w:rsidRDefault="001C3E97" w:rsidP="001C3E97">
            <w:pPr>
              <w:ind w:left="720"/>
              <w:rPr>
                <w:rFonts w:cstheme="minorHAnsi"/>
              </w:rPr>
            </w:pPr>
          </w:p>
          <w:p w:rsidR="001C3E97" w:rsidRPr="001C3E97" w:rsidRDefault="001C3E97" w:rsidP="001C3E97">
            <w:pPr>
              <w:pStyle w:val="ListParagraph"/>
              <w:numPr>
                <w:ilvl w:val="0"/>
                <w:numId w:val="11"/>
              </w:numPr>
              <w:ind w:left="1134" w:hanging="567"/>
              <w:rPr>
                <w:rFonts w:asciiTheme="minorHAnsi" w:hAnsiTheme="minorHAnsi" w:cstheme="minorHAnsi"/>
                <w:lang w:eastAsia="en-GB"/>
              </w:rPr>
            </w:pPr>
            <w:r w:rsidRPr="001C3E97">
              <w:rPr>
                <w:rFonts w:asciiTheme="minorHAnsi" w:hAnsiTheme="minorHAnsi" w:cstheme="minorHAnsi"/>
                <w:lang w:eastAsia="en-GB"/>
              </w:rPr>
              <w:t>Can be easily used by as many people as possible without undue effort, special treatment or separation.</w:t>
            </w:r>
          </w:p>
          <w:p w:rsidR="001C3E97" w:rsidRPr="001C3E97" w:rsidRDefault="001C3E97" w:rsidP="001C3E97">
            <w:pPr>
              <w:pStyle w:val="ListParagraph"/>
              <w:numPr>
                <w:ilvl w:val="0"/>
                <w:numId w:val="11"/>
              </w:numPr>
              <w:ind w:left="1134" w:hanging="567"/>
              <w:rPr>
                <w:rFonts w:asciiTheme="minorHAnsi" w:hAnsiTheme="minorHAnsi" w:cstheme="minorHAnsi"/>
                <w:lang w:eastAsia="en-GB"/>
              </w:rPr>
            </w:pPr>
            <w:r w:rsidRPr="001C3E97">
              <w:rPr>
                <w:rFonts w:asciiTheme="minorHAnsi" w:hAnsiTheme="minorHAnsi" w:cstheme="minorHAnsi"/>
                <w:lang w:eastAsia="en-GB"/>
              </w:rPr>
              <w:t xml:space="preserve">Offers people the freedom to choose how they access and use it, and allow them to participate equally in all activities. </w:t>
            </w:r>
          </w:p>
          <w:p w:rsidR="001C3E97" w:rsidRPr="001C3E97" w:rsidRDefault="001C3E97" w:rsidP="001C3E97">
            <w:pPr>
              <w:pStyle w:val="ListParagraph"/>
              <w:numPr>
                <w:ilvl w:val="0"/>
                <w:numId w:val="11"/>
              </w:numPr>
              <w:ind w:left="1134" w:hanging="567"/>
              <w:rPr>
                <w:rFonts w:asciiTheme="minorHAnsi" w:hAnsiTheme="minorHAnsi" w:cstheme="minorHAnsi"/>
                <w:lang w:eastAsia="en-GB"/>
              </w:rPr>
            </w:pPr>
            <w:r w:rsidRPr="001C3E97">
              <w:rPr>
                <w:rFonts w:asciiTheme="minorHAnsi" w:hAnsiTheme="minorHAnsi" w:cstheme="minorHAnsi"/>
                <w:lang w:eastAsia="en-GB"/>
              </w:rPr>
              <w:t xml:space="preserve">Embraces diversity and difference. </w:t>
            </w:r>
          </w:p>
          <w:p w:rsidR="001C3E97" w:rsidRPr="001C3E97" w:rsidRDefault="001C3E97" w:rsidP="001C3E97">
            <w:pPr>
              <w:pStyle w:val="ListParagraph"/>
              <w:numPr>
                <w:ilvl w:val="0"/>
                <w:numId w:val="11"/>
              </w:numPr>
              <w:ind w:left="1134" w:hanging="567"/>
              <w:rPr>
                <w:rFonts w:asciiTheme="minorHAnsi" w:hAnsiTheme="minorHAnsi" w:cstheme="minorHAnsi"/>
                <w:lang w:eastAsia="en-GB"/>
              </w:rPr>
            </w:pPr>
            <w:r w:rsidRPr="001C3E97">
              <w:rPr>
                <w:rFonts w:asciiTheme="minorHAnsi" w:hAnsiTheme="minorHAnsi" w:cstheme="minorHAnsi"/>
                <w:lang w:eastAsia="en-GB"/>
              </w:rPr>
              <w:lastRenderedPageBreak/>
              <w:t xml:space="preserve">Is safe. </w:t>
            </w:r>
          </w:p>
          <w:p w:rsidR="001C3E97" w:rsidRPr="001C3E97" w:rsidRDefault="001C3E97" w:rsidP="001C3E97">
            <w:pPr>
              <w:pStyle w:val="ListParagraph"/>
              <w:numPr>
                <w:ilvl w:val="0"/>
                <w:numId w:val="11"/>
              </w:numPr>
              <w:ind w:left="1134" w:hanging="567"/>
              <w:rPr>
                <w:rFonts w:asciiTheme="minorHAnsi" w:hAnsiTheme="minorHAnsi" w:cstheme="minorHAnsi"/>
                <w:lang w:eastAsia="en-GB"/>
              </w:rPr>
            </w:pPr>
            <w:r w:rsidRPr="001C3E97">
              <w:rPr>
                <w:rFonts w:asciiTheme="minorHAnsi" w:hAnsiTheme="minorHAnsi" w:cstheme="minorHAnsi"/>
                <w:lang w:eastAsia="en-GB"/>
              </w:rPr>
              <w:t xml:space="preserve">Is legible and predictable. </w:t>
            </w:r>
          </w:p>
          <w:p w:rsidR="001C3E97" w:rsidRPr="001C3E97" w:rsidRDefault="001C3E97" w:rsidP="001C3E97">
            <w:pPr>
              <w:pStyle w:val="ListParagraph"/>
              <w:numPr>
                <w:ilvl w:val="0"/>
                <w:numId w:val="11"/>
              </w:numPr>
              <w:ind w:left="1134" w:hanging="567"/>
              <w:rPr>
                <w:rFonts w:asciiTheme="minorHAnsi" w:hAnsiTheme="minorHAnsi" w:cstheme="minorHAnsi"/>
                <w:lang w:eastAsia="en-GB"/>
              </w:rPr>
            </w:pPr>
            <w:r w:rsidRPr="001C3E97">
              <w:rPr>
                <w:rFonts w:asciiTheme="minorHAnsi" w:hAnsiTheme="minorHAnsi" w:cstheme="minorHAnsi"/>
                <w:lang w:eastAsia="en-GB"/>
              </w:rPr>
              <w:t>Is of high quality.</w:t>
            </w:r>
          </w:p>
          <w:p w:rsidR="001C3E97" w:rsidRPr="001C3E97" w:rsidRDefault="001C3E97" w:rsidP="001C3E97">
            <w:pPr>
              <w:ind w:left="720"/>
              <w:rPr>
                <w:rFonts w:cstheme="minorHAnsi"/>
              </w:rPr>
            </w:pPr>
          </w:p>
          <w:p w:rsidR="00413C44" w:rsidRDefault="001C3E97" w:rsidP="00F36402">
            <w:pPr>
              <w:rPr>
                <w:rFonts w:cstheme="minorHAnsi"/>
              </w:rPr>
            </w:pPr>
            <w:r w:rsidRPr="001C3E97">
              <w:rPr>
                <w:rFonts w:cstheme="minorHAnsi"/>
              </w:rPr>
              <w:t>The brief emphasises that this approach should embrace the needs of disabled people as well as everyone else, as access is not just about the physical access, but also about how people feel about using the space.</w:t>
            </w:r>
          </w:p>
          <w:p w:rsidR="00354DB6" w:rsidRDefault="00354DB6" w:rsidP="00635707">
            <w:pPr>
              <w:spacing w:line="240" w:lineRule="auto"/>
              <w:rPr>
                <w:rFonts w:ascii="Verdana" w:eastAsia="Times New Roman" w:hAnsi="Verdana" w:cs="Times New Roman"/>
                <w:color w:val="000000"/>
                <w:sz w:val="20"/>
                <w:szCs w:val="20"/>
              </w:rPr>
            </w:pPr>
          </w:p>
          <w:p w:rsidR="001C3E97" w:rsidRPr="009D058F" w:rsidRDefault="001C3E97" w:rsidP="00F36402">
            <w:pPr>
              <w:ind w:left="567" w:hanging="567"/>
              <w:rPr>
                <w:rFonts w:cstheme="minorHAnsi"/>
              </w:rPr>
            </w:pPr>
            <w:r w:rsidRPr="009D058F">
              <w:rPr>
                <w:rFonts w:cstheme="minorHAnsi"/>
              </w:rPr>
              <w:t xml:space="preserve">The </w:t>
            </w:r>
            <w:proofErr w:type="spellStart"/>
            <w:r w:rsidRPr="009D058F">
              <w:rPr>
                <w:rFonts w:cstheme="minorHAnsi"/>
              </w:rPr>
              <w:t>Gort</w:t>
            </w:r>
            <w:proofErr w:type="spellEnd"/>
            <w:r w:rsidRPr="009D058F">
              <w:rPr>
                <w:rFonts w:cstheme="minorHAnsi"/>
              </w:rPr>
              <w:t xml:space="preserve"> Scott design comprises the following key elements:</w:t>
            </w:r>
            <w:r w:rsidRPr="009D058F">
              <w:rPr>
                <w:rFonts w:cstheme="minorHAnsi"/>
              </w:rPr>
              <w:tab/>
            </w:r>
          </w:p>
          <w:p w:rsidR="001C3E97" w:rsidRPr="00F36402" w:rsidRDefault="00870460" w:rsidP="001C3E97">
            <w:pPr>
              <w:pStyle w:val="ListParagraph"/>
              <w:keepNext/>
              <w:keepLines/>
              <w:numPr>
                <w:ilvl w:val="0"/>
                <w:numId w:val="12"/>
              </w:numPr>
              <w:spacing w:before="200"/>
              <w:ind w:left="1134" w:hanging="567"/>
              <w:outlineLvl w:val="1"/>
              <w:rPr>
                <w:rFonts w:asciiTheme="minorHAnsi" w:hAnsiTheme="minorHAnsi" w:cstheme="minorHAnsi"/>
                <w:lang w:eastAsia="en-GB"/>
              </w:rPr>
            </w:pPr>
            <w:r w:rsidRPr="00F36402">
              <w:rPr>
                <w:rFonts w:asciiTheme="minorHAnsi" w:hAnsiTheme="minorHAnsi" w:cstheme="minorHAnsi"/>
                <w:lang w:eastAsia="en-GB"/>
              </w:rPr>
              <w:t xml:space="preserve">The creation of a new, clutter-free street incorporating a revised layout for market stalls that </w:t>
            </w:r>
            <w:r w:rsidR="00DC0EA0">
              <w:rPr>
                <w:rFonts w:asciiTheme="minorHAnsi" w:hAnsiTheme="minorHAnsi" w:cstheme="minorHAnsi"/>
                <w:lang w:eastAsia="en-GB"/>
              </w:rPr>
              <w:t xml:space="preserve">creates more pedestrian space and </w:t>
            </w:r>
            <w:r w:rsidRPr="00F36402">
              <w:rPr>
                <w:rFonts w:asciiTheme="minorHAnsi" w:hAnsiTheme="minorHAnsi" w:cstheme="minorHAnsi"/>
                <w:lang w:eastAsia="en-GB"/>
              </w:rPr>
              <w:t>betters serves all users of the street</w:t>
            </w:r>
          </w:p>
          <w:p w:rsidR="001C3E97" w:rsidRPr="00F36402" w:rsidRDefault="00870460" w:rsidP="001C3E97">
            <w:pPr>
              <w:pStyle w:val="ListParagraph"/>
              <w:keepNext/>
              <w:keepLines/>
              <w:numPr>
                <w:ilvl w:val="0"/>
                <w:numId w:val="12"/>
              </w:numPr>
              <w:spacing w:before="200"/>
              <w:ind w:left="1134" w:hanging="567"/>
              <w:outlineLvl w:val="1"/>
              <w:rPr>
                <w:rFonts w:asciiTheme="minorHAnsi" w:hAnsiTheme="minorHAnsi" w:cstheme="minorHAnsi"/>
                <w:lang w:eastAsia="en-GB"/>
              </w:rPr>
            </w:pPr>
            <w:r w:rsidRPr="00F36402">
              <w:rPr>
                <w:rFonts w:asciiTheme="minorHAnsi" w:hAnsiTheme="minorHAnsi" w:cstheme="minorHAnsi"/>
                <w:lang w:eastAsia="en-GB"/>
              </w:rPr>
              <w:t>The introduction of new LED street lighting</w:t>
            </w:r>
            <w:r w:rsidR="00557752">
              <w:rPr>
                <w:rFonts w:asciiTheme="minorHAnsi" w:hAnsiTheme="minorHAnsi" w:cstheme="minorHAnsi"/>
                <w:lang w:eastAsia="en-GB"/>
              </w:rPr>
              <w:t xml:space="preserve"> to enhance the loo</w:t>
            </w:r>
            <w:r w:rsidR="00DC0EA0">
              <w:rPr>
                <w:rFonts w:asciiTheme="minorHAnsi" w:hAnsiTheme="minorHAnsi" w:cstheme="minorHAnsi"/>
                <w:lang w:eastAsia="en-GB"/>
              </w:rPr>
              <w:t>k and feel of the street at night</w:t>
            </w:r>
            <w:r w:rsidRPr="00F36402">
              <w:rPr>
                <w:rFonts w:asciiTheme="minorHAnsi" w:hAnsiTheme="minorHAnsi" w:cstheme="minorHAnsi"/>
                <w:lang w:eastAsia="en-GB"/>
              </w:rPr>
              <w:t xml:space="preserve"> </w:t>
            </w:r>
          </w:p>
          <w:p w:rsidR="001C3E97" w:rsidRPr="00F36402" w:rsidRDefault="00870460" w:rsidP="001C3E97">
            <w:pPr>
              <w:pStyle w:val="ListParagraph"/>
              <w:keepNext/>
              <w:keepLines/>
              <w:numPr>
                <w:ilvl w:val="0"/>
                <w:numId w:val="12"/>
              </w:numPr>
              <w:spacing w:before="200"/>
              <w:ind w:left="1134" w:hanging="567"/>
              <w:outlineLvl w:val="1"/>
              <w:rPr>
                <w:rFonts w:asciiTheme="minorHAnsi" w:hAnsiTheme="minorHAnsi" w:cstheme="minorHAnsi"/>
                <w:lang w:eastAsia="en-GB"/>
              </w:rPr>
            </w:pPr>
            <w:r w:rsidRPr="00F36402">
              <w:rPr>
                <w:rFonts w:asciiTheme="minorHAnsi" w:hAnsiTheme="minorHAnsi" w:cstheme="minorHAnsi"/>
                <w:lang w:eastAsia="en-GB"/>
              </w:rPr>
              <w:t>The introduction of new power boxes and water supply for market traders</w:t>
            </w:r>
          </w:p>
          <w:p w:rsidR="001C3E97" w:rsidRPr="00F36402" w:rsidRDefault="00870460" w:rsidP="001C3E97">
            <w:pPr>
              <w:pStyle w:val="ListParagraph"/>
              <w:keepNext/>
              <w:keepLines/>
              <w:numPr>
                <w:ilvl w:val="0"/>
                <w:numId w:val="12"/>
              </w:numPr>
              <w:spacing w:before="200"/>
              <w:ind w:hanging="612"/>
              <w:outlineLvl w:val="1"/>
              <w:rPr>
                <w:rFonts w:asciiTheme="minorHAnsi" w:hAnsiTheme="minorHAnsi" w:cstheme="minorHAnsi"/>
                <w:lang w:eastAsia="en-GB"/>
              </w:rPr>
            </w:pPr>
            <w:r w:rsidRPr="00F36402">
              <w:rPr>
                <w:rFonts w:asciiTheme="minorHAnsi" w:hAnsiTheme="minorHAnsi" w:cstheme="minorHAnsi"/>
                <w:lang w:eastAsia="en-GB"/>
              </w:rPr>
              <w:t>An extension of loading hours for goods vehicles and revised Pedestrian Zone hours of operation on Electric Lane to better meet the servicing needs of market traders, retailers and residents</w:t>
            </w:r>
          </w:p>
          <w:p w:rsidR="001C3E97" w:rsidRPr="00F36402" w:rsidRDefault="00870460" w:rsidP="001C3E97">
            <w:pPr>
              <w:pStyle w:val="ListParagraph"/>
              <w:keepNext/>
              <w:keepLines/>
              <w:numPr>
                <w:ilvl w:val="0"/>
                <w:numId w:val="12"/>
              </w:numPr>
              <w:spacing w:before="200"/>
              <w:ind w:hanging="612"/>
              <w:outlineLvl w:val="1"/>
              <w:rPr>
                <w:rFonts w:asciiTheme="minorHAnsi" w:hAnsiTheme="minorHAnsi" w:cstheme="minorHAnsi"/>
                <w:lang w:eastAsia="en-GB"/>
              </w:rPr>
            </w:pPr>
            <w:r w:rsidRPr="00F36402">
              <w:rPr>
                <w:rFonts w:asciiTheme="minorHAnsi" w:hAnsiTheme="minorHAnsi" w:cstheme="minorHAnsi"/>
                <w:lang w:eastAsia="en-GB"/>
              </w:rPr>
              <w:t xml:space="preserve">The introduction of one way working (except cycles) in a southbound direction on Electric Lane between Atlantic Road and Coldharbour Lane </w:t>
            </w:r>
          </w:p>
          <w:p w:rsidR="001C3E97" w:rsidRPr="00F36402" w:rsidRDefault="00870460" w:rsidP="001C3E97">
            <w:pPr>
              <w:pStyle w:val="ListParagraph"/>
              <w:keepNext/>
              <w:keepLines/>
              <w:numPr>
                <w:ilvl w:val="0"/>
                <w:numId w:val="12"/>
              </w:numPr>
              <w:spacing w:before="200"/>
              <w:ind w:hanging="612"/>
              <w:outlineLvl w:val="1"/>
              <w:rPr>
                <w:rFonts w:asciiTheme="minorHAnsi" w:hAnsiTheme="minorHAnsi" w:cstheme="minorHAnsi"/>
                <w:lang w:eastAsia="en-GB"/>
              </w:rPr>
            </w:pPr>
            <w:r w:rsidRPr="00F36402">
              <w:rPr>
                <w:rFonts w:asciiTheme="minorHAnsi" w:hAnsiTheme="minorHAnsi" w:cstheme="minorHAnsi"/>
                <w:lang w:eastAsia="en-GB"/>
              </w:rPr>
              <w:t xml:space="preserve">The introduction of a new 24 metre raised table on Atlantic Road to provide an improved pedestrian route between Electric Avenue and Pope’s Road </w:t>
            </w:r>
            <w:r w:rsidR="00DC0EA0">
              <w:rPr>
                <w:rFonts w:asciiTheme="minorHAnsi" w:hAnsiTheme="minorHAnsi" w:cstheme="minorHAnsi"/>
                <w:lang w:eastAsia="en-GB"/>
              </w:rPr>
              <w:t>– better reflecting pedestrians desire lines</w:t>
            </w:r>
            <w:r w:rsidRPr="00F36402">
              <w:rPr>
                <w:rFonts w:asciiTheme="minorHAnsi" w:hAnsiTheme="minorHAnsi" w:cstheme="minorHAnsi"/>
                <w:lang w:eastAsia="en-GB"/>
              </w:rPr>
              <w:t xml:space="preserve"> </w:t>
            </w:r>
          </w:p>
          <w:p w:rsidR="00413C44" w:rsidRDefault="00870460" w:rsidP="00F36402">
            <w:pPr>
              <w:pStyle w:val="ListParagraph"/>
              <w:numPr>
                <w:ilvl w:val="0"/>
                <w:numId w:val="12"/>
              </w:numPr>
              <w:spacing w:line="240" w:lineRule="auto"/>
              <w:ind w:hanging="612"/>
              <w:rPr>
                <w:rFonts w:ascii="Verdana" w:eastAsia="Times New Roman" w:hAnsi="Verdana" w:cstheme="majorBidi"/>
                <w:b/>
                <w:bCs/>
                <w:color w:val="000000"/>
                <w:sz w:val="20"/>
                <w:szCs w:val="20"/>
              </w:rPr>
            </w:pPr>
            <w:r w:rsidRPr="00F36402">
              <w:rPr>
                <w:rFonts w:asciiTheme="minorHAnsi" w:hAnsiTheme="minorHAnsi" w:cstheme="minorHAnsi"/>
                <w:lang w:eastAsia="en-GB"/>
              </w:rPr>
              <w:t xml:space="preserve">The introduction of gateway features to </w:t>
            </w:r>
            <w:r w:rsidR="00DC0EA0">
              <w:rPr>
                <w:rFonts w:asciiTheme="minorHAnsi" w:hAnsiTheme="minorHAnsi" w:cstheme="minorHAnsi"/>
                <w:lang w:eastAsia="en-GB"/>
              </w:rPr>
              <w:t xml:space="preserve">enhance visibility and </w:t>
            </w:r>
            <w:r w:rsidRPr="00F36402">
              <w:rPr>
                <w:rFonts w:asciiTheme="minorHAnsi" w:hAnsiTheme="minorHAnsi" w:cstheme="minorHAnsi"/>
                <w:lang w:eastAsia="en-GB"/>
              </w:rPr>
              <w:t>promote the three market streets</w:t>
            </w:r>
            <w:r w:rsidR="00DC0EA0">
              <w:rPr>
                <w:rFonts w:asciiTheme="minorHAnsi" w:hAnsiTheme="minorHAnsi" w:cstheme="minorHAnsi"/>
                <w:lang w:eastAsia="en-GB"/>
              </w:rPr>
              <w:t xml:space="preserve"> in a way that is welcoming</w:t>
            </w:r>
            <w:r w:rsidRPr="00F36402">
              <w:rPr>
                <w:rFonts w:asciiTheme="minorHAnsi" w:hAnsiTheme="minorHAnsi" w:cstheme="minorHAnsi"/>
                <w:lang w:eastAsia="en-GB"/>
              </w:rPr>
              <w:t xml:space="preserve"> </w:t>
            </w:r>
          </w:p>
          <w:p w:rsidR="00354DB6" w:rsidRPr="00635707" w:rsidRDefault="00354DB6" w:rsidP="00635707">
            <w:pPr>
              <w:spacing w:line="240" w:lineRule="auto"/>
              <w:rPr>
                <w:rFonts w:ascii="Calibri" w:eastAsia="Times New Roman" w:hAnsi="Calibri" w:cs="Times New Roman"/>
                <w:b/>
                <w:bCs/>
                <w:color w:val="000000"/>
                <w:sz w:val="24"/>
                <w:szCs w:val="24"/>
              </w:rPr>
            </w:pPr>
          </w:p>
        </w:tc>
      </w:tr>
      <w:tr w:rsidR="00F914F0" w:rsidRPr="00635707" w:rsidTr="00F9341D">
        <w:tc>
          <w:tcPr>
            <w:tcW w:w="3984" w:type="dxa"/>
            <w:shd w:val="clear" w:color="auto" w:fill="EBF0F9"/>
            <w:hideMark/>
          </w:tcPr>
          <w:p w:rsidR="00F914F0" w:rsidRPr="00F914F0" w:rsidRDefault="00F914F0" w:rsidP="00F914F0">
            <w:pPr>
              <w:spacing w:line="240" w:lineRule="auto"/>
              <w:rPr>
                <w:rFonts w:ascii="Calibri" w:eastAsia="Times New Roman" w:hAnsi="Calibri" w:cs="Times New Roman"/>
                <w:b/>
                <w:bCs/>
                <w:color w:val="000000"/>
                <w:sz w:val="24"/>
                <w:szCs w:val="24"/>
              </w:rPr>
            </w:pPr>
            <w:r w:rsidRPr="00F914F0">
              <w:rPr>
                <w:rFonts w:ascii="Calibri" w:eastAsia="Times New Roman" w:hAnsi="Calibri" w:cs="Times New Roman"/>
                <w:b/>
                <w:bCs/>
                <w:color w:val="000000"/>
                <w:sz w:val="24"/>
                <w:szCs w:val="24"/>
              </w:rPr>
              <w:lastRenderedPageBreak/>
              <w:t>Protected characteristics  and local equality characteristics</w:t>
            </w:r>
          </w:p>
        </w:tc>
        <w:tc>
          <w:tcPr>
            <w:tcW w:w="8804" w:type="dxa"/>
            <w:gridSpan w:val="2"/>
            <w:tcBorders>
              <w:bottom w:val="single" w:sz="4" w:space="0" w:color="auto"/>
            </w:tcBorders>
            <w:shd w:val="clear" w:color="auto" w:fill="EBF0F9"/>
          </w:tcPr>
          <w:p w:rsidR="00F914F0" w:rsidRDefault="00F914F0" w:rsidP="00F914F0">
            <w:pPr>
              <w:spacing w:line="240" w:lineRule="auto"/>
              <w:rPr>
                <w:rFonts w:ascii="Calibri" w:eastAsia="Times New Roman" w:hAnsi="Calibri" w:cs="Times New Roman"/>
                <w:b/>
                <w:bCs/>
                <w:color w:val="000000"/>
                <w:sz w:val="24"/>
                <w:szCs w:val="24"/>
              </w:rPr>
            </w:pPr>
            <w:r w:rsidRPr="00635707">
              <w:rPr>
                <w:rFonts w:ascii="Calibri" w:eastAsia="Times New Roman" w:hAnsi="Calibri" w:cs="Times New Roman"/>
                <w:b/>
                <w:bCs/>
                <w:color w:val="000000"/>
                <w:sz w:val="24"/>
                <w:szCs w:val="24"/>
              </w:rPr>
              <w:t>Impact analysis</w:t>
            </w:r>
          </w:p>
          <w:p w:rsidR="00F914F0" w:rsidRDefault="00F914F0" w:rsidP="00F914F0">
            <w:pPr>
              <w:spacing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For each characteristic please indicate the type of impact (i.e. positive, negative, positive and negative, none, or unknown)</w:t>
            </w:r>
            <w:r w:rsidR="001666FD">
              <w:rPr>
                <w:rFonts w:ascii="Calibri" w:eastAsia="Times New Roman" w:hAnsi="Calibri" w:cs="Times New Roman"/>
                <w:b/>
                <w:bCs/>
                <w:color w:val="000000"/>
                <w:sz w:val="24"/>
                <w:szCs w:val="24"/>
              </w:rPr>
              <w:t>, and:</w:t>
            </w:r>
          </w:p>
          <w:p w:rsidR="00F914F0" w:rsidRDefault="00F914F0" w:rsidP="00F914F0">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i/>
                <w:iCs/>
                <w:color w:val="000000"/>
                <w:sz w:val="24"/>
                <w:szCs w:val="24"/>
              </w:rPr>
              <w:t>Please explain how you justify your claims around impacts.</w:t>
            </w:r>
          </w:p>
          <w:p w:rsidR="00F9341D" w:rsidRDefault="00F914F0" w:rsidP="00F914F0">
            <w:pPr>
              <w:spacing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Please include any data and evidence that you have collected including from surveys</w:t>
            </w:r>
            <w:r>
              <w:rPr>
                <w:rFonts w:ascii="Calibri" w:eastAsia="Times New Roman" w:hAnsi="Calibri" w:cs="Times New Roman"/>
                <w:i/>
                <w:iCs/>
                <w:color w:val="000000"/>
                <w:sz w:val="24"/>
                <w:szCs w:val="24"/>
              </w:rPr>
              <w:t>, performance data</w:t>
            </w:r>
            <w:r w:rsidRPr="00635707">
              <w:rPr>
                <w:rFonts w:ascii="Calibri" w:eastAsia="Times New Roman" w:hAnsi="Calibri" w:cs="Times New Roman"/>
                <w:i/>
                <w:iCs/>
                <w:color w:val="000000"/>
                <w:sz w:val="24"/>
                <w:szCs w:val="24"/>
              </w:rPr>
              <w:t xml:space="preserve"> or complaints to support your proposed changes</w:t>
            </w:r>
            <w:r>
              <w:rPr>
                <w:rFonts w:ascii="Calibri" w:eastAsia="Times New Roman" w:hAnsi="Calibri" w:cs="Times New Roman"/>
                <w:i/>
                <w:iCs/>
                <w:color w:val="000000"/>
                <w:sz w:val="24"/>
                <w:szCs w:val="24"/>
              </w:rPr>
              <w:t>.</w:t>
            </w:r>
          </w:p>
          <w:p w:rsidR="001666FD" w:rsidRPr="001666FD" w:rsidRDefault="00213191" w:rsidP="00213191">
            <w:pPr>
              <w:spacing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 xml:space="preserve">Please indicate sources of data and the date it relates to/was produced (e.g. ‘Residents Survey, wave 10, April 12‘ or ‘Lambeth Business Survey 2012’ </w:t>
            </w:r>
            <w:proofErr w:type="spellStart"/>
            <w:r>
              <w:rPr>
                <w:rFonts w:ascii="Calibri" w:eastAsia="Times New Roman" w:hAnsi="Calibri" w:cs="Times New Roman"/>
                <w:i/>
                <w:iCs/>
                <w:color w:val="000000"/>
                <w:sz w:val="24"/>
                <w:szCs w:val="24"/>
              </w:rPr>
              <w:t>etc</w:t>
            </w:r>
            <w:proofErr w:type="spellEnd"/>
            <w:r>
              <w:rPr>
                <w:rFonts w:ascii="Calibri" w:eastAsia="Times New Roman" w:hAnsi="Calibri" w:cs="Times New Roman"/>
                <w:i/>
                <w:iCs/>
                <w:color w:val="000000"/>
                <w:sz w:val="24"/>
                <w:szCs w:val="24"/>
              </w:rPr>
              <w:t>)</w:t>
            </w:r>
          </w:p>
        </w:tc>
      </w:tr>
      <w:tr w:rsidR="00F914F0" w:rsidRPr="00635707" w:rsidTr="00F9341D">
        <w:tc>
          <w:tcPr>
            <w:tcW w:w="3984" w:type="dxa"/>
            <w:shd w:val="clear" w:color="auto" w:fill="EBF0F9"/>
            <w:hideMark/>
          </w:tcPr>
          <w:p w:rsidR="00F914F0" w:rsidRPr="00635707" w:rsidRDefault="00F914F0"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Race</w:t>
            </w:r>
          </w:p>
        </w:tc>
        <w:tc>
          <w:tcPr>
            <w:tcW w:w="8804" w:type="dxa"/>
            <w:gridSpan w:val="2"/>
            <w:shd w:val="clear" w:color="auto" w:fill="auto"/>
          </w:tcPr>
          <w:p w:rsidR="00557752" w:rsidRPr="00F36402" w:rsidRDefault="00557752" w:rsidP="00F36402">
            <w:pPr>
              <w:rPr>
                <w:rFonts w:cstheme="minorHAnsi"/>
              </w:rPr>
            </w:pPr>
            <w:r w:rsidRPr="00F36402">
              <w:rPr>
                <w:rFonts w:eastAsia="Calibri" w:cstheme="minorHAnsi"/>
              </w:rPr>
              <w:t>47% of “frequent” visitors to Brixton’s markets identify as being “Black, African, Caribbean or Black British”, with 37% identifying themselves as “white”</w:t>
            </w:r>
            <w:r w:rsidRPr="00F36402">
              <w:rPr>
                <w:rFonts w:cstheme="minorHAnsi"/>
              </w:rPr>
              <w:t xml:space="preserve">, emphasising the importance of </w:t>
            </w:r>
            <w:r w:rsidRPr="00F36402">
              <w:rPr>
                <w:rFonts w:cstheme="minorHAnsi"/>
              </w:rPr>
              <w:lastRenderedPageBreak/>
              <w:t>Brixton’s street market to minority groups</w:t>
            </w:r>
            <w:r w:rsidRPr="00F36402">
              <w:rPr>
                <w:rFonts w:eastAsia="Calibri" w:cstheme="minorHAnsi"/>
              </w:rPr>
              <w:t xml:space="preserve">; </w:t>
            </w:r>
          </w:p>
          <w:p w:rsidR="00557752" w:rsidRDefault="00557752" w:rsidP="00557752">
            <w:pPr>
              <w:rPr>
                <w:rFonts w:cstheme="minorHAnsi"/>
              </w:rPr>
            </w:pPr>
          </w:p>
          <w:p w:rsidR="00557752" w:rsidRDefault="00557752" w:rsidP="00F36402">
            <w:pPr>
              <w:rPr>
                <w:rFonts w:cstheme="minorHAnsi"/>
              </w:rPr>
            </w:pPr>
            <w:r w:rsidRPr="00F36402">
              <w:rPr>
                <w:rFonts w:eastAsia="Calibri" w:cstheme="minorHAnsi"/>
              </w:rPr>
              <w:t xml:space="preserve">37% of “infrequent” </w:t>
            </w:r>
            <w:proofErr w:type="spellStart"/>
            <w:r w:rsidRPr="00F36402">
              <w:rPr>
                <w:rFonts w:eastAsia="Calibri" w:cstheme="minorHAnsi"/>
              </w:rPr>
              <w:t>vistors</w:t>
            </w:r>
            <w:proofErr w:type="spellEnd"/>
            <w:r w:rsidRPr="00F36402">
              <w:rPr>
                <w:rFonts w:eastAsia="Calibri" w:cstheme="minorHAnsi"/>
              </w:rPr>
              <w:t xml:space="preserve"> identify at being </w:t>
            </w:r>
            <w:r w:rsidRPr="00F36402">
              <w:rPr>
                <w:rFonts w:cstheme="minorHAnsi"/>
              </w:rPr>
              <w:t>“</w:t>
            </w:r>
            <w:r w:rsidRPr="00F36402">
              <w:rPr>
                <w:rFonts w:eastAsia="Calibri" w:cstheme="minorHAnsi"/>
              </w:rPr>
              <w:t>Black, African, Caribbean or Black British</w:t>
            </w:r>
            <w:r w:rsidRPr="00F36402">
              <w:rPr>
                <w:rFonts w:cstheme="minorHAnsi"/>
              </w:rPr>
              <w:t>”</w:t>
            </w:r>
            <w:r w:rsidRPr="00F36402">
              <w:rPr>
                <w:rFonts w:eastAsia="Calibri" w:cstheme="minorHAnsi"/>
              </w:rPr>
              <w:t>, with 64% identifying themselves as “white”.</w:t>
            </w:r>
            <w:r w:rsidRPr="00F36402">
              <w:rPr>
                <w:rFonts w:cstheme="minorHAnsi"/>
              </w:rPr>
              <w:t xml:space="preserve">  This underlines the importance of the market to “non-white” groups.</w:t>
            </w:r>
          </w:p>
          <w:p w:rsidR="00557752" w:rsidRDefault="00557752" w:rsidP="00F36402">
            <w:pPr>
              <w:rPr>
                <w:rFonts w:cstheme="minorHAnsi"/>
              </w:rPr>
            </w:pPr>
          </w:p>
          <w:p w:rsidR="00557752" w:rsidRPr="00593016" w:rsidRDefault="00557752" w:rsidP="00F36402">
            <w:pPr>
              <w:rPr>
                <w:rFonts w:cstheme="minorHAnsi"/>
              </w:rPr>
            </w:pPr>
            <w:r>
              <w:rPr>
                <w:rFonts w:cstheme="minorHAnsi"/>
              </w:rPr>
              <w:t>The design proposals and 5 year Street Market Strategy being developed in consultation with residents, shoppers, traders, shop retailers and others will seeks to ensure that the market continues to serve existing patrons whilst attracting new ones.</w:t>
            </w:r>
          </w:p>
          <w:p w:rsidR="009D058F" w:rsidRDefault="009D058F" w:rsidP="00635707">
            <w:pPr>
              <w:spacing w:line="240" w:lineRule="auto"/>
              <w:rPr>
                <w:rFonts w:ascii="Calibri" w:eastAsia="Times New Roman" w:hAnsi="Calibri" w:cs="Times New Roman"/>
                <w:bCs/>
                <w:color w:val="000000"/>
                <w:sz w:val="24"/>
                <w:szCs w:val="24"/>
              </w:rPr>
            </w:pPr>
          </w:p>
          <w:p w:rsidR="009D058F" w:rsidRDefault="009D058F" w:rsidP="00635707">
            <w:pPr>
              <w:spacing w:line="240" w:lineRule="auto"/>
              <w:rPr>
                <w:rFonts w:ascii="Calibri" w:eastAsia="Times New Roman" w:hAnsi="Calibri" w:cs="Times New Roman"/>
                <w:bCs/>
                <w:color w:val="000000"/>
                <w:sz w:val="24"/>
                <w:szCs w:val="24"/>
              </w:rPr>
            </w:pPr>
          </w:p>
          <w:p w:rsidR="009D058F" w:rsidRDefault="009D058F" w:rsidP="0063570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Shoppers</w:t>
            </w:r>
          </w:p>
          <w:p w:rsidR="009D058F" w:rsidRDefault="009D058F" w:rsidP="00635707">
            <w:pPr>
              <w:spacing w:line="240" w:lineRule="auto"/>
              <w:rPr>
                <w:rFonts w:ascii="Calibri" w:eastAsia="Times New Roman" w:hAnsi="Calibri" w:cs="Times New Roman"/>
                <w:bCs/>
                <w:color w:val="000000"/>
                <w:sz w:val="24"/>
                <w:szCs w:val="24"/>
              </w:rPr>
            </w:pPr>
          </w:p>
          <w:p w:rsidR="009D058F" w:rsidRDefault="00963D44" w:rsidP="00635707">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The project will deliver a significantly improved public realm that should </w:t>
            </w:r>
            <w:r w:rsidR="00C41A04">
              <w:rPr>
                <w:rFonts w:ascii="Calibri" w:eastAsia="Times New Roman" w:hAnsi="Calibri" w:cs="Times New Roman"/>
                <w:bCs/>
                <w:color w:val="000000"/>
                <w:sz w:val="24"/>
                <w:szCs w:val="24"/>
              </w:rPr>
              <w:t xml:space="preserve">improve the shopping </w:t>
            </w:r>
            <w:proofErr w:type="spellStart"/>
            <w:r w:rsidR="00C41A04">
              <w:rPr>
                <w:rFonts w:ascii="Calibri" w:eastAsia="Times New Roman" w:hAnsi="Calibri" w:cs="Times New Roman"/>
                <w:bCs/>
                <w:color w:val="000000"/>
                <w:sz w:val="24"/>
                <w:szCs w:val="24"/>
              </w:rPr>
              <w:t>exerpeince</w:t>
            </w:r>
            <w:proofErr w:type="spellEnd"/>
            <w:r w:rsidR="00C41A04">
              <w:rPr>
                <w:rFonts w:ascii="Calibri" w:eastAsia="Times New Roman" w:hAnsi="Calibri" w:cs="Times New Roman"/>
                <w:bCs/>
                <w:color w:val="000000"/>
                <w:sz w:val="24"/>
                <w:szCs w:val="24"/>
              </w:rPr>
              <w:t xml:space="preserve"> and </w:t>
            </w:r>
            <w:r>
              <w:rPr>
                <w:rFonts w:ascii="Calibri" w:eastAsia="Times New Roman" w:hAnsi="Calibri" w:cs="Times New Roman"/>
                <w:bCs/>
                <w:color w:val="000000"/>
                <w:sz w:val="24"/>
                <w:szCs w:val="24"/>
              </w:rPr>
              <w:t xml:space="preserve">help contribute to improved trading conditions in Electric Avenue.  The street has a high number of BME retailers and traders.  Some traders have indicated that the </w:t>
            </w:r>
            <w:r w:rsidR="00B93613">
              <w:rPr>
                <w:rFonts w:ascii="Calibri" w:eastAsia="Times New Roman" w:hAnsi="Calibri" w:cs="Times New Roman"/>
                <w:bCs/>
                <w:color w:val="000000"/>
                <w:sz w:val="24"/>
                <w:szCs w:val="24"/>
              </w:rPr>
              <w:t xml:space="preserve">recently introduced </w:t>
            </w:r>
            <w:r>
              <w:rPr>
                <w:rFonts w:ascii="Calibri" w:eastAsia="Times New Roman" w:hAnsi="Calibri" w:cs="Times New Roman"/>
                <w:bCs/>
                <w:color w:val="000000"/>
                <w:sz w:val="24"/>
                <w:szCs w:val="24"/>
              </w:rPr>
              <w:t xml:space="preserve">extension of the Pedestrian Zone hours </w:t>
            </w:r>
            <w:r w:rsidR="00B93613">
              <w:rPr>
                <w:rFonts w:ascii="Calibri" w:eastAsia="Times New Roman" w:hAnsi="Calibri" w:cs="Times New Roman"/>
                <w:bCs/>
                <w:color w:val="000000"/>
                <w:sz w:val="24"/>
                <w:szCs w:val="24"/>
              </w:rPr>
              <w:t>will</w:t>
            </w:r>
            <w:r>
              <w:rPr>
                <w:rFonts w:ascii="Calibri" w:eastAsia="Times New Roman" w:hAnsi="Calibri" w:cs="Times New Roman"/>
                <w:bCs/>
                <w:color w:val="000000"/>
                <w:sz w:val="24"/>
                <w:szCs w:val="24"/>
              </w:rPr>
              <w:t xml:space="preserve"> impact on their businesses, so the project proposes a </w:t>
            </w:r>
            <w:r w:rsidR="00B93613">
              <w:rPr>
                <w:rFonts w:ascii="Calibri" w:eastAsia="Times New Roman" w:hAnsi="Calibri" w:cs="Times New Roman"/>
                <w:bCs/>
                <w:color w:val="000000"/>
                <w:sz w:val="24"/>
                <w:szCs w:val="24"/>
              </w:rPr>
              <w:t>l</w:t>
            </w:r>
            <w:r w:rsidR="002932EF">
              <w:rPr>
                <w:rFonts w:ascii="Calibri" w:eastAsia="Times New Roman" w:hAnsi="Calibri" w:cs="Times New Roman"/>
                <w:bCs/>
                <w:color w:val="000000"/>
                <w:sz w:val="24"/>
                <w:szCs w:val="24"/>
              </w:rPr>
              <w:t>i</w:t>
            </w:r>
            <w:r w:rsidR="00B93613">
              <w:rPr>
                <w:rFonts w:ascii="Calibri" w:eastAsia="Times New Roman" w:hAnsi="Calibri" w:cs="Times New Roman"/>
                <w:bCs/>
                <w:color w:val="000000"/>
                <w:sz w:val="24"/>
                <w:szCs w:val="24"/>
              </w:rPr>
              <w:t xml:space="preserve">mited </w:t>
            </w:r>
            <w:r>
              <w:rPr>
                <w:rFonts w:ascii="Calibri" w:eastAsia="Times New Roman" w:hAnsi="Calibri" w:cs="Times New Roman"/>
                <w:bCs/>
                <w:color w:val="000000"/>
                <w:sz w:val="24"/>
                <w:szCs w:val="24"/>
              </w:rPr>
              <w:t>relaxation</w:t>
            </w:r>
            <w:r w:rsidR="00B93613">
              <w:rPr>
                <w:rFonts w:ascii="Calibri" w:eastAsia="Times New Roman" w:hAnsi="Calibri" w:cs="Times New Roman"/>
                <w:bCs/>
                <w:color w:val="000000"/>
                <w:sz w:val="24"/>
                <w:szCs w:val="24"/>
              </w:rPr>
              <w:t xml:space="preserve"> of the hours of operation on Electric Lane for goods loading only.  </w:t>
            </w:r>
          </w:p>
          <w:p w:rsidR="009D058F" w:rsidRDefault="009D058F" w:rsidP="00635707">
            <w:pPr>
              <w:spacing w:line="240" w:lineRule="auto"/>
              <w:rPr>
                <w:rFonts w:ascii="Calibri" w:eastAsia="Times New Roman" w:hAnsi="Calibri" w:cs="Times New Roman"/>
                <w:bCs/>
                <w:color w:val="000000"/>
                <w:sz w:val="24"/>
                <w:szCs w:val="24"/>
              </w:rPr>
            </w:pPr>
          </w:p>
          <w:p w:rsidR="001666FD" w:rsidRDefault="001666FD" w:rsidP="00635707">
            <w:pPr>
              <w:spacing w:line="240" w:lineRule="auto"/>
              <w:rPr>
                <w:rFonts w:ascii="Calibri" w:eastAsia="Times New Roman" w:hAnsi="Calibri" w:cs="Times New Roman"/>
                <w:bCs/>
                <w:color w:val="000000"/>
                <w:sz w:val="24"/>
                <w:szCs w:val="24"/>
              </w:rPr>
            </w:pPr>
          </w:p>
          <w:p w:rsidR="001666FD" w:rsidRPr="001666FD" w:rsidRDefault="00213191" w:rsidP="00A50568">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p>
        </w:tc>
      </w:tr>
      <w:tr w:rsidR="001666FD" w:rsidRPr="00635707" w:rsidTr="00FE4B34">
        <w:trPr>
          <w:trHeight w:val="513"/>
        </w:trPr>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Gender</w:t>
            </w:r>
          </w:p>
        </w:tc>
        <w:tc>
          <w:tcPr>
            <w:tcW w:w="8804" w:type="dxa"/>
            <w:gridSpan w:val="2"/>
            <w:shd w:val="clear" w:color="auto" w:fill="auto"/>
          </w:tcPr>
          <w:p w:rsidR="00FE4B34" w:rsidRDefault="00557752" w:rsidP="00FE4B34">
            <w:pPr>
              <w:spacing w:line="240" w:lineRule="auto"/>
              <w:rPr>
                <w:rFonts w:ascii="Calibri" w:eastAsia="Times New Roman" w:hAnsi="Calibri" w:cs="Times New Roman"/>
                <w:bCs/>
                <w:color w:val="000000"/>
                <w:sz w:val="24"/>
                <w:szCs w:val="24"/>
              </w:rPr>
            </w:pPr>
            <w:r w:rsidRPr="00295237">
              <w:rPr>
                <w:rFonts w:ascii="Calibri" w:eastAsia="Calibri" w:hAnsi="Calibri" w:cs="Calibri"/>
                <w:lang w:eastAsia="en-US"/>
              </w:rPr>
              <w:t>The gender split amongst visitors to the markets is 55% female and 45% male</w:t>
            </w:r>
            <w:r w:rsidRPr="001666FD" w:rsidDel="00557752">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this is very typical.  The design proposals and 5 year Street Market Strategy seeks to maintain accessibility to the market for all genders.</w:t>
            </w:r>
          </w:p>
          <w:p w:rsidR="001666FD" w:rsidRDefault="001666FD" w:rsidP="00FE4B34"/>
        </w:tc>
      </w:tr>
      <w:tr w:rsidR="001666FD" w:rsidRPr="00635707" w:rsidTr="00F9341D">
        <w:tc>
          <w:tcPr>
            <w:tcW w:w="3984" w:type="dxa"/>
            <w:shd w:val="clear" w:color="auto" w:fill="EBF0F9"/>
            <w:hideMark/>
          </w:tcPr>
          <w:p w:rsidR="001666FD" w:rsidRPr="00635707" w:rsidRDefault="001666FD" w:rsidP="00F9341D">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Gender re-assignment</w:t>
            </w:r>
          </w:p>
        </w:tc>
        <w:tc>
          <w:tcPr>
            <w:tcW w:w="8804" w:type="dxa"/>
            <w:gridSpan w:val="2"/>
            <w:shd w:val="clear" w:color="auto" w:fill="auto"/>
          </w:tcPr>
          <w:p w:rsidR="001666FD" w:rsidRDefault="00FE4B34" w:rsidP="005E245C">
            <w:pPr>
              <w:spacing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None</w:t>
            </w:r>
            <w:r>
              <w:rPr>
                <w:rFonts w:ascii="Calibri" w:eastAsia="Times New Roman" w:hAnsi="Calibri" w:cs="Times New Roman"/>
                <w:bCs/>
                <w:color w:val="000000"/>
                <w:sz w:val="24"/>
                <w:szCs w:val="24"/>
              </w:rPr>
              <w:t>.</w:t>
            </w:r>
          </w:p>
          <w:p w:rsidR="005E245C" w:rsidRDefault="005E245C" w:rsidP="005E245C">
            <w:pPr>
              <w:spacing w:line="240" w:lineRule="auto"/>
            </w:pPr>
          </w:p>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Disability</w:t>
            </w:r>
          </w:p>
        </w:tc>
        <w:tc>
          <w:tcPr>
            <w:tcW w:w="8804" w:type="dxa"/>
            <w:gridSpan w:val="2"/>
            <w:shd w:val="clear" w:color="auto" w:fill="auto"/>
          </w:tcPr>
          <w:p w:rsidR="001666FD" w:rsidRDefault="00C41A04" w:rsidP="00C41A04">
            <w:r>
              <w:rPr>
                <w:rFonts w:ascii="Calibri" w:eastAsia="Times New Roman" w:hAnsi="Calibri" w:cs="Times New Roman"/>
                <w:bCs/>
                <w:sz w:val="24"/>
                <w:szCs w:val="24"/>
              </w:rPr>
              <w:t>Both</w:t>
            </w:r>
            <w:r w:rsidR="00870460" w:rsidRPr="00577157">
              <w:rPr>
                <w:rFonts w:ascii="Calibri" w:eastAsia="Times New Roman" w:hAnsi="Calibri" w:cs="Times New Roman"/>
                <w:bCs/>
                <w:sz w:val="24"/>
                <w:szCs w:val="24"/>
              </w:rPr>
              <w:t xml:space="preserve"> - </w:t>
            </w:r>
            <w:r w:rsidR="00CF1E14" w:rsidRPr="00577157">
              <w:rPr>
                <w:rFonts w:ascii="Calibri" w:eastAsia="Times New Roman" w:hAnsi="Calibri" w:cs="Times New Roman"/>
                <w:bCs/>
                <w:sz w:val="24"/>
                <w:szCs w:val="24"/>
              </w:rPr>
              <w:t xml:space="preserve">  </w:t>
            </w:r>
            <w:r w:rsidR="00870460" w:rsidRPr="00577157">
              <w:rPr>
                <w:rFonts w:ascii="Calibri" w:eastAsia="Times New Roman" w:hAnsi="Calibri" w:cs="Times New Roman"/>
                <w:bCs/>
                <w:sz w:val="24"/>
                <w:szCs w:val="24"/>
              </w:rPr>
              <w:t xml:space="preserve">The project aims to improve the accessibility of Electric Avenue by reducing unnecessary street clutter and obstacles and re-positioning market stalls in the centre of the street, to create a more pleasant and easy to navigate area for everyone. This may </w:t>
            </w:r>
            <w:r w:rsidR="00870460" w:rsidRPr="00577157">
              <w:rPr>
                <w:rFonts w:ascii="Calibri" w:eastAsia="Times New Roman" w:hAnsi="Calibri" w:cs="Times New Roman"/>
                <w:bCs/>
                <w:sz w:val="24"/>
                <w:szCs w:val="24"/>
              </w:rPr>
              <w:lastRenderedPageBreak/>
              <w:t xml:space="preserve">have positive impacts </w:t>
            </w:r>
            <w:r w:rsidR="00557752" w:rsidRPr="00577157">
              <w:rPr>
                <w:rFonts w:ascii="Calibri" w:eastAsia="Times New Roman" w:hAnsi="Calibri" w:cs="Times New Roman"/>
                <w:bCs/>
                <w:sz w:val="24"/>
                <w:szCs w:val="24"/>
              </w:rPr>
              <w:t xml:space="preserve">for </w:t>
            </w:r>
            <w:r w:rsidR="00870460" w:rsidRPr="00577157">
              <w:rPr>
                <w:rFonts w:ascii="Calibri" w:eastAsia="Times New Roman" w:hAnsi="Calibri" w:cs="Times New Roman"/>
                <w:bCs/>
                <w:sz w:val="24"/>
                <w:szCs w:val="24"/>
              </w:rPr>
              <w:t>people with sensory or mobility impairments and disabilities as they may find it easier and safer to move around.   However, the shared space element</w:t>
            </w:r>
            <w:r>
              <w:rPr>
                <w:rFonts w:ascii="Calibri" w:eastAsia="Times New Roman" w:hAnsi="Calibri" w:cs="Times New Roman"/>
                <w:bCs/>
                <w:sz w:val="24"/>
                <w:szCs w:val="24"/>
              </w:rPr>
              <w:t xml:space="preserve"> of the public realm design could potentially have a negative impact for</w:t>
            </w:r>
            <w:r w:rsidR="00870460" w:rsidRPr="00577157">
              <w:rPr>
                <w:rFonts w:ascii="Calibri" w:eastAsia="Times New Roman" w:hAnsi="Calibri" w:cs="Times New Roman"/>
                <w:bCs/>
                <w:sz w:val="24"/>
                <w:szCs w:val="24"/>
              </w:rPr>
              <w:t xml:space="preserve"> blind and partially sighted people who generally prefer a more traditional highway layout with clear and demarcated areas for pavements and carriageway.    </w:t>
            </w:r>
            <w:r w:rsidR="009C4C8B" w:rsidRPr="00577157">
              <w:rPr>
                <w:rFonts w:ascii="Calibri" w:eastAsia="Times New Roman" w:hAnsi="Calibri" w:cs="Times New Roman"/>
                <w:bCs/>
                <w:sz w:val="24"/>
                <w:szCs w:val="24"/>
              </w:rPr>
              <w:t>T</w:t>
            </w:r>
            <w:r w:rsidR="00870460" w:rsidRPr="00577157">
              <w:rPr>
                <w:rFonts w:ascii="Calibri" w:eastAsia="Times New Roman" w:hAnsi="Calibri" w:cs="Times New Roman"/>
                <w:bCs/>
                <w:sz w:val="24"/>
                <w:szCs w:val="24"/>
              </w:rPr>
              <w:t>he market stalls will be in the centre of the street (i.e. technically in the vehicle carriageway) and Electric Avenue will be Pedestrian Zones during the hours of the street market so all vehicles will be banned</w:t>
            </w:r>
            <w:r w:rsidR="009C4C8B" w:rsidRPr="00577157">
              <w:rPr>
                <w:rFonts w:ascii="Calibri" w:eastAsia="Times New Roman" w:hAnsi="Calibri" w:cs="Times New Roman"/>
                <w:bCs/>
                <w:sz w:val="24"/>
                <w:szCs w:val="24"/>
              </w:rPr>
              <w:t xml:space="preserve">.   Subject to compliance and </w:t>
            </w:r>
            <w:proofErr w:type="spellStart"/>
            <w:r w:rsidR="009C4C8B" w:rsidRPr="00577157">
              <w:rPr>
                <w:rFonts w:ascii="Calibri" w:eastAsia="Times New Roman" w:hAnsi="Calibri" w:cs="Times New Roman"/>
                <w:bCs/>
                <w:sz w:val="24"/>
                <w:szCs w:val="24"/>
              </w:rPr>
              <w:t>rigourous</w:t>
            </w:r>
            <w:proofErr w:type="spellEnd"/>
            <w:r w:rsidR="009C4C8B" w:rsidRPr="00577157">
              <w:rPr>
                <w:rFonts w:ascii="Calibri" w:eastAsia="Times New Roman" w:hAnsi="Calibri" w:cs="Times New Roman"/>
                <w:bCs/>
                <w:sz w:val="24"/>
                <w:szCs w:val="24"/>
              </w:rPr>
              <w:t xml:space="preserve"> enforcement</w:t>
            </w:r>
            <w:r w:rsidR="00870460" w:rsidRPr="00577157">
              <w:rPr>
                <w:rFonts w:ascii="Calibri" w:eastAsia="Times New Roman" w:hAnsi="Calibri" w:cs="Times New Roman"/>
                <w:bCs/>
                <w:sz w:val="24"/>
                <w:szCs w:val="24"/>
              </w:rPr>
              <w:t>,</w:t>
            </w:r>
            <w:r w:rsidR="009C4C8B" w:rsidRPr="00577157">
              <w:rPr>
                <w:rFonts w:ascii="Calibri" w:eastAsia="Times New Roman" w:hAnsi="Calibri" w:cs="Times New Roman"/>
                <w:bCs/>
                <w:sz w:val="24"/>
                <w:szCs w:val="24"/>
              </w:rPr>
              <w:t xml:space="preserve"> </w:t>
            </w:r>
            <w:proofErr w:type="gramStart"/>
            <w:r w:rsidR="009C4C8B" w:rsidRPr="00577157">
              <w:rPr>
                <w:rFonts w:ascii="Calibri" w:eastAsia="Times New Roman" w:hAnsi="Calibri" w:cs="Times New Roman"/>
                <w:bCs/>
                <w:sz w:val="24"/>
                <w:szCs w:val="24"/>
              </w:rPr>
              <w:t>this arrangement will</w:t>
            </w:r>
            <w:proofErr w:type="gramEnd"/>
            <w:r w:rsidR="00870460" w:rsidRPr="00577157">
              <w:rPr>
                <w:rFonts w:ascii="Calibri" w:eastAsia="Times New Roman" w:hAnsi="Calibri" w:cs="Times New Roman"/>
                <w:bCs/>
                <w:sz w:val="24"/>
                <w:szCs w:val="24"/>
              </w:rPr>
              <w:t xml:space="preserve"> </w:t>
            </w:r>
            <w:proofErr w:type="spellStart"/>
            <w:r w:rsidR="00557752" w:rsidRPr="00577157">
              <w:rPr>
                <w:rFonts w:ascii="Calibri" w:eastAsia="Times New Roman" w:hAnsi="Calibri" w:cs="Times New Roman"/>
                <w:bCs/>
                <w:sz w:val="24"/>
                <w:szCs w:val="24"/>
              </w:rPr>
              <w:t>minmimise</w:t>
            </w:r>
            <w:proofErr w:type="spellEnd"/>
            <w:r w:rsidR="00557752" w:rsidRPr="00577157">
              <w:rPr>
                <w:rFonts w:ascii="Calibri" w:eastAsia="Times New Roman" w:hAnsi="Calibri" w:cs="Times New Roman"/>
                <w:bCs/>
                <w:sz w:val="24"/>
                <w:szCs w:val="24"/>
              </w:rPr>
              <w:t xml:space="preserve"> considerably</w:t>
            </w:r>
            <w:r w:rsidR="00870460" w:rsidRPr="00577157">
              <w:rPr>
                <w:rFonts w:ascii="Calibri" w:eastAsia="Times New Roman" w:hAnsi="Calibri" w:cs="Times New Roman"/>
                <w:bCs/>
                <w:sz w:val="24"/>
                <w:szCs w:val="24"/>
              </w:rPr>
              <w:t xml:space="preserve"> the risk of a collision.</w:t>
            </w:r>
            <w:r>
              <w:rPr>
                <w:rFonts w:ascii="Calibri" w:eastAsia="Times New Roman" w:hAnsi="Calibri" w:cs="Times New Roman"/>
                <w:bCs/>
                <w:sz w:val="24"/>
                <w:szCs w:val="24"/>
              </w:rPr>
              <w:t xml:space="preserve"> Moreover, other design solutions will be considered through the design development informed through further consultation with relevant groups.</w:t>
            </w:r>
          </w:p>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Age</w:t>
            </w:r>
          </w:p>
        </w:tc>
        <w:tc>
          <w:tcPr>
            <w:tcW w:w="8804" w:type="dxa"/>
            <w:gridSpan w:val="2"/>
            <w:shd w:val="clear" w:color="auto" w:fill="auto"/>
          </w:tcPr>
          <w:p w:rsidR="001666FD" w:rsidRDefault="0064130C" w:rsidP="00B21AA5">
            <w:pPr>
              <w:spacing w:line="240" w:lineRule="auto"/>
            </w:pPr>
            <w:r w:rsidRPr="001666FD">
              <w:rPr>
                <w:rFonts w:ascii="Calibri" w:eastAsia="Times New Roman" w:hAnsi="Calibri" w:cs="Times New Roman"/>
                <w:bCs/>
                <w:color w:val="000000"/>
                <w:sz w:val="24"/>
                <w:szCs w:val="24"/>
              </w:rPr>
              <w:t xml:space="preserve">Positive </w:t>
            </w:r>
            <w:r>
              <w:rPr>
                <w:rFonts w:ascii="Calibri" w:eastAsia="Times New Roman" w:hAnsi="Calibri" w:cs="Times New Roman"/>
                <w:bCs/>
                <w:color w:val="000000"/>
                <w:sz w:val="24"/>
                <w:szCs w:val="24"/>
              </w:rPr>
              <w:t xml:space="preserve">– </w:t>
            </w:r>
            <w:r w:rsidR="00963D44">
              <w:rPr>
                <w:rFonts w:ascii="Calibri" w:eastAsia="Times New Roman" w:hAnsi="Calibri" w:cs="Times New Roman"/>
                <w:bCs/>
                <w:color w:val="000000"/>
                <w:sz w:val="24"/>
                <w:szCs w:val="24"/>
              </w:rPr>
              <w:t>The project aims to improve the accessibility of Electric Avenue by reducing unnecessary street clutter and obstacles and re-positioning market stalls in the centre of the street, to create a more pleasant and easy to navigate area for everyone.   New public seating is also proposed.  This may have a positive impact on elderly people who currently find it difficult to use the market street and also those who would benefit from somewhere to sit.</w:t>
            </w:r>
            <w:r w:rsidR="00557752">
              <w:rPr>
                <w:rFonts w:ascii="Calibri" w:eastAsia="Times New Roman" w:hAnsi="Calibri" w:cs="Times New Roman"/>
                <w:bCs/>
                <w:color w:val="000000"/>
                <w:sz w:val="24"/>
                <w:szCs w:val="24"/>
              </w:rPr>
              <w:t xml:space="preserve"> </w:t>
            </w:r>
            <w:r w:rsidR="00B4216A">
              <w:rPr>
                <w:rFonts w:ascii="Calibri" w:eastAsia="Times New Roman" w:hAnsi="Calibri" w:cs="Times New Roman"/>
                <w:bCs/>
                <w:color w:val="000000"/>
                <w:sz w:val="24"/>
                <w:szCs w:val="24"/>
              </w:rPr>
              <w:t xml:space="preserve">A further consultation session will be carried out so that elderly </w:t>
            </w:r>
            <w:proofErr w:type="gramStart"/>
            <w:r w:rsidR="00B4216A">
              <w:rPr>
                <w:rFonts w:ascii="Calibri" w:eastAsia="Times New Roman" w:hAnsi="Calibri" w:cs="Times New Roman"/>
                <w:bCs/>
                <w:color w:val="000000"/>
                <w:sz w:val="24"/>
                <w:szCs w:val="24"/>
              </w:rPr>
              <w:t>users</w:t>
            </w:r>
            <w:proofErr w:type="gramEnd"/>
            <w:r w:rsidR="00B4216A">
              <w:rPr>
                <w:rFonts w:ascii="Calibri" w:eastAsia="Times New Roman" w:hAnsi="Calibri" w:cs="Times New Roman"/>
                <w:bCs/>
                <w:color w:val="000000"/>
                <w:sz w:val="24"/>
                <w:szCs w:val="24"/>
              </w:rPr>
              <w:t xml:space="preserve"> views can be fed into the design process.</w:t>
            </w:r>
            <w:r w:rsidR="00557752">
              <w:rPr>
                <w:rFonts w:ascii="Calibri" w:eastAsia="Times New Roman" w:hAnsi="Calibri" w:cs="Times New Roman"/>
                <w:bCs/>
                <w:color w:val="000000"/>
                <w:sz w:val="24"/>
                <w:szCs w:val="24"/>
              </w:rPr>
              <w:t xml:space="preserve"> The provision of seating and more </w:t>
            </w:r>
            <w:r w:rsidR="00B21AA5">
              <w:rPr>
                <w:rFonts w:ascii="Calibri" w:eastAsia="Times New Roman" w:hAnsi="Calibri" w:cs="Times New Roman"/>
                <w:bCs/>
                <w:color w:val="000000"/>
                <w:sz w:val="24"/>
                <w:szCs w:val="24"/>
              </w:rPr>
              <w:t xml:space="preserve">across the street and between the stalls </w:t>
            </w:r>
            <w:r w:rsidR="00557752">
              <w:rPr>
                <w:rFonts w:ascii="Calibri" w:eastAsia="Times New Roman" w:hAnsi="Calibri" w:cs="Times New Roman"/>
                <w:bCs/>
                <w:color w:val="000000"/>
                <w:sz w:val="24"/>
                <w:szCs w:val="24"/>
              </w:rPr>
              <w:t>will assist those with buggies, prams, mobility scooters, wheel chairs, etc.</w:t>
            </w:r>
          </w:p>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Sexual orientation</w:t>
            </w:r>
          </w:p>
        </w:tc>
        <w:tc>
          <w:tcPr>
            <w:tcW w:w="8804" w:type="dxa"/>
            <w:gridSpan w:val="2"/>
            <w:shd w:val="clear" w:color="auto" w:fill="auto"/>
          </w:tcPr>
          <w:p w:rsidR="005E245C" w:rsidRDefault="00FE4B34" w:rsidP="00FE4B34">
            <w:pPr>
              <w:spacing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No</w:t>
            </w:r>
            <w:r w:rsidR="00C41A04">
              <w:rPr>
                <w:rFonts w:ascii="Calibri" w:eastAsia="Times New Roman" w:hAnsi="Calibri" w:cs="Times New Roman"/>
                <w:bCs/>
                <w:color w:val="000000"/>
                <w:sz w:val="24"/>
                <w:szCs w:val="24"/>
              </w:rPr>
              <w:t xml:space="preserve"> direct impact</w:t>
            </w:r>
          </w:p>
          <w:p w:rsidR="001666FD" w:rsidRDefault="001666FD" w:rsidP="00FE4B34"/>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Religion and belief</w:t>
            </w:r>
          </w:p>
        </w:tc>
        <w:tc>
          <w:tcPr>
            <w:tcW w:w="8804" w:type="dxa"/>
            <w:gridSpan w:val="2"/>
            <w:shd w:val="clear" w:color="auto" w:fill="auto"/>
          </w:tcPr>
          <w:p w:rsidR="00FE4B34" w:rsidRDefault="00C41A04" w:rsidP="00FE4B34">
            <w:pPr>
              <w:spacing w:line="240" w:lineRule="auto"/>
              <w:rPr>
                <w:rFonts w:ascii="Calibri" w:eastAsia="Times New Roman" w:hAnsi="Calibri" w:cs="Times New Roman"/>
                <w:bCs/>
                <w:color w:val="000000"/>
                <w:sz w:val="24"/>
                <w:szCs w:val="24"/>
              </w:rPr>
            </w:pPr>
            <w:proofErr w:type="spellStart"/>
            <w:r>
              <w:rPr>
                <w:rFonts w:ascii="Calibri" w:eastAsia="Times New Roman" w:hAnsi="Calibri" w:cs="Times New Roman"/>
                <w:bCs/>
                <w:color w:val="000000"/>
                <w:sz w:val="24"/>
                <w:szCs w:val="24"/>
              </w:rPr>
              <w:t>Postive</w:t>
            </w:r>
            <w:proofErr w:type="spellEnd"/>
            <w:r>
              <w:rPr>
                <w:rFonts w:ascii="Calibri" w:eastAsia="Times New Roman" w:hAnsi="Calibri" w:cs="Times New Roman"/>
                <w:bCs/>
                <w:color w:val="000000"/>
                <w:sz w:val="24"/>
                <w:szCs w:val="24"/>
              </w:rPr>
              <w:t xml:space="preserve"> - </w:t>
            </w:r>
            <w:r w:rsidR="00B21AA5">
              <w:rPr>
                <w:rFonts w:ascii="Calibri" w:eastAsia="Times New Roman" w:hAnsi="Calibri" w:cs="Times New Roman"/>
                <w:bCs/>
                <w:color w:val="000000"/>
                <w:sz w:val="24"/>
                <w:szCs w:val="24"/>
              </w:rPr>
              <w:t xml:space="preserve">Brixton’s street market is exceptionally diverse, with approximately 25 different nationalities represented amongst the traders in the 3 market streets.  “Diversity” has also recurred consistently throughout the consultation process as a perceived strength. Indeed, it is part of the very character of the market.  The design proposals and 5 </w:t>
            </w:r>
            <w:proofErr w:type="gramStart"/>
            <w:r w:rsidR="00B21AA5">
              <w:rPr>
                <w:rFonts w:ascii="Calibri" w:eastAsia="Times New Roman" w:hAnsi="Calibri" w:cs="Times New Roman"/>
                <w:bCs/>
                <w:color w:val="000000"/>
                <w:sz w:val="24"/>
                <w:szCs w:val="24"/>
              </w:rPr>
              <w:t>year</w:t>
            </w:r>
            <w:proofErr w:type="gramEnd"/>
            <w:r w:rsidR="00B21AA5">
              <w:rPr>
                <w:rFonts w:ascii="Calibri" w:eastAsia="Times New Roman" w:hAnsi="Calibri" w:cs="Times New Roman"/>
                <w:bCs/>
                <w:color w:val="000000"/>
                <w:sz w:val="24"/>
                <w:szCs w:val="24"/>
              </w:rPr>
              <w:t xml:space="preserve"> Street Market Strategy (and any </w:t>
            </w:r>
            <w:proofErr w:type="spellStart"/>
            <w:r w:rsidR="00B21AA5">
              <w:rPr>
                <w:rFonts w:ascii="Calibri" w:eastAsia="Times New Roman" w:hAnsi="Calibri" w:cs="Times New Roman"/>
                <w:bCs/>
                <w:color w:val="000000"/>
                <w:sz w:val="24"/>
                <w:szCs w:val="24"/>
              </w:rPr>
              <w:t>subsequenty</w:t>
            </w:r>
            <w:proofErr w:type="spellEnd"/>
            <w:r w:rsidR="00B21AA5">
              <w:rPr>
                <w:rFonts w:ascii="Calibri" w:eastAsia="Times New Roman" w:hAnsi="Calibri" w:cs="Times New Roman"/>
                <w:bCs/>
                <w:color w:val="000000"/>
                <w:sz w:val="24"/>
                <w:szCs w:val="24"/>
              </w:rPr>
              <w:t xml:space="preserve"> promotional or marketing initiative) will seek to emphasise diversity as an asset and strengthen the markets broad appeal to people of all races and religions. </w:t>
            </w:r>
          </w:p>
          <w:p w:rsidR="001666FD" w:rsidRDefault="00573028" w:rsidP="00BC4F50">
            <w:r>
              <w:t xml:space="preserve"> </w:t>
            </w:r>
          </w:p>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Pregnancy and maternity</w:t>
            </w:r>
          </w:p>
        </w:tc>
        <w:tc>
          <w:tcPr>
            <w:tcW w:w="8804" w:type="dxa"/>
            <w:gridSpan w:val="2"/>
            <w:shd w:val="clear" w:color="auto" w:fill="auto"/>
          </w:tcPr>
          <w:p w:rsidR="001666FD" w:rsidRDefault="00FE4B34">
            <w:pPr>
              <w:spacing w:line="240" w:lineRule="auto"/>
            </w:pPr>
            <w:r w:rsidRPr="001666FD">
              <w:rPr>
                <w:rFonts w:ascii="Calibri" w:eastAsia="Times New Roman" w:hAnsi="Calibri" w:cs="Times New Roman"/>
                <w:bCs/>
                <w:color w:val="000000"/>
                <w:sz w:val="24"/>
                <w:szCs w:val="24"/>
              </w:rPr>
              <w:t xml:space="preserve">Positive </w:t>
            </w:r>
            <w:proofErr w:type="gramStart"/>
            <w:r w:rsidR="005763EC">
              <w:rPr>
                <w:rFonts w:ascii="Calibri" w:eastAsia="Times New Roman" w:hAnsi="Calibri" w:cs="Times New Roman"/>
                <w:bCs/>
                <w:color w:val="000000"/>
                <w:sz w:val="24"/>
                <w:szCs w:val="24"/>
              </w:rPr>
              <w:t>–</w:t>
            </w:r>
            <w:r w:rsidR="00B93613">
              <w:rPr>
                <w:rFonts w:ascii="Calibri" w:eastAsia="Times New Roman" w:hAnsi="Calibri" w:cs="Times New Roman"/>
                <w:bCs/>
                <w:color w:val="000000"/>
                <w:sz w:val="24"/>
                <w:szCs w:val="24"/>
              </w:rPr>
              <w:t xml:space="preserve">  The</w:t>
            </w:r>
            <w:proofErr w:type="gramEnd"/>
            <w:r w:rsidR="00B93613">
              <w:rPr>
                <w:rFonts w:ascii="Calibri" w:eastAsia="Times New Roman" w:hAnsi="Calibri" w:cs="Times New Roman"/>
                <w:bCs/>
                <w:color w:val="000000"/>
                <w:sz w:val="24"/>
                <w:szCs w:val="24"/>
              </w:rPr>
              <w:t xml:space="preserve"> project aims to improve the accessibility of Electric Avenue by reducing unnecessary street clutter and obstacles and re-positioning market stalls in the centre of the street, to create a more pleasant and easy to navigate area for everyone. This may have positive impacts on people who are pregnant or have young children.</w:t>
            </w:r>
          </w:p>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Marriage and civil partnership</w:t>
            </w:r>
          </w:p>
        </w:tc>
        <w:tc>
          <w:tcPr>
            <w:tcW w:w="8804" w:type="dxa"/>
            <w:gridSpan w:val="2"/>
            <w:shd w:val="clear" w:color="auto" w:fill="auto"/>
          </w:tcPr>
          <w:p w:rsidR="00C41A04" w:rsidRDefault="00C41A04" w:rsidP="00C41A04">
            <w:pPr>
              <w:spacing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No</w:t>
            </w:r>
            <w:r>
              <w:rPr>
                <w:rFonts w:ascii="Calibri" w:eastAsia="Times New Roman" w:hAnsi="Calibri" w:cs="Times New Roman"/>
                <w:bCs/>
                <w:color w:val="000000"/>
                <w:sz w:val="24"/>
                <w:szCs w:val="24"/>
              </w:rPr>
              <w:t xml:space="preserve"> direct impact</w:t>
            </w:r>
          </w:p>
          <w:p w:rsidR="001666FD" w:rsidRDefault="001666FD" w:rsidP="00FE4B34"/>
        </w:tc>
      </w:tr>
      <w:tr w:rsidR="001666FD" w:rsidRPr="00635707" w:rsidTr="00F9341D">
        <w:tc>
          <w:tcPr>
            <w:tcW w:w="3984" w:type="dxa"/>
            <w:shd w:val="clear" w:color="auto" w:fill="EBF0F9"/>
            <w:hideMark/>
          </w:tcPr>
          <w:p w:rsidR="001666FD" w:rsidRPr="00635707" w:rsidRDefault="001666FD" w:rsidP="00F9341D">
            <w:pPr>
              <w:spacing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Socio-economic factors</w:t>
            </w:r>
          </w:p>
        </w:tc>
        <w:tc>
          <w:tcPr>
            <w:tcW w:w="8804" w:type="dxa"/>
            <w:gridSpan w:val="2"/>
            <w:shd w:val="clear" w:color="auto" w:fill="auto"/>
          </w:tcPr>
          <w:p w:rsidR="00FC210C" w:rsidRDefault="00B93613" w:rsidP="00FC210C">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Positive</w:t>
            </w:r>
            <w:r w:rsidR="00FE4B34">
              <w:rPr>
                <w:rFonts w:ascii="Calibri" w:eastAsia="Times New Roman" w:hAnsi="Calibri" w:cs="Times New Roman"/>
                <w:bCs/>
                <w:color w:val="000000"/>
                <w:sz w:val="24"/>
                <w:szCs w:val="24"/>
              </w:rPr>
              <w:t xml:space="preserve"> </w:t>
            </w:r>
            <w:r w:rsidR="005763EC">
              <w:rPr>
                <w:rFonts w:ascii="Calibri" w:eastAsia="Times New Roman" w:hAnsi="Calibri" w:cs="Times New Roman"/>
                <w:bCs/>
                <w:color w:val="000000"/>
                <w:sz w:val="24"/>
                <w:szCs w:val="24"/>
              </w:rPr>
              <w:t>–</w:t>
            </w:r>
            <w:r>
              <w:rPr>
                <w:rFonts w:ascii="Calibri" w:eastAsia="Times New Roman" w:hAnsi="Calibri" w:cs="Times New Roman"/>
                <w:bCs/>
                <w:color w:val="000000"/>
                <w:sz w:val="24"/>
                <w:szCs w:val="24"/>
              </w:rPr>
              <w:t xml:space="preserve"> </w:t>
            </w:r>
            <w:r w:rsidR="005763EC">
              <w:rPr>
                <w:rFonts w:ascii="Calibri" w:eastAsia="Times New Roman" w:hAnsi="Calibri" w:cs="Times New Roman"/>
                <w:bCs/>
                <w:color w:val="000000"/>
                <w:sz w:val="24"/>
                <w:szCs w:val="24"/>
              </w:rPr>
              <w:t xml:space="preserve"> </w:t>
            </w:r>
            <w:r w:rsidR="00C41A04">
              <w:rPr>
                <w:rFonts w:ascii="Calibri" w:eastAsia="Times New Roman" w:hAnsi="Calibri" w:cs="Times New Roman"/>
                <w:bCs/>
                <w:color w:val="000000"/>
                <w:sz w:val="24"/>
                <w:szCs w:val="24"/>
              </w:rPr>
              <w:t xml:space="preserve">Both the design work and the parallel street market strategy </w:t>
            </w:r>
            <w:r>
              <w:rPr>
                <w:rFonts w:ascii="Calibri" w:eastAsia="Times New Roman" w:hAnsi="Calibri" w:cs="Times New Roman"/>
                <w:bCs/>
                <w:color w:val="000000"/>
                <w:sz w:val="24"/>
                <w:szCs w:val="24"/>
              </w:rPr>
              <w:t>will deliver a significantly improved public realm</w:t>
            </w:r>
            <w:r w:rsidR="00C41A04">
              <w:rPr>
                <w:rFonts w:ascii="Calibri" w:eastAsia="Times New Roman" w:hAnsi="Calibri" w:cs="Times New Roman"/>
                <w:bCs/>
                <w:color w:val="000000"/>
                <w:sz w:val="24"/>
                <w:szCs w:val="24"/>
              </w:rPr>
              <w:t xml:space="preserve"> and street market, which</w:t>
            </w:r>
            <w:r>
              <w:rPr>
                <w:rFonts w:ascii="Calibri" w:eastAsia="Times New Roman" w:hAnsi="Calibri" w:cs="Times New Roman"/>
                <w:bCs/>
                <w:color w:val="000000"/>
                <w:sz w:val="24"/>
                <w:szCs w:val="24"/>
              </w:rPr>
              <w:t xml:space="preserve"> should help contribute to improved trading conditions in Electric Avenue</w:t>
            </w:r>
            <w:r w:rsidR="00C41A04">
              <w:rPr>
                <w:rFonts w:ascii="Calibri" w:eastAsia="Times New Roman" w:hAnsi="Calibri" w:cs="Times New Roman"/>
                <w:bCs/>
                <w:color w:val="000000"/>
                <w:sz w:val="24"/>
                <w:szCs w:val="24"/>
              </w:rPr>
              <w:t xml:space="preserve">, supporting existing small </w:t>
            </w:r>
            <w:proofErr w:type="spellStart"/>
            <w:r w:rsidR="00C41A04">
              <w:rPr>
                <w:rFonts w:ascii="Calibri" w:eastAsia="Times New Roman" w:hAnsi="Calibri" w:cs="Times New Roman"/>
                <w:bCs/>
                <w:color w:val="000000"/>
                <w:sz w:val="24"/>
                <w:szCs w:val="24"/>
              </w:rPr>
              <w:t>busiensses</w:t>
            </w:r>
            <w:proofErr w:type="spellEnd"/>
            <w:r w:rsidR="00C41A04">
              <w:rPr>
                <w:rFonts w:ascii="Calibri" w:eastAsia="Times New Roman" w:hAnsi="Calibri" w:cs="Times New Roman"/>
                <w:bCs/>
                <w:color w:val="000000"/>
                <w:sz w:val="24"/>
                <w:szCs w:val="24"/>
              </w:rPr>
              <w:t xml:space="preserve"> and the ability for new start-ups to emerge</w:t>
            </w:r>
            <w:r>
              <w:rPr>
                <w:rFonts w:ascii="Calibri" w:eastAsia="Times New Roman" w:hAnsi="Calibri" w:cs="Times New Roman"/>
                <w:bCs/>
                <w:color w:val="000000"/>
                <w:sz w:val="24"/>
                <w:szCs w:val="24"/>
              </w:rPr>
              <w:t xml:space="preserve">. </w:t>
            </w:r>
            <w:r w:rsidR="00C41A04">
              <w:rPr>
                <w:rFonts w:ascii="Calibri" w:eastAsia="Times New Roman" w:hAnsi="Calibri" w:cs="Times New Roman"/>
                <w:bCs/>
                <w:color w:val="000000"/>
                <w:sz w:val="24"/>
                <w:szCs w:val="24"/>
              </w:rPr>
              <w:t xml:space="preserve">As set out in the evidence section of this </w:t>
            </w:r>
            <w:proofErr w:type="spellStart"/>
            <w:r w:rsidR="00C41A04">
              <w:rPr>
                <w:rFonts w:ascii="Calibri" w:eastAsia="Times New Roman" w:hAnsi="Calibri" w:cs="Times New Roman"/>
                <w:bCs/>
                <w:color w:val="000000"/>
                <w:sz w:val="24"/>
                <w:szCs w:val="24"/>
              </w:rPr>
              <w:t>EqIA</w:t>
            </w:r>
            <w:proofErr w:type="spellEnd"/>
            <w:r w:rsidR="00C41A04">
              <w:rPr>
                <w:rFonts w:ascii="Calibri" w:eastAsia="Times New Roman" w:hAnsi="Calibri" w:cs="Times New Roman"/>
                <w:bCs/>
                <w:color w:val="000000"/>
                <w:sz w:val="24"/>
                <w:szCs w:val="24"/>
              </w:rPr>
              <w:t xml:space="preserve">, the market serves a wide </w:t>
            </w:r>
            <w:proofErr w:type="spellStart"/>
            <w:r w:rsidR="00C41A04">
              <w:rPr>
                <w:rFonts w:ascii="Calibri" w:eastAsia="Times New Roman" w:hAnsi="Calibri" w:cs="Times New Roman"/>
                <w:bCs/>
                <w:color w:val="000000"/>
                <w:sz w:val="24"/>
                <w:szCs w:val="24"/>
              </w:rPr>
              <w:t>demongraphic</w:t>
            </w:r>
            <w:proofErr w:type="spellEnd"/>
            <w:r w:rsidR="00C41A04">
              <w:rPr>
                <w:rFonts w:ascii="Calibri" w:eastAsia="Times New Roman" w:hAnsi="Calibri" w:cs="Times New Roman"/>
                <w:bCs/>
                <w:color w:val="000000"/>
                <w:sz w:val="24"/>
                <w:szCs w:val="24"/>
              </w:rPr>
              <w:t xml:space="preserve"> and investment in it should have a direct </w:t>
            </w:r>
            <w:proofErr w:type="spellStart"/>
            <w:r w:rsidR="00C41A04">
              <w:rPr>
                <w:rFonts w:ascii="Calibri" w:eastAsia="Times New Roman" w:hAnsi="Calibri" w:cs="Times New Roman"/>
                <w:bCs/>
                <w:color w:val="000000"/>
                <w:sz w:val="24"/>
                <w:szCs w:val="24"/>
              </w:rPr>
              <w:t>benefical</w:t>
            </w:r>
            <w:proofErr w:type="spellEnd"/>
            <w:r w:rsidR="00C41A04">
              <w:rPr>
                <w:rFonts w:ascii="Calibri" w:eastAsia="Times New Roman" w:hAnsi="Calibri" w:cs="Times New Roman"/>
                <w:bCs/>
                <w:color w:val="000000"/>
                <w:sz w:val="24"/>
                <w:szCs w:val="24"/>
              </w:rPr>
              <w:t xml:space="preserve"> impact in terms of imp</w:t>
            </w:r>
            <w:r w:rsidR="00FC210C">
              <w:rPr>
                <w:rFonts w:ascii="Calibri" w:eastAsia="Times New Roman" w:hAnsi="Calibri" w:cs="Times New Roman"/>
                <w:bCs/>
                <w:color w:val="000000"/>
                <w:sz w:val="24"/>
                <w:szCs w:val="24"/>
              </w:rPr>
              <w:t>roving the shopping environment.</w:t>
            </w:r>
          </w:p>
          <w:p w:rsidR="00FC210C" w:rsidRDefault="00FC210C" w:rsidP="00FC210C">
            <w:pPr>
              <w:spacing w:line="240" w:lineRule="auto"/>
              <w:rPr>
                <w:rFonts w:ascii="Calibri" w:eastAsia="Times New Roman" w:hAnsi="Calibri" w:cs="Times New Roman"/>
                <w:bCs/>
                <w:color w:val="000000"/>
                <w:sz w:val="24"/>
                <w:szCs w:val="24"/>
              </w:rPr>
            </w:pPr>
          </w:p>
          <w:p w:rsidR="00FC210C" w:rsidRDefault="00FC210C" w:rsidP="00FC210C">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As outlined in the evidence base above existing </w:t>
            </w:r>
            <w:proofErr w:type="gramStart"/>
            <w:r>
              <w:rPr>
                <w:rFonts w:ascii="Calibri" w:eastAsia="Times New Roman" w:hAnsi="Calibri" w:cs="Times New Roman"/>
                <w:bCs/>
                <w:color w:val="000000"/>
                <w:sz w:val="24"/>
                <w:szCs w:val="24"/>
              </w:rPr>
              <w:t>patrons</w:t>
            </w:r>
            <w:proofErr w:type="gramEnd"/>
            <w:r>
              <w:rPr>
                <w:rFonts w:ascii="Calibri" w:eastAsia="Times New Roman" w:hAnsi="Calibri" w:cs="Times New Roman"/>
                <w:bCs/>
                <w:color w:val="000000"/>
                <w:sz w:val="24"/>
                <w:szCs w:val="24"/>
              </w:rPr>
              <w:t xml:space="preserve"> value affordability and range of offer in the market which combined with indoor markets is the biggest retail venue in Brixton. The strategy will come with recommendations that support balanced mix of commodities and range of prices so that market can serve existing </w:t>
            </w:r>
            <w:proofErr w:type="spellStart"/>
            <w:r>
              <w:rPr>
                <w:rFonts w:ascii="Calibri" w:eastAsia="Times New Roman" w:hAnsi="Calibri" w:cs="Times New Roman"/>
                <w:bCs/>
                <w:color w:val="000000"/>
                <w:sz w:val="24"/>
                <w:szCs w:val="24"/>
              </w:rPr>
              <w:t>dempographic</w:t>
            </w:r>
            <w:proofErr w:type="spellEnd"/>
            <w:r>
              <w:rPr>
                <w:rFonts w:ascii="Calibri" w:eastAsia="Times New Roman" w:hAnsi="Calibri" w:cs="Times New Roman"/>
                <w:bCs/>
                <w:color w:val="000000"/>
                <w:sz w:val="24"/>
                <w:szCs w:val="24"/>
              </w:rPr>
              <w:t xml:space="preserve"> as well as new clients. This may be reflected in variation of stall types, locations and </w:t>
            </w:r>
            <w:proofErr w:type="spellStart"/>
            <w:r>
              <w:rPr>
                <w:rFonts w:ascii="Calibri" w:eastAsia="Times New Roman" w:hAnsi="Calibri" w:cs="Times New Roman"/>
                <w:bCs/>
                <w:color w:val="000000"/>
                <w:sz w:val="24"/>
                <w:szCs w:val="24"/>
              </w:rPr>
              <w:t>tenencies</w:t>
            </w:r>
            <w:proofErr w:type="spellEnd"/>
            <w:r>
              <w:rPr>
                <w:rFonts w:ascii="Calibri" w:eastAsia="Times New Roman" w:hAnsi="Calibri" w:cs="Times New Roman"/>
                <w:bCs/>
                <w:color w:val="000000"/>
                <w:sz w:val="24"/>
                <w:szCs w:val="24"/>
              </w:rPr>
              <w:t xml:space="preserve"> in relation to price. </w:t>
            </w:r>
          </w:p>
          <w:p w:rsidR="00FC210C" w:rsidRDefault="00FC210C" w:rsidP="00FC210C">
            <w:pPr>
              <w:spacing w:line="240" w:lineRule="auto"/>
              <w:rPr>
                <w:rFonts w:ascii="Calibri" w:eastAsia="Times New Roman" w:hAnsi="Calibri" w:cs="Times New Roman"/>
                <w:bCs/>
                <w:color w:val="000000"/>
                <w:sz w:val="24"/>
                <w:szCs w:val="24"/>
              </w:rPr>
            </w:pPr>
          </w:p>
          <w:p w:rsidR="00FC210C" w:rsidRDefault="00FC210C" w:rsidP="00FC210C">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Management of the market and its </w:t>
            </w:r>
            <w:proofErr w:type="spellStart"/>
            <w:r>
              <w:rPr>
                <w:rFonts w:ascii="Calibri" w:eastAsia="Times New Roman" w:hAnsi="Calibri" w:cs="Times New Roman"/>
                <w:bCs/>
                <w:color w:val="000000"/>
                <w:sz w:val="24"/>
                <w:szCs w:val="24"/>
              </w:rPr>
              <w:t>tenencies</w:t>
            </w:r>
            <w:proofErr w:type="spellEnd"/>
            <w:r>
              <w:rPr>
                <w:rFonts w:ascii="Calibri" w:eastAsia="Times New Roman" w:hAnsi="Calibri" w:cs="Times New Roman"/>
                <w:bCs/>
                <w:color w:val="000000"/>
                <w:sz w:val="24"/>
                <w:szCs w:val="24"/>
              </w:rPr>
              <w:t xml:space="preserve"> is one of the key Council leavers to guarantee provision of affordable working and shopping space and the strategy will make recommendations which will safeguard this role of the market while making market more </w:t>
            </w:r>
            <w:proofErr w:type="spellStart"/>
            <w:r>
              <w:rPr>
                <w:rFonts w:ascii="Calibri" w:eastAsia="Times New Roman" w:hAnsi="Calibri" w:cs="Times New Roman"/>
                <w:bCs/>
                <w:color w:val="000000"/>
                <w:sz w:val="24"/>
                <w:szCs w:val="24"/>
              </w:rPr>
              <w:t>financialy</w:t>
            </w:r>
            <w:proofErr w:type="spellEnd"/>
            <w:r>
              <w:rPr>
                <w:rFonts w:ascii="Calibri" w:eastAsia="Times New Roman" w:hAnsi="Calibri" w:cs="Times New Roman"/>
                <w:bCs/>
                <w:color w:val="000000"/>
                <w:sz w:val="24"/>
                <w:szCs w:val="24"/>
              </w:rPr>
              <w:t xml:space="preserve"> sustainable in addition to this role but not instead of this role. If different management </w:t>
            </w:r>
            <w:proofErr w:type="spellStart"/>
            <w:r>
              <w:rPr>
                <w:rFonts w:ascii="Calibri" w:eastAsia="Times New Roman" w:hAnsi="Calibri" w:cs="Times New Roman"/>
                <w:bCs/>
                <w:color w:val="000000"/>
                <w:sz w:val="24"/>
                <w:szCs w:val="24"/>
              </w:rPr>
              <w:t>arragmenents</w:t>
            </w:r>
            <w:proofErr w:type="spellEnd"/>
            <w:r>
              <w:rPr>
                <w:rFonts w:ascii="Calibri" w:eastAsia="Times New Roman" w:hAnsi="Calibri" w:cs="Times New Roman"/>
                <w:bCs/>
                <w:color w:val="000000"/>
                <w:sz w:val="24"/>
                <w:szCs w:val="24"/>
              </w:rPr>
              <w:t xml:space="preserve"> were recommended than current, the strategy will consider establishing steering group with strong Council representation to ensure the role of the market is safeguarded. The steering group will have to agree any changes to tenancy policy. </w:t>
            </w:r>
          </w:p>
          <w:p w:rsidR="00FC210C" w:rsidRDefault="00FC210C" w:rsidP="00FC210C">
            <w:pPr>
              <w:spacing w:line="240" w:lineRule="auto"/>
              <w:rPr>
                <w:rFonts w:ascii="Calibri" w:eastAsia="Times New Roman" w:hAnsi="Calibri" w:cs="Times New Roman"/>
                <w:bCs/>
                <w:color w:val="000000"/>
                <w:sz w:val="24"/>
                <w:szCs w:val="24"/>
              </w:rPr>
            </w:pPr>
          </w:p>
          <w:p w:rsidR="00FC210C" w:rsidRDefault="00FC210C" w:rsidP="00FC210C">
            <w:pPr>
              <w:spacing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Management of the market will </w:t>
            </w:r>
            <w:proofErr w:type="spellStart"/>
            <w:r>
              <w:rPr>
                <w:rFonts w:ascii="Calibri" w:eastAsia="Times New Roman" w:hAnsi="Calibri" w:cs="Times New Roman"/>
                <w:bCs/>
                <w:color w:val="000000"/>
                <w:sz w:val="24"/>
                <w:szCs w:val="24"/>
              </w:rPr>
              <w:t>aslo</w:t>
            </w:r>
            <w:proofErr w:type="spellEnd"/>
            <w:r>
              <w:rPr>
                <w:rFonts w:ascii="Calibri" w:eastAsia="Times New Roman" w:hAnsi="Calibri" w:cs="Times New Roman"/>
                <w:bCs/>
                <w:color w:val="000000"/>
                <w:sz w:val="24"/>
                <w:szCs w:val="24"/>
              </w:rPr>
              <w:t xml:space="preserve"> </w:t>
            </w:r>
            <w:proofErr w:type="gramStart"/>
            <w:r>
              <w:rPr>
                <w:rFonts w:ascii="Calibri" w:eastAsia="Times New Roman" w:hAnsi="Calibri" w:cs="Times New Roman"/>
                <w:bCs/>
                <w:color w:val="000000"/>
                <w:sz w:val="24"/>
                <w:szCs w:val="24"/>
              </w:rPr>
              <w:t>be</w:t>
            </w:r>
            <w:proofErr w:type="gramEnd"/>
            <w:r>
              <w:rPr>
                <w:rFonts w:ascii="Calibri" w:eastAsia="Times New Roman" w:hAnsi="Calibri" w:cs="Times New Roman"/>
                <w:bCs/>
                <w:color w:val="000000"/>
                <w:sz w:val="24"/>
                <w:szCs w:val="24"/>
              </w:rPr>
              <w:t xml:space="preserve"> responsible for its branding and commitment to equality and diversity should be included in any management contract if not agreed by the steering group.</w:t>
            </w:r>
          </w:p>
          <w:p w:rsidR="00413C44" w:rsidRDefault="00B93613" w:rsidP="00C41A04">
            <w:pPr>
              <w:spacing w:line="240" w:lineRule="auto"/>
              <w:rPr>
                <w:rFonts w:cs="Arial"/>
              </w:rPr>
            </w:pPr>
            <w:r>
              <w:rPr>
                <w:rFonts w:ascii="Calibri" w:eastAsia="Times New Roman" w:hAnsi="Calibri" w:cs="Times New Roman"/>
                <w:bCs/>
                <w:color w:val="000000"/>
                <w:sz w:val="24"/>
                <w:szCs w:val="24"/>
              </w:rPr>
              <w:lastRenderedPageBreak/>
              <w:t xml:space="preserve">  </w:t>
            </w:r>
          </w:p>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Language</w:t>
            </w:r>
          </w:p>
        </w:tc>
        <w:tc>
          <w:tcPr>
            <w:tcW w:w="8804" w:type="dxa"/>
            <w:gridSpan w:val="2"/>
            <w:shd w:val="clear" w:color="auto" w:fill="auto"/>
          </w:tcPr>
          <w:p w:rsidR="001666FD" w:rsidRDefault="00FE4B34">
            <w:pPr>
              <w:spacing w:line="240" w:lineRule="auto"/>
            </w:pPr>
            <w:r w:rsidRPr="001666FD">
              <w:rPr>
                <w:rFonts w:ascii="Calibri" w:eastAsia="Times New Roman" w:hAnsi="Calibri" w:cs="Times New Roman"/>
                <w:bCs/>
                <w:color w:val="000000"/>
                <w:sz w:val="24"/>
                <w:szCs w:val="24"/>
              </w:rPr>
              <w:t xml:space="preserve">None </w:t>
            </w:r>
          </w:p>
        </w:tc>
      </w:tr>
      <w:tr w:rsidR="001666FD" w:rsidRPr="00635707" w:rsidTr="00F9341D">
        <w:tc>
          <w:tcPr>
            <w:tcW w:w="3984" w:type="dxa"/>
            <w:shd w:val="clear" w:color="auto" w:fill="EBF0F9"/>
            <w:hideMark/>
          </w:tcPr>
          <w:p w:rsidR="001666FD" w:rsidRPr="00635707" w:rsidRDefault="001666FD" w:rsidP="003567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Health</w:t>
            </w:r>
          </w:p>
        </w:tc>
        <w:tc>
          <w:tcPr>
            <w:tcW w:w="8804" w:type="dxa"/>
            <w:gridSpan w:val="2"/>
            <w:shd w:val="clear" w:color="auto" w:fill="auto"/>
          </w:tcPr>
          <w:p w:rsidR="005763EC" w:rsidRDefault="00FE4B34" w:rsidP="00FE4B34">
            <w:pPr>
              <w:spacing w:line="240" w:lineRule="auto"/>
              <w:rPr>
                <w:rFonts w:ascii="Calibri" w:eastAsia="Times New Roman" w:hAnsi="Calibri" w:cs="Times New Roman"/>
                <w:bCs/>
                <w:color w:val="000000"/>
                <w:sz w:val="24"/>
                <w:szCs w:val="24"/>
              </w:rPr>
            </w:pPr>
            <w:r w:rsidRPr="001666FD">
              <w:rPr>
                <w:rFonts w:ascii="Calibri" w:eastAsia="Times New Roman" w:hAnsi="Calibri" w:cs="Times New Roman"/>
                <w:bCs/>
                <w:color w:val="000000"/>
                <w:sz w:val="24"/>
                <w:szCs w:val="24"/>
              </w:rPr>
              <w:t xml:space="preserve">Positive </w:t>
            </w:r>
            <w:r w:rsidR="005763EC">
              <w:rPr>
                <w:rFonts w:ascii="Calibri" w:eastAsia="Times New Roman" w:hAnsi="Calibri" w:cs="Times New Roman"/>
                <w:bCs/>
                <w:color w:val="000000"/>
                <w:sz w:val="24"/>
                <w:szCs w:val="24"/>
              </w:rPr>
              <w:t xml:space="preserve">– the project </w:t>
            </w:r>
            <w:r w:rsidR="00B93613">
              <w:rPr>
                <w:rFonts w:ascii="Calibri" w:eastAsia="Times New Roman" w:hAnsi="Calibri" w:cs="Times New Roman"/>
                <w:bCs/>
                <w:color w:val="000000"/>
                <w:sz w:val="24"/>
                <w:szCs w:val="24"/>
              </w:rPr>
              <w:t xml:space="preserve">aims to encourage people to walk or cycle to Brixton’s markets.  </w:t>
            </w:r>
            <w:r w:rsidR="00B21AA5">
              <w:rPr>
                <w:rFonts w:ascii="Calibri" w:eastAsia="Times New Roman" w:hAnsi="Calibri" w:cs="Times New Roman"/>
                <w:bCs/>
                <w:color w:val="000000"/>
                <w:sz w:val="24"/>
                <w:szCs w:val="24"/>
              </w:rPr>
              <w:t>Brixton’ street market is also a participant in the Alexander Rose Food Voucher scheme, which promotes health eating to young families through the provision of Food Vouchers – strengthening links between the market and the local community and fresh produce and health eating.  The 5 year Street Market Strategy will also consider a future calendar of arts, festivals and events, which may include cooking demonstrations and stronger ties with local schools for educative purposes.  The latter will be included in the on-going wider stakeholder consultation around the design proposals.</w:t>
            </w:r>
          </w:p>
          <w:p w:rsidR="001666FD" w:rsidRDefault="001666FD" w:rsidP="00FE4B34"/>
        </w:tc>
      </w:tr>
      <w:tr w:rsidR="00F914F0" w:rsidRPr="00635707" w:rsidTr="001666FD">
        <w:trPr>
          <w:trHeight w:val="684"/>
        </w:trPr>
        <w:tc>
          <w:tcPr>
            <w:tcW w:w="3984" w:type="dxa"/>
            <w:shd w:val="clear" w:color="auto" w:fill="EBF0F9"/>
            <w:hideMark/>
          </w:tcPr>
          <w:p w:rsidR="00F914F0" w:rsidRPr="00635707" w:rsidRDefault="00F914F0" w:rsidP="00635707">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2.2 Gaps in evidence base</w:t>
            </w:r>
          </w:p>
          <w:p w:rsidR="001666FD" w:rsidRDefault="00F914F0" w:rsidP="001666FD">
            <w:pPr>
              <w:spacing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What gaps in information have you identified from your analysis? In your response please identify areas where more information is required and how</w:t>
            </w:r>
            <w:r>
              <w:rPr>
                <w:rFonts w:ascii="Calibri" w:eastAsia="Times New Roman" w:hAnsi="Calibri" w:cs="Times New Roman"/>
                <w:i/>
                <w:iCs/>
                <w:color w:val="000000"/>
                <w:sz w:val="24"/>
                <w:szCs w:val="24"/>
              </w:rPr>
              <w:t xml:space="preserve"> you intend to fill in the gaps. If you are unable to fill in the gaps please state this clearly with justification.</w:t>
            </w:r>
          </w:p>
          <w:p w:rsidR="00354DB6" w:rsidRDefault="00354DB6" w:rsidP="001666FD">
            <w:pPr>
              <w:spacing w:line="240" w:lineRule="auto"/>
              <w:rPr>
                <w:rFonts w:ascii="Calibri" w:eastAsia="Times New Roman" w:hAnsi="Calibri" w:cs="Times New Roman"/>
                <w:i/>
                <w:iCs/>
                <w:color w:val="000000"/>
                <w:sz w:val="24"/>
                <w:szCs w:val="24"/>
              </w:rPr>
            </w:pPr>
          </w:p>
          <w:p w:rsidR="00354DB6" w:rsidRPr="00635707" w:rsidRDefault="00354DB6" w:rsidP="001666FD">
            <w:pPr>
              <w:spacing w:line="240" w:lineRule="auto"/>
              <w:rPr>
                <w:rFonts w:ascii="Verdana" w:eastAsia="Times New Roman" w:hAnsi="Verdana" w:cs="Times New Roman"/>
                <w:color w:val="000000"/>
                <w:sz w:val="20"/>
                <w:szCs w:val="20"/>
              </w:rPr>
            </w:pPr>
          </w:p>
        </w:tc>
        <w:tc>
          <w:tcPr>
            <w:tcW w:w="8804" w:type="dxa"/>
            <w:gridSpan w:val="2"/>
            <w:shd w:val="clear" w:color="auto" w:fill="auto"/>
          </w:tcPr>
          <w:p w:rsidR="00F36402" w:rsidRPr="0077183E" w:rsidRDefault="00F36402" w:rsidP="00F36402">
            <w:pPr>
              <w:spacing w:line="240" w:lineRule="auto"/>
              <w:rPr>
                <w:rFonts w:ascii="Calibri" w:eastAsia="Times New Roman" w:hAnsi="Calibri" w:cs="Times New Roman"/>
                <w:bCs/>
                <w:sz w:val="24"/>
                <w:szCs w:val="24"/>
              </w:rPr>
            </w:pPr>
            <w:r w:rsidRPr="0077183E">
              <w:rPr>
                <w:rFonts w:ascii="Calibri" w:eastAsia="Times New Roman" w:hAnsi="Calibri" w:cs="Times New Roman"/>
                <w:bCs/>
                <w:sz w:val="24"/>
                <w:szCs w:val="24"/>
              </w:rPr>
              <w:t xml:space="preserve">It is proposed that a design review workshop is held with Lambeth-based charities Transport for All and Age UK.    The Council has worked with both groups before to get the views of elderly and disabled Lambeth residents.    Initial discussions have been held with Transport for </w:t>
            </w:r>
            <w:proofErr w:type="gramStart"/>
            <w:r w:rsidRPr="0077183E">
              <w:rPr>
                <w:rFonts w:ascii="Calibri" w:eastAsia="Times New Roman" w:hAnsi="Calibri" w:cs="Times New Roman"/>
                <w:bCs/>
                <w:sz w:val="24"/>
                <w:szCs w:val="24"/>
              </w:rPr>
              <w:t xml:space="preserve">All </w:t>
            </w:r>
            <w:r>
              <w:rPr>
                <w:rFonts w:ascii="Calibri" w:eastAsia="Times New Roman" w:hAnsi="Calibri" w:cs="Times New Roman"/>
                <w:bCs/>
                <w:sz w:val="24"/>
                <w:szCs w:val="24"/>
              </w:rPr>
              <w:t xml:space="preserve"> and</w:t>
            </w:r>
            <w:proofErr w:type="gramEnd"/>
            <w:r>
              <w:rPr>
                <w:rFonts w:ascii="Calibri" w:eastAsia="Times New Roman" w:hAnsi="Calibri" w:cs="Times New Roman"/>
                <w:bCs/>
                <w:sz w:val="24"/>
                <w:szCs w:val="24"/>
              </w:rPr>
              <w:t xml:space="preserve"> a w</w:t>
            </w:r>
            <w:r w:rsidRPr="0077183E">
              <w:rPr>
                <w:rFonts w:ascii="Calibri" w:eastAsia="Times New Roman" w:hAnsi="Calibri" w:cs="Times New Roman"/>
                <w:bCs/>
                <w:sz w:val="24"/>
                <w:szCs w:val="24"/>
              </w:rPr>
              <w:t>orkshop event</w:t>
            </w:r>
            <w:r>
              <w:rPr>
                <w:rFonts w:ascii="Calibri" w:eastAsia="Times New Roman" w:hAnsi="Calibri" w:cs="Times New Roman"/>
                <w:bCs/>
                <w:sz w:val="24"/>
                <w:szCs w:val="24"/>
              </w:rPr>
              <w:t xml:space="preserve"> and site walkabout is scheduled for late </w:t>
            </w:r>
            <w:r w:rsidRPr="0077183E">
              <w:rPr>
                <w:rFonts w:ascii="Calibri" w:eastAsia="Times New Roman" w:hAnsi="Calibri" w:cs="Times New Roman"/>
                <w:bCs/>
                <w:sz w:val="24"/>
                <w:szCs w:val="24"/>
              </w:rPr>
              <w:t xml:space="preserve">August 2015. </w:t>
            </w:r>
            <w:r w:rsidR="00313DDD">
              <w:rPr>
                <w:rFonts w:ascii="Calibri" w:eastAsia="Times New Roman" w:hAnsi="Calibri" w:cs="Times New Roman"/>
                <w:bCs/>
                <w:sz w:val="24"/>
                <w:szCs w:val="24"/>
              </w:rPr>
              <w:t xml:space="preserve">The outcomes from this session will inform the detailed design. </w:t>
            </w:r>
          </w:p>
          <w:p w:rsidR="00F36402" w:rsidRPr="0077183E" w:rsidRDefault="00F36402" w:rsidP="00F36402">
            <w:pPr>
              <w:spacing w:line="240" w:lineRule="auto"/>
              <w:rPr>
                <w:rFonts w:ascii="Calibri" w:eastAsia="Times New Roman" w:hAnsi="Calibri" w:cs="Times New Roman"/>
                <w:b/>
                <w:bCs/>
                <w:sz w:val="24"/>
                <w:szCs w:val="24"/>
              </w:rPr>
            </w:pPr>
          </w:p>
          <w:p w:rsidR="00413C44" w:rsidRPr="00F36402" w:rsidRDefault="00413C44">
            <w:pPr>
              <w:spacing w:line="240" w:lineRule="auto"/>
              <w:rPr>
                <w:rFonts w:ascii="Calibri" w:eastAsia="Times New Roman" w:hAnsi="Calibri" w:cs="Times New Roman"/>
                <w:bCs/>
                <w:color w:val="FF0000"/>
                <w:sz w:val="24"/>
                <w:szCs w:val="24"/>
              </w:rPr>
            </w:pPr>
          </w:p>
        </w:tc>
      </w:tr>
      <w:tr w:rsidR="00D320BF" w:rsidRPr="00431911" w:rsidTr="00F9341D">
        <w:tc>
          <w:tcPr>
            <w:tcW w:w="12788" w:type="dxa"/>
            <w:gridSpan w:val="3"/>
            <w:shd w:val="clear" w:color="auto" w:fill="517DBF"/>
            <w:hideMark/>
          </w:tcPr>
          <w:p w:rsidR="00D320BF" w:rsidRPr="00431911" w:rsidRDefault="00D320BF" w:rsidP="00FE4B34">
            <w:pPr>
              <w:spacing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 xml:space="preserve">3.0 Consultation, </w:t>
            </w:r>
            <w:r w:rsidR="00FE4B34">
              <w:rPr>
                <w:rFonts w:ascii="Calibri" w:eastAsia="Times New Roman" w:hAnsi="Calibri" w:cs="Times New Roman"/>
                <w:b/>
                <w:bCs/>
                <w:color w:val="FFFFFF" w:themeColor="background1"/>
                <w:sz w:val="28"/>
                <w:szCs w:val="28"/>
              </w:rPr>
              <w:t>Involvement</w:t>
            </w:r>
            <w:r w:rsidR="00FE35FB">
              <w:rPr>
                <w:rFonts w:ascii="Calibri" w:eastAsia="Times New Roman" w:hAnsi="Calibri" w:cs="Times New Roman"/>
                <w:b/>
                <w:bCs/>
                <w:color w:val="FFFFFF" w:themeColor="background1"/>
                <w:sz w:val="28"/>
                <w:szCs w:val="28"/>
              </w:rPr>
              <w:t xml:space="preserve"> and Co</w:t>
            </w:r>
            <w:r w:rsidRPr="00431911">
              <w:rPr>
                <w:rFonts w:ascii="Calibri" w:eastAsia="Times New Roman" w:hAnsi="Calibri" w:cs="Times New Roman"/>
                <w:b/>
                <w:bCs/>
                <w:color w:val="FFFFFF" w:themeColor="background1"/>
                <w:sz w:val="28"/>
                <w:szCs w:val="28"/>
              </w:rPr>
              <w:t>production</w:t>
            </w:r>
          </w:p>
        </w:tc>
      </w:tr>
      <w:tr w:rsidR="00F914F0" w:rsidRPr="00635707" w:rsidTr="00F9341D">
        <w:tc>
          <w:tcPr>
            <w:tcW w:w="3984" w:type="dxa"/>
            <w:shd w:val="clear" w:color="auto" w:fill="EBF0F9"/>
            <w:hideMark/>
          </w:tcPr>
          <w:p w:rsidR="00F914F0" w:rsidRPr="00635707" w:rsidRDefault="00F914F0" w:rsidP="00635707">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 xml:space="preserve">3.1 </w:t>
            </w:r>
            <w:r w:rsidR="00FE4B34">
              <w:rPr>
                <w:rFonts w:ascii="Calibri" w:eastAsia="Times New Roman" w:hAnsi="Calibri" w:cs="Times New Roman"/>
                <w:b/>
                <w:bCs/>
                <w:color w:val="000000"/>
                <w:sz w:val="24"/>
                <w:szCs w:val="24"/>
              </w:rPr>
              <w:t xml:space="preserve">Coproduction, involvement </w:t>
            </w:r>
            <w:r w:rsidRPr="00635707">
              <w:rPr>
                <w:rFonts w:ascii="Calibri" w:eastAsia="Times New Roman" w:hAnsi="Calibri" w:cs="Times New Roman"/>
                <w:b/>
                <w:bCs/>
                <w:color w:val="000000"/>
                <w:sz w:val="24"/>
                <w:szCs w:val="24"/>
              </w:rPr>
              <w:t xml:space="preserve">and consultation </w:t>
            </w:r>
          </w:p>
          <w:p w:rsidR="00F914F0" w:rsidRDefault="00F914F0" w:rsidP="00F9341D">
            <w:pPr>
              <w:spacing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Who are your key stakeholders and how have you consulted</w:t>
            </w:r>
            <w:r w:rsidR="00FE4B34">
              <w:rPr>
                <w:rFonts w:ascii="Calibri" w:eastAsia="Times New Roman" w:hAnsi="Calibri" w:cs="Times New Roman"/>
                <w:i/>
                <w:iCs/>
                <w:color w:val="000000"/>
                <w:sz w:val="24"/>
                <w:szCs w:val="24"/>
              </w:rPr>
              <w:t>, co</w:t>
            </w:r>
            <w:r>
              <w:rPr>
                <w:rFonts w:ascii="Calibri" w:eastAsia="Times New Roman" w:hAnsi="Calibri" w:cs="Times New Roman"/>
                <w:i/>
                <w:iCs/>
                <w:color w:val="000000"/>
                <w:sz w:val="24"/>
                <w:szCs w:val="24"/>
              </w:rPr>
              <w:t>produced or</w:t>
            </w:r>
            <w:r w:rsidRPr="00635707">
              <w:rPr>
                <w:rFonts w:ascii="Calibri" w:eastAsia="Times New Roman" w:hAnsi="Calibri" w:cs="Times New Roman"/>
                <w:i/>
                <w:iCs/>
                <w:color w:val="000000"/>
                <w:sz w:val="24"/>
                <w:szCs w:val="24"/>
              </w:rPr>
              <w:t xml:space="preserve"> </w:t>
            </w:r>
            <w:r w:rsidR="00FE4B34">
              <w:rPr>
                <w:rFonts w:ascii="Calibri" w:eastAsia="Times New Roman" w:hAnsi="Calibri" w:cs="Times New Roman"/>
                <w:i/>
                <w:iCs/>
                <w:color w:val="000000"/>
                <w:sz w:val="24"/>
                <w:szCs w:val="24"/>
              </w:rPr>
              <w:t>involved</w:t>
            </w:r>
            <w:r w:rsidRPr="00635707">
              <w:rPr>
                <w:rFonts w:ascii="Calibri" w:eastAsia="Times New Roman" w:hAnsi="Calibri" w:cs="Times New Roman"/>
                <w:i/>
                <w:iCs/>
                <w:color w:val="000000"/>
                <w:sz w:val="24"/>
                <w:szCs w:val="24"/>
              </w:rPr>
              <w:t xml:space="preserve"> them?</w:t>
            </w:r>
            <w:r>
              <w:rPr>
                <w:rFonts w:ascii="Calibri" w:eastAsia="Times New Roman" w:hAnsi="Calibri" w:cs="Times New Roman"/>
                <w:i/>
                <w:iCs/>
                <w:color w:val="000000"/>
                <w:sz w:val="24"/>
                <w:szCs w:val="24"/>
              </w:rPr>
              <w:t xml:space="preserve"> What difference did this make?</w:t>
            </w:r>
          </w:p>
          <w:p w:rsidR="001666FD" w:rsidRDefault="001666FD" w:rsidP="00F9341D">
            <w:pPr>
              <w:spacing w:line="240" w:lineRule="auto"/>
              <w:rPr>
                <w:rFonts w:ascii="Calibri" w:eastAsia="Times New Roman" w:hAnsi="Calibri" w:cs="Times New Roman"/>
                <w:i/>
                <w:iCs/>
                <w:color w:val="000000"/>
                <w:sz w:val="24"/>
                <w:szCs w:val="24"/>
              </w:rPr>
            </w:pPr>
          </w:p>
          <w:p w:rsidR="00F9341D" w:rsidRPr="003F50AD" w:rsidRDefault="00F9341D" w:rsidP="00F9341D">
            <w:pPr>
              <w:spacing w:line="240" w:lineRule="auto"/>
              <w:rPr>
                <w:rFonts w:ascii="Arial" w:eastAsia="Times New Roman" w:hAnsi="Arial" w:cs="Arial"/>
                <w:color w:val="000000"/>
              </w:rPr>
            </w:pPr>
          </w:p>
        </w:tc>
        <w:tc>
          <w:tcPr>
            <w:tcW w:w="8804" w:type="dxa"/>
            <w:gridSpan w:val="2"/>
            <w:shd w:val="clear" w:color="auto" w:fill="auto"/>
          </w:tcPr>
          <w:p w:rsidR="00413C44" w:rsidRDefault="00B93613" w:rsidP="00F36402">
            <w:pPr>
              <w:rPr>
                <w:rFonts w:asciiTheme="majorHAnsi" w:eastAsiaTheme="majorEastAsia" w:hAnsiTheme="majorHAnsi" w:cstheme="minorHAnsi"/>
                <w:b/>
                <w:bCs/>
                <w:color w:val="4F81BD" w:themeColor="accent1"/>
                <w:sz w:val="26"/>
                <w:szCs w:val="26"/>
              </w:rPr>
            </w:pPr>
            <w:r w:rsidRPr="009D058F">
              <w:rPr>
                <w:rFonts w:cstheme="minorHAnsi"/>
              </w:rPr>
              <w:t>The Electric Avenue public space designs have been developed following consultation and engagement with market traders, market users, local businesses and residents and co-produced with the Brixton Market Traders’ Federation (BMTF), the Brixton Society and the Brixton BID.</w:t>
            </w:r>
          </w:p>
          <w:p w:rsidR="00413C44" w:rsidRDefault="00413C44" w:rsidP="00F36402">
            <w:pPr>
              <w:rPr>
                <w:rFonts w:cstheme="minorHAnsi"/>
                <w:b/>
              </w:rPr>
            </w:pPr>
          </w:p>
          <w:p w:rsidR="00413C44" w:rsidRDefault="00B93613" w:rsidP="00F36402">
            <w:pPr>
              <w:rPr>
                <w:rFonts w:cstheme="minorHAnsi"/>
              </w:rPr>
            </w:pPr>
            <w:r w:rsidRPr="009D058F">
              <w:rPr>
                <w:rFonts w:cstheme="minorHAnsi"/>
              </w:rPr>
              <w:t>Early consultation on public space improvements in Electric Avenue was carried out during the development of the Brixton Supplementary Planning Guidance and the Brixton Public Realm Study, published in 2013 and 2014 respectively.   The Public Realm Study produced some sketch design proposals for the street and, whilst the “fabric weave” paving pattern was not well received, the overall aspiration to improve the street was supported by 77% of respondents.</w:t>
            </w:r>
          </w:p>
          <w:p w:rsidR="00413C44" w:rsidRDefault="00413C44" w:rsidP="00F36402">
            <w:pPr>
              <w:rPr>
                <w:rFonts w:cstheme="minorHAnsi"/>
              </w:rPr>
            </w:pPr>
          </w:p>
          <w:p w:rsidR="00413C44" w:rsidRDefault="00B93613" w:rsidP="00F36402">
            <w:pPr>
              <w:rPr>
                <w:rFonts w:cstheme="minorHAnsi"/>
              </w:rPr>
            </w:pPr>
            <w:r w:rsidRPr="009D058F">
              <w:rPr>
                <w:rFonts w:cstheme="minorHAnsi"/>
              </w:rPr>
              <w:t>To help prepare and inform the High Street Fund bid submission, a round of targeted engagement took place with key stakeholders such as BMTF and the Brixton Pound in autumn 2014.   Additional engagement took place in March 2015 when a workshop was held with market traders to establish their needs and priorities for the future.</w:t>
            </w:r>
          </w:p>
          <w:p w:rsidR="00413C44" w:rsidRDefault="00413C44" w:rsidP="00F36402">
            <w:pPr>
              <w:rPr>
                <w:rFonts w:cstheme="minorHAnsi"/>
              </w:rPr>
            </w:pPr>
          </w:p>
          <w:p w:rsidR="00413C44" w:rsidRDefault="00B93613" w:rsidP="00F36402">
            <w:pPr>
              <w:rPr>
                <w:rFonts w:cstheme="minorHAnsi"/>
              </w:rPr>
            </w:pPr>
            <w:r w:rsidRPr="009D058F">
              <w:rPr>
                <w:rFonts w:cstheme="minorHAnsi"/>
              </w:rPr>
              <w:t xml:space="preserve">The briefs for </w:t>
            </w:r>
            <w:proofErr w:type="spellStart"/>
            <w:r w:rsidRPr="009D058F">
              <w:rPr>
                <w:rFonts w:cstheme="minorHAnsi"/>
              </w:rPr>
              <w:t>Gort</w:t>
            </w:r>
            <w:proofErr w:type="spellEnd"/>
            <w:r w:rsidRPr="009D058F">
              <w:rPr>
                <w:rFonts w:cstheme="minorHAnsi"/>
              </w:rPr>
              <w:t xml:space="preserve"> Scott and </w:t>
            </w:r>
            <w:proofErr w:type="spellStart"/>
            <w:r w:rsidRPr="009D058F">
              <w:rPr>
                <w:rFonts w:cstheme="minorHAnsi"/>
              </w:rPr>
              <w:t>Quarterbridge</w:t>
            </w:r>
            <w:proofErr w:type="spellEnd"/>
            <w:r w:rsidRPr="009D058F">
              <w:rPr>
                <w:rFonts w:cstheme="minorHAnsi"/>
              </w:rPr>
              <w:t xml:space="preserve"> made it clear that engagement, consultation and co-production would be at the heart of their work and both companies have worked closely together to coordinate their engagement and consultations activities.    </w:t>
            </w:r>
          </w:p>
          <w:p w:rsidR="00413C44" w:rsidRDefault="00B93613" w:rsidP="00F36402">
            <w:pPr>
              <w:rPr>
                <w:rFonts w:cstheme="minorHAnsi"/>
              </w:rPr>
            </w:pPr>
            <w:r w:rsidRPr="009D058F">
              <w:rPr>
                <w:rFonts w:cstheme="minorHAnsi"/>
              </w:rPr>
              <w:tab/>
            </w:r>
          </w:p>
          <w:p w:rsidR="00413C44" w:rsidRDefault="00B4216A" w:rsidP="00F36402">
            <w:pPr>
              <w:rPr>
                <w:rFonts w:cstheme="minorHAnsi"/>
              </w:rPr>
            </w:pPr>
            <w:r>
              <w:rPr>
                <w:rFonts w:cstheme="minorHAnsi"/>
              </w:rPr>
              <w:t xml:space="preserve">Consultation has </w:t>
            </w:r>
            <w:r w:rsidR="00B93613" w:rsidRPr="009D058F">
              <w:rPr>
                <w:rFonts w:cstheme="minorHAnsi"/>
              </w:rPr>
              <w:t>included:</w:t>
            </w:r>
          </w:p>
          <w:p w:rsidR="00413C44" w:rsidRDefault="00413C44" w:rsidP="00F36402">
            <w:pPr>
              <w:rPr>
                <w:rFonts w:cstheme="minorHAnsi"/>
              </w:rPr>
            </w:pP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 xml:space="preserve">A letter to all traders, shop owners and residents in the area </w:t>
            </w: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Face to face surveys with shoppers about the street markets</w:t>
            </w: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Market stalls on Electric Avenue and Brixton Station Road</w:t>
            </w: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w:t>
            </w:r>
            <w:proofErr w:type="spellStart"/>
            <w:r w:rsidRPr="00F36402">
              <w:rPr>
                <w:rFonts w:asciiTheme="minorHAnsi" w:hAnsiTheme="minorHAnsi" w:cstheme="minorHAnsi"/>
              </w:rPr>
              <w:t>Walkshop</w:t>
            </w:r>
            <w:proofErr w:type="spellEnd"/>
            <w:r w:rsidRPr="00F36402">
              <w:rPr>
                <w:rFonts w:asciiTheme="minorHAnsi" w:hAnsiTheme="minorHAnsi" w:cstheme="minorHAnsi"/>
              </w:rPr>
              <w:t xml:space="preserve">” sessions in the market streets where people could talk with consultants about the markets </w:t>
            </w: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 xml:space="preserve">A </w:t>
            </w:r>
            <w:r w:rsidR="00B4216A">
              <w:rPr>
                <w:rFonts w:asciiTheme="minorHAnsi" w:hAnsiTheme="minorHAnsi" w:cstheme="minorHAnsi"/>
              </w:rPr>
              <w:t>visit to each market stall to s</w:t>
            </w:r>
            <w:r w:rsidRPr="00F36402">
              <w:rPr>
                <w:rFonts w:asciiTheme="minorHAnsi" w:hAnsiTheme="minorHAnsi" w:cstheme="minorHAnsi"/>
              </w:rPr>
              <w:t>peak with traders about the project</w:t>
            </w: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A workshop with local residents</w:t>
            </w: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A focus group with shoppers</w:t>
            </w:r>
          </w:p>
          <w:p w:rsidR="00B93613" w:rsidRPr="00F36402"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Presentation and Q &amp; A at the Brixton Market Traders’ Federation AGM</w:t>
            </w:r>
          </w:p>
          <w:p w:rsidR="00B93613" w:rsidRDefault="00870460" w:rsidP="00B93613">
            <w:pPr>
              <w:pStyle w:val="ListParagraph"/>
              <w:numPr>
                <w:ilvl w:val="0"/>
                <w:numId w:val="13"/>
              </w:numPr>
              <w:spacing w:after="200"/>
              <w:rPr>
                <w:rFonts w:asciiTheme="minorHAnsi" w:hAnsiTheme="minorHAnsi" w:cstheme="minorHAnsi"/>
              </w:rPr>
            </w:pPr>
            <w:r w:rsidRPr="00F36402">
              <w:rPr>
                <w:rFonts w:asciiTheme="minorHAnsi" w:hAnsiTheme="minorHAnsi" w:cstheme="minorHAnsi"/>
              </w:rPr>
              <w:t>Meetings with council officers to discuss waste management, licencing issues, loading and vehicular access to market streets and enforcement</w:t>
            </w:r>
          </w:p>
          <w:p w:rsidR="00B4216A" w:rsidRDefault="00B4216A" w:rsidP="00B93613">
            <w:pPr>
              <w:pStyle w:val="ListParagraph"/>
              <w:numPr>
                <w:ilvl w:val="0"/>
                <w:numId w:val="13"/>
              </w:numPr>
              <w:spacing w:after="200"/>
              <w:rPr>
                <w:rFonts w:asciiTheme="minorHAnsi" w:hAnsiTheme="minorHAnsi" w:cstheme="minorHAnsi"/>
              </w:rPr>
            </w:pPr>
            <w:r>
              <w:rPr>
                <w:rFonts w:asciiTheme="minorHAnsi" w:hAnsiTheme="minorHAnsi" w:cstheme="minorHAnsi"/>
              </w:rPr>
              <w:t xml:space="preserve">A trial stall layout and physical model of the proposed options to discuss with traders </w:t>
            </w:r>
          </w:p>
          <w:p w:rsidR="00B4216A" w:rsidRDefault="00B4216A" w:rsidP="00B93613">
            <w:pPr>
              <w:pStyle w:val="ListParagraph"/>
              <w:numPr>
                <w:ilvl w:val="0"/>
                <w:numId w:val="13"/>
              </w:numPr>
              <w:spacing w:after="200"/>
              <w:rPr>
                <w:rFonts w:asciiTheme="minorHAnsi" w:hAnsiTheme="minorHAnsi" w:cstheme="minorHAnsi"/>
              </w:rPr>
            </w:pPr>
            <w:r>
              <w:rPr>
                <w:rFonts w:asciiTheme="minorHAnsi" w:hAnsiTheme="minorHAnsi" w:cstheme="minorHAnsi"/>
              </w:rPr>
              <w:t xml:space="preserve">1-2-1 interviews will be held with key stakeholders and a </w:t>
            </w:r>
            <w:proofErr w:type="spellStart"/>
            <w:r>
              <w:rPr>
                <w:rFonts w:asciiTheme="minorHAnsi" w:hAnsiTheme="minorHAnsi" w:cstheme="minorHAnsi"/>
              </w:rPr>
              <w:t>a</w:t>
            </w:r>
            <w:proofErr w:type="spellEnd"/>
            <w:r>
              <w:rPr>
                <w:rFonts w:asciiTheme="minorHAnsi" w:hAnsiTheme="minorHAnsi" w:cstheme="minorHAnsi"/>
              </w:rPr>
              <w:t xml:space="preserve"> questionnaire sent out to a wider list of local groups – as part of the street market strategy – not specially the design work</w:t>
            </w:r>
          </w:p>
          <w:p w:rsidR="00B4216A" w:rsidRPr="00F36402" w:rsidRDefault="00B4216A" w:rsidP="00B93613">
            <w:pPr>
              <w:pStyle w:val="ListParagraph"/>
              <w:numPr>
                <w:ilvl w:val="0"/>
                <w:numId w:val="13"/>
              </w:numPr>
              <w:spacing w:after="200"/>
              <w:rPr>
                <w:rFonts w:asciiTheme="minorHAnsi" w:hAnsiTheme="minorHAnsi" w:cstheme="minorHAnsi"/>
              </w:rPr>
            </w:pPr>
            <w:r>
              <w:rPr>
                <w:rFonts w:asciiTheme="minorHAnsi" w:hAnsiTheme="minorHAnsi" w:cstheme="minorHAnsi"/>
              </w:rPr>
              <w:t>Final consultation response on the preferred design will be pulled together after 4</w:t>
            </w:r>
            <w:r w:rsidRPr="00B4216A">
              <w:rPr>
                <w:rFonts w:asciiTheme="minorHAnsi" w:hAnsiTheme="minorHAnsi" w:cstheme="minorHAnsi"/>
                <w:vertAlign w:val="superscript"/>
              </w:rPr>
              <w:t>th</w:t>
            </w:r>
            <w:r>
              <w:rPr>
                <w:rFonts w:asciiTheme="minorHAnsi" w:hAnsiTheme="minorHAnsi" w:cstheme="minorHAnsi"/>
              </w:rPr>
              <w:t xml:space="preserve"> September deadline to inform final design and sign off. </w:t>
            </w:r>
          </w:p>
          <w:p w:rsidR="00413C44" w:rsidRDefault="00B93613" w:rsidP="00F36402">
            <w:pPr>
              <w:rPr>
                <w:rFonts w:asciiTheme="majorHAnsi" w:eastAsiaTheme="majorEastAsia" w:hAnsiTheme="majorHAnsi" w:cstheme="minorHAnsi"/>
                <w:b/>
                <w:bCs/>
                <w:color w:val="4F81BD" w:themeColor="accent1"/>
                <w:sz w:val="26"/>
                <w:szCs w:val="26"/>
              </w:rPr>
            </w:pPr>
            <w:r w:rsidRPr="009D058F">
              <w:rPr>
                <w:rFonts w:cstheme="minorHAnsi"/>
              </w:rPr>
              <w:lastRenderedPageBreak/>
              <w:t>A recurring theme during engagement with market traders and local businesses was the impact of recent extension to the hours of operation of the market street Pedestrian Zones to 8am-6pm.   As a result of this, the team agreed to propose some limited relaxation of the hours on part of Electric Lane to accommodate loading for goods vehicle</w:t>
            </w:r>
            <w:r w:rsidR="00097E34">
              <w:rPr>
                <w:rFonts w:cstheme="minorHAnsi"/>
              </w:rPr>
              <w:t>s</w:t>
            </w:r>
            <w:r w:rsidRPr="009D058F">
              <w:rPr>
                <w:rFonts w:cstheme="minorHAnsi"/>
              </w:rPr>
              <w:t xml:space="preserve"> only.</w:t>
            </w:r>
          </w:p>
          <w:p w:rsidR="00413C44" w:rsidRDefault="00413C44" w:rsidP="00F36402">
            <w:pPr>
              <w:rPr>
                <w:rFonts w:ascii="Calibri" w:eastAsia="Times New Roman" w:hAnsi="Calibri" w:cs="Times New Roman"/>
                <w:b/>
                <w:bCs/>
                <w:color w:val="000000"/>
                <w:sz w:val="24"/>
                <w:szCs w:val="24"/>
              </w:rPr>
            </w:pPr>
          </w:p>
        </w:tc>
      </w:tr>
      <w:tr w:rsidR="00F914F0" w:rsidRPr="00635707" w:rsidTr="00F9341D">
        <w:tc>
          <w:tcPr>
            <w:tcW w:w="3984" w:type="dxa"/>
            <w:shd w:val="clear" w:color="auto" w:fill="EBF0F9"/>
            <w:hideMark/>
          </w:tcPr>
          <w:p w:rsidR="00F914F0" w:rsidRPr="00635707" w:rsidRDefault="00F914F0" w:rsidP="00635707">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 xml:space="preserve">3.2 Gaps in </w:t>
            </w:r>
            <w:r w:rsidR="00FE4B34">
              <w:rPr>
                <w:rFonts w:ascii="Calibri" w:eastAsia="Times New Roman" w:hAnsi="Calibri" w:cs="Times New Roman"/>
                <w:b/>
                <w:bCs/>
                <w:color w:val="000000"/>
                <w:sz w:val="24"/>
                <w:szCs w:val="24"/>
              </w:rPr>
              <w:t xml:space="preserve">coproduction, </w:t>
            </w:r>
            <w:r w:rsidRPr="00635707">
              <w:rPr>
                <w:rFonts w:ascii="Calibri" w:eastAsia="Times New Roman" w:hAnsi="Calibri" w:cs="Times New Roman"/>
                <w:b/>
                <w:bCs/>
                <w:color w:val="000000"/>
                <w:sz w:val="24"/>
                <w:szCs w:val="24"/>
              </w:rPr>
              <w:t xml:space="preserve">consultation and </w:t>
            </w:r>
            <w:r w:rsidR="00FE4B34">
              <w:rPr>
                <w:rFonts w:ascii="Calibri" w:eastAsia="Times New Roman" w:hAnsi="Calibri" w:cs="Times New Roman"/>
                <w:b/>
                <w:bCs/>
                <w:color w:val="000000"/>
                <w:sz w:val="24"/>
                <w:szCs w:val="24"/>
              </w:rPr>
              <w:t>involvement</w:t>
            </w:r>
          </w:p>
          <w:p w:rsidR="00F914F0" w:rsidRPr="000808CE" w:rsidRDefault="00F914F0" w:rsidP="00635707">
            <w:pPr>
              <w:spacing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gaps in consultation and </w:t>
            </w:r>
            <w:r w:rsidR="00FE4B34">
              <w:rPr>
                <w:rFonts w:ascii="Calibri" w:eastAsia="Times New Roman" w:hAnsi="Calibri" w:cs="Times New Roman"/>
                <w:i/>
                <w:iCs/>
                <w:color w:val="000000"/>
                <w:sz w:val="24"/>
                <w:szCs w:val="24"/>
              </w:rPr>
              <w:t xml:space="preserve">involvement and coproduction </w:t>
            </w:r>
            <w:r w:rsidRPr="00635707">
              <w:rPr>
                <w:rFonts w:ascii="Calibri" w:eastAsia="Times New Roman" w:hAnsi="Calibri" w:cs="Times New Roman"/>
                <w:i/>
                <w:iCs/>
                <w:color w:val="000000"/>
                <w:sz w:val="24"/>
                <w:szCs w:val="24"/>
              </w:rPr>
              <w:t>have you identified</w:t>
            </w:r>
            <w:r w:rsidR="00C36A5D">
              <w:rPr>
                <w:rFonts w:ascii="Calibri" w:eastAsia="Times New Roman" w:hAnsi="Calibri" w:cs="Times New Roman"/>
                <w:i/>
                <w:iCs/>
                <w:color w:val="000000"/>
                <w:sz w:val="24"/>
                <w:szCs w:val="24"/>
              </w:rPr>
              <w:t xml:space="preserve"> (set out any gaps as they relate to specific equality groups)</w:t>
            </w:r>
            <w:r w:rsidRPr="00635707">
              <w:rPr>
                <w:rFonts w:ascii="Calibri" w:eastAsia="Times New Roman" w:hAnsi="Calibri" w:cs="Times New Roman"/>
                <w:i/>
                <w:iCs/>
                <w:color w:val="000000"/>
                <w:sz w:val="24"/>
                <w:szCs w:val="24"/>
              </w:rPr>
              <w:t>?</w:t>
            </w:r>
            <w:r w:rsidR="000808CE">
              <w:rPr>
                <w:rFonts w:ascii="Calibri" w:eastAsia="Times New Roman" w:hAnsi="Calibri" w:cs="Times New Roman"/>
                <w:i/>
                <w:iCs/>
                <w:color w:val="000000"/>
                <w:sz w:val="24"/>
                <w:szCs w:val="24"/>
              </w:rPr>
              <w:t xml:space="preserve"> </w:t>
            </w:r>
            <w:r w:rsidRPr="00635707">
              <w:rPr>
                <w:rFonts w:ascii="Calibri" w:eastAsia="Times New Roman" w:hAnsi="Calibri" w:cs="Times New Roman"/>
                <w:i/>
                <w:iCs/>
                <w:color w:val="000000"/>
                <w:sz w:val="24"/>
                <w:szCs w:val="24"/>
              </w:rPr>
              <w:t xml:space="preserve"> Please </w:t>
            </w:r>
            <w:r w:rsidR="00FE4B34">
              <w:rPr>
                <w:rFonts w:ascii="Calibri" w:eastAsia="Times New Roman" w:hAnsi="Calibri" w:cs="Times New Roman"/>
                <w:i/>
                <w:iCs/>
                <w:color w:val="000000"/>
                <w:sz w:val="24"/>
                <w:szCs w:val="24"/>
              </w:rPr>
              <w:t>describe</w:t>
            </w:r>
            <w:r w:rsidRPr="00635707">
              <w:rPr>
                <w:rFonts w:ascii="Calibri" w:eastAsia="Times New Roman" w:hAnsi="Calibri" w:cs="Times New Roman"/>
                <w:i/>
                <w:iCs/>
                <w:color w:val="000000"/>
                <w:sz w:val="24"/>
                <w:szCs w:val="24"/>
              </w:rPr>
              <w:t xml:space="preserve"> where more consultation</w:t>
            </w:r>
            <w:r w:rsidR="00FE4B34">
              <w:rPr>
                <w:rFonts w:ascii="Calibri" w:eastAsia="Times New Roman" w:hAnsi="Calibri" w:cs="Times New Roman"/>
                <w:i/>
                <w:iCs/>
                <w:color w:val="000000"/>
                <w:sz w:val="24"/>
                <w:szCs w:val="24"/>
              </w:rPr>
              <w:t>, involvement</w:t>
            </w:r>
            <w:r w:rsidRPr="00635707">
              <w:rPr>
                <w:rFonts w:ascii="Calibri" w:eastAsia="Times New Roman" w:hAnsi="Calibri" w:cs="Times New Roman"/>
                <w:i/>
                <w:iCs/>
                <w:color w:val="000000"/>
                <w:sz w:val="24"/>
                <w:szCs w:val="24"/>
              </w:rPr>
              <w:t xml:space="preserve"> and</w:t>
            </w:r>
            <w:r w:rsidR="00FE4B34">
              <w:rPr>
                <w:rFonts w:ascii="Calibri" w:eastAsia="Times New Roman" w:hAnsi="Calibri" w:cs="Times New Roman"/>
                <w:i/>
                <w:iCs/>
                <w:color w:val="000000"/>
                <w:sz w:val="24"/>
                <w:szCs w:val="24"/>
              </w:rPr>
              <w:t>/or</w:t>
            </w:r>
            <w:r w:rsidRPr="00635707">
              <w:rPr>
                <w:rFonts w:ascii="Calibri" w:eastAsia="Times New Roman" w:hAnsi="Calibri" w:cs="Times New Roman"/>
                <w:i/>
                <w:iCs/>
                <w:color w:val="000000"/>
                <w:sz w:val="24"/>
                <w:szCs w:val="24"/>
              </w:rPr>
              <w:t xml:space="preserve"> </w:t>
            </w:r>
            <w:r w:rsidR="00FE4B34">
              <w:rPr>
                <w:rFonts w:ascii="Calibri" w:eastAsia="Times New Roman" w:hAnsi="Calibri" w:cs="Times New Roman"/>
                <w:i/>
                <w:iCs/>
                <w:color w:val="000000"/>
                <w:sz w:val="24"/>
                <w:szCs w:val="24"/>
              </w:rPr>
              <w:t>coproduction</w:t>
            </w:r>
            <w:r w:rsidRPr="00635707">
              <w:rPr>
                <w:rFonts w:ascii="Calibri" w:eastAsia="Times New Roman" w:hAnsi="Calibri" w:cs="Times New Roman"/>
                <w:i/>
                <w:iCs/>
                <w:color w:val="000000"/>
                <w:sz w:val="24"/>
                <w:szCs w:val="24"/>
              </w:rPr>
              <w:t xml:space="preserve"> is required</w:t>
            </w:r>
            <w:r>
              <w:rPr>
                <w:rFonts w:ascii="Calibri" w:eastAsia="Times New Roman" w:hAnsi="Calibri" w:cs="Times New Roman"/>
                <w:i/>
                <w:iCs/>
                <w:color w:val="000000"/>
                <w:sz w:val="24"/>
                <w:szCs w:val="24"/>
              </w:rPr>
              <w:t xml:space="preserve"> and set out how you intend to undertake it. If you do not intend to undertake it, please set out your justification.</w:t>
            </w:r>
            <w:r w:rsidRPr="00635707">
              <w:rPr>
                <w:rFonts w:ascii="Verdana" w:eastAsia="Times New Roman" w:hAnsi="Verdana" w:cs="Times New Roman"/>
                <w:color w:val="000000"/>
                <w:sz w:val="20"/>
                <w:szCs w:val="20"/>
              </w:rPr>
              <w:t> </w:t>
            </w:r>
          </w:p>
          <w:p w:rsidR="00F914F0" w:rsidRDefault="00F914F0" w:rsidP="00635707">
            <w:pPr>
              <w:spacing w:line="240" w:lineRule="auto"/>
              <w:rPr>
                <w:rFonts w:ascii="Verdana" w:eastAsia="Times New Roman" w:hAnsi="Verdana" w:cs="Times New Roman"/>
                <w:color w:val="000000"/>
                <w:sz w:val="20"/>
                <w:szCs w:val="20"/>
              </w:rPr>
            </w:pPr>
          </w:p>
          <w:p w:rsidR="00F914F0" w:rsidRDefault="00F914F0" w:rsidP="00635707">
            <w:pPr>
              <w:spacing w:line="240" w:lineRule="auto"/>
              <w:rPr>
                <w:rFonts w:ascii="Verdana" w:eastAsia="Times New Roman" w:hAnsi="Verdana" w:cs="Times New Roman"/>
                <w:color w:val="000000"/>
                <w:sz w:val="20"/>
                <w:szCs w:val="20"/>
              </w:rPr>
            </w:pPr>
          </w:p>
          <w:p w:rsidR="00F914F0" w:rsidRDefault="00F914F0" w:rsidP="00635707">
            <w:pPr>
              <w:spacing w:line="240" w:lineRule="auto"/>
              <w:rPr>
                <w:rFonts w:ascii="Verdana" w:eastAsia="Times New Roman" w:hAnsi="Verdana" w:cs="Times New Roman"/>
                <w:color w:val="000000"/>
                <w:sz w:val="20"/>
                <w:szCs w:val="20"/>
              </w:rPr>
            </w:pPr>
          </w:p>
          <w:p w:rsidR="00F914F0" w:rsidRPr="00635707" w:rsidRDefault="00F914F0" w:rsidP="00635707">
            <w:pPr>
              <w:spacing w:line="240" w:lineRule="auto"/>
              <w:rPr>
                <w:rFonts w:ascii="Verdana" w:eastAsia="Times New Roman" w:hAnsi="Verdana" w:cs="Times New Roman"/>
                <w:color w:val="000000"/>
                <w:sz w:val="20"/>
                <w:szCs w:val="20"/>
              </w:rPr>
            </w:pPr>
          </w:p>
        </w:tc>
        <w:tc>
          <w:tcPr>
            <w:tcW w:w="8804" w:type="dxa"/>
            <w:gridSpan w:val="2"/>
            <w:shd w:val="clear" w:color="auto" w:fill="auto"/>
          </w:tcPr>
          <w:p w:rsidR="00F36402" w:rsidRPr="0077183E" w:rsidRDefault="00F36402" w:rsidP="00F36402">
            <w:pPr>
              <w:spacing w:line="240" w:lineRule="auto"/>
              <w:rPr>
                <w:rFonts w:ascii="Calibri" w:eastAsia="Times New Roman" w:hAnsi="Calibri" w:cs="Times New Roman"/>
                <w:bCs/>
                <w:sz w:val="24"/>
                <w:szCs w:val="24"/>
              </w:rPr>
            </w:pPr>
            <w:r w:rsidRPr="0077183E">
              <w:rPr>
                <w:rFonts w:ascii="Calibri" w:eastAsia="Times New Roman" w:hAnsi="Calibri" w:cs="Times New Roman"/>
                <w:bCs/>
                <w:sz w:val="24"/>
                <w:szCs w:val="24"/>
              </w:rPr>
              <w:t xml:space="preserve">It is proposed that a design review workshop is held with Lambeth-based charities Transport for All and Age UK.    The Council has worked with both groups before to get the views of elderly and disabled Lambeth residents.    Initial discussions have been held with Transport for </w:t>
            </w:r>
            <w:proofErr w:type="gramStart"/>
            <w:r w:rsidRPr="0077183E">
              <w:rPr>
                <w:rFonts w:ascii="Calibri" w:eastAsia="Times New Roman" w:hAnsi="Calibri" w:cs="Times New Roman"/>
                <w:bCs/>
                <w:sz w:val="24"/>
                <w:szCs w:val="24"/>
              </w:rPr>
              <w:t xml:space="preserve">All </w:t>
            </w:r>
            <w:r>
              <w:rPr>
                <w:rFonts w:ascii="Calibri" w:eastAsia="Times New Roman" w:hAnsi="Calibri" w:cs="Times New Roman"/>
                <w:bCs/>
                <w:sz w:val="24"/>
                <w:szCs w:val="24"/>
              </w:rPr>
              <w:t xml:space="preserve"> and</w:t>
            </w:r>
            <w:proofErr w:type="gramEnd"/>
            <w:r>
              <w:rPr>
                <w:rFonts w:ascii="Calibri" w:eastAsia="Times New Roman" w:hAnsi="Calibri" w:cs="Times New Roman"/>
                <w:bCs/>
                <w:sz w:val="24"/>
                <w:szCs w:val="24"/>
              </w:rPr>
              <w:t xml:space="preserve"> a w</w:t>
            </w:r>
            <w:r w:rsidRPr="0077183E">
              <w:rPr>
                <w:rFonts w:ascii="Calibri" w:eastAsia="Times New Roman" w:hAnsi="Calibri" w:cs="Times New Roman"/>
                <w:bCs/>
                <w:sz w:val="24"/>
                <w:szCs w:val="24"/>
              </w:rPr>
              <w:t>orkshop event</w:t>
            </w:r>
            <w:r>
              <w:rPr>
                <w:rFonts w:ascii="Calibri" w:eastAsia="Times New Roman" w:hAnsi="Calibri" w:cs="Times New Roman"/>
                <w:bCs/>
                <w:sz w:val="24"/>
                <w:szCs w:val="24"/>
              </w:rPr>
              <w:t xml:space="preserve"> and site walkabout is scheduled for late </w:t>
            </w:r>
            <w:r w:rsidRPr="0077183E">
              <w:rPr>
                <w:rFonts w:ascii="Calibri" w:eastAsia="Times New Roman" w:hAnsi="Calibri" w:cs="Times New Roman"/>
                <w:bCs/>
                <w:sz w:val="24"/>
                <w:szCs w:val="24"/>
              </w:rPr>
              <w:t xml:space="preserve">August 2015. </w:t>
            </w:r>
          </w:p>
          <w:p w:rsidR="00B33646" w:rsidRPr="00577157" w:rsidRDefault="00B33646" w:rsidP="00635707">
            <w:pPr>
              <w:spacing w:line="240" w:lineRule="auto"/>
              <w:rPr>
                <w:rFonts w:ascii="Calibri" w:eastAsia="Times New Roman" w:hAnsi="Calibri" w:cs="Times New Roman"/>
                <w:b/>
                <w:bCs/>
                <w:sz w:val="24"/>
                <w:szCs w:val="24"/>
              </w:rPr>
            </w:pPr>
          </w:p>
          <w:p w:rsidR="00B33646" w:rsidRPr="00F36402" w:rsidRDefault="00B33646" w:rsidP="00635707">
            <w:pPr>
              <w:spacing w:line="240" w:lineRule="auto"/>
              <w:rPr>
                <w:rFonts w:ascii="Calibri" w:eastAsia="Times New Roman" w:hAnsi="Calibri" w:cs="Times New Roman"/>
                <w:b/>
                <w:bCs/>
                <w:color w:val="FF0000"/>
                <w:sz w:val="24"/>
                <w:szCs w:val="24"/>
              </w:rPr>
            </w:pPr>
          </w:p>
        </w:tc>
      </w:tr>
      <w:tr w:rsidR="00292B0D" w:rsidRPr="00431911" w:rsidTr="00F9341D">
        <w:tc>
          <w:tcPr>
            <w:tcW w:w="12788" w:type="dxa"/>
            <w:gridSpan w:val="3"/>
            <w:shd w:val="clear" w:color="auto" w:fill="517DBF"/>
            <w:hideMark/>
          </w:tcPr>
          <w:p w:rsidR="00292B0D" w:rsidRPr="00431911" w:rsidRDefault="00292B0D" w:rsidP="00B8732A">
            <w:pPr>
              <w:spacing w:line="240" w:lineRule="auto"/>
              <w:rPr>
                <w:rFonts w:ascii="Calibri" w:eastAsia="Times New Roman" w:hAnsi="Calibri" w:cs="Times New Roman"/>
                <w:b/>
                <w:bCs/>
                <w:color w:val="FFFFFF" w:themeColor="background1"/>
                <w:sz w:val="28"/>
                <w:szCs w:val="28"/>
              </w:rPr>
            </w:pPr>
            <w:r w:rsidRPr="00431911">
              <w:rPr>
                <w:rFonts w:ascii="Calibri" w:eastAsia="Times New Roman" w:hAnsi="Calibri" w:cs="Times New Roman"/>
                <w:b/>
                <w:bCs/>
                <w:color w:val="FFFFFF" w:themeColor="background1"/>
                <w:sz w:val="28"/>
                <w:szCs w:val="28"/>
              </w:rPr>
              <w:t>4.0 Conclusions, justification and action</w:t>
            </w:r>
          </w:p>
        </w:tc>
      </w:tr>
      <w:tr w:rsidR="00F914F0" w:rsidRPr="00635707" w:rsidTr="00431911">
        <w:trPr>
          <w:trHeight w:val="408"/>
        </w:trPr>
        <w:tc>
          <w:tcPr>
            <w:tcW w:w="3984" w:type="dxa"/>
            <w:shd w:val="clear" w:color="auto" w:fill="EBF0F9"/>
            <w:hideMark/>
          </w:tcPr>
          <w:p w:rsidR="00F914F0" w:rsidRPr="00635707" w:rsidRDefault="00F914F0" w:rsidP="00D052FB">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4.</w:t>
            </w:r>
            <w:r>
              <w:rPr>
                <w:rFonts w:ascii="Calibri" w:eastAsia="Times New Roman" w:hAnsi="Calibri" w:cs="Times New Roman"/>
                <w:b/>
                <w:bCs/>
                <w:color w:val="000000"/>
                <w:sz w:val="24"/>
                <w:szCs w:val="24"/>
              </w:rPr>
              <w:t>1</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Conclusions</w:t>
            </w:r>
            <w:r w:rsidRPr="00635707">
              <w:rPr>
                <w:rFonts w:ascii="Calibri" w:eastAsia="Times New Roman" w:hAnsi="Calibri" w:cs="Times New Roman"/>
                <w:b/>
                <w:bCs/>
                <w:color w:val="000000"/>
                <w:sz w:val="24"/>
                <w:szCs w:val="24"/>
              </w:rPr>
              <w:t xml:space="preserve"> and justification </w:t>
            </w:r>
          </w:p>
          <w:p w:rsidR="00F914F0" w:rsidRDefault="00F914F0" w:rsidP="00D052FB">
            <w:pPr>
              <w:spacing w:line="240" w:lineRule="auto"/>
              <w:rPr>
                <w:rFonts w:ascii="Calibri" w:eastAsia="Times New Roman" w:hAnsi="Calibri" w:cs="Times New Roman"/>
                <w:i/>
                <w:iCs/>
                <w:color w:val="000000"/>
                <w:sz w:val="24"/>
                <w:szCs w:val="24"/>
              </w:rPr>
            </w:pPr>
            <w:r w:rsidRPr="00635707">
              <w:rPr>
                <w:rFonts w:ascii="Calibri" w:eastAsia="Times New Roman" w:hAnsi="Calibri" w:cs="Times New Roman"/>
                <w:i/>
                <w:iCs/>
                <w:color w:val="000000"/>
                <w:sz w:val="24"/>
                <w:szCs w:val="24"/>
              </w:rPr>
              <w:t xml:space="preserve">What are the main conclusions </w:t>
            </w:r>
            <w:r>
              <w:rPr>
                <w:rFonts w:ascii="Calibri" w:eastAsia="Times New Roman" w:hAnsi="Calibri" w:cs="Times New Roman"/>
                <w:i/>
                <w:iCs/>
                <w:color w:val="000000"/>
                <w:sz w:val="24"/>
                <w:szCs w:val="24"/>
              </w:rPr>
              <w:t>of this EIA</w:t>
            </w:r>
            <w:r w:rsidRPr="00635707">
              <w:rPr>
                <w:rFonts w:ascii="Calibri" w:eastAsia="Times New Roman" w:hAnsi="Calibri" w:cs="Times New Roman"/>
                <w:i/>
                <w:iCs/>
                <w:color w:val="000000"/>
                <w:sz w:val="24"/>
                <w:szCs w:val="24"/>
              </w:rPr>
              <w:t xml:space="preserve">? </w:t>
            </w:r>
            <w:r>
              <w:rPr>
                <w:rFonts w:ascii="Calibri" w:eastAsia="Times New Roman" w:hAnsi="Calibri" w:cs="Times New Roman"/>
                <w:i/>
                <w:iCs/>
                <w:color w:val="000000"/>
                <w:sz w:val="24"/>
                <w:szCs w:val="24"/>
              </w:rPr>
              <w:t>What, if any, disproportionate negative or positive equality impacts did you identify at 2.1?  On what grounds do you justify them and how will they be mitigated</w:t>
            </w:r>
            <w:r w:rsidRPr="00635707">
              <w:rPr>
                <w:rFonts w:ascii="Calibri" w:eastAsia="Times New Roman" w:hAnsi="Calibri" w:cs="Times New Roman"/>
                <w:i/>
                <w:iCs/>
                <w:color w:val="000000"/>
                <w:sz w:val="24"/>
                <w:szCs w:val="24"/>
              </w:rPr>
              <w:t>?</w:t>
            </w:r>
          </w:p>
          <w:p w:rsidR="00F914F0" w:rsidRDefault="00F914F0" w:rsidP="00D052FB">
            <w:pPr>
              <w:spacing w:line="240" w:lineRule="auto"/>
              <w:rPr>
                <w:rFonts w:ascii="Calibri" w:eastAsia="Times New Roman" w:hAnsi="Calibri" w:cs="Times New Roman"/>
                <w:b/>
                <w:bCs/>
                <w:color w:val="000000"/>
                <w:sz w:val="24"/>
                <w:szCs w:val="24"/>
              </w:rPr>
            </w:pPr>
          </w:p>
          <w:p w:rsidR="00431911" w:rsidRDefault="00431911" w:rsidP="00D052FB">
            <w:pPr>
              <w:spacing w:line="240" w:lineRule="auto"/>
              <w:rPr>
                <w:rFonts w:ascii="Calibri" w:eastAsia="Times New Roman" w:hAnsi="Calibri" w:cs="Times New Roman"/>
                <w:b/>
                <w:bCs/>
                <w:color w:val="000000"/>
                <w:sz w:val="24"/>
                <w:szCs w:val="24"/>
              </w:rPr>
            </w:pPr>
          </w:p>
        </w:tc>
        <w:tc>
          <w:tcPr>
            <w:tcW w:w="8804" w:type="dxa"/>
            <w:gridSpan w:val="2"/>
            <w:shd w:val="clear" w:color="auto" w:fill="auto"/>
          </w:tcPr>
          <w:p w:rsidR="00413C44" w:rsidRDefault="00801690" w:rsidP="00B4216A">
            <w:pPr>
              <w:spacing w:line="240" w:lineRule="auto"/>
              <w:rPr>
                <w:rFonts w:ascii="Calibri" w:eastAsia="Times New Roman" w:hAnsi="Calibri"/>
                <w:b/>
                <w:bCs/>
                <w:color w:val="000000"/>
                <w:sz w:val="24"/>
                <w:szCs w:val="24"/>
              </w:rPr>
            </w:pPr>
            <w:r w:rsidRPr="00312D52">
              <w:rPr>
                <w:rFonts w:ascii="Calibri" w:eastAsia="Times New Roman" w:hAnsi="Calibri" w:cs="Times New Roman"/>
                <w:bCs/>
                <w:color w:val="000000"/>
                <w:sz w:val="24"/>
                <w:szCs w:val="24"/>
              </w:rPr>
              <w:t xml:space="preserve">The aim of the project is to </w:t>
            </w:r>
            <w:r w:rsidR="00097E34">
              <w:rPr>
                <w:rFonts w:ascii="Calibri" w:eastAsia="Times New Roman" w:hAnsi="Calibri" w:cs="Times New Roman"/>
                <w:bCs/>
                <w:color w:val="000000"/>
                <w:sz w:val="24"/>
                <w:szCs w:val="24"/>
              </w:rPr>
              <w:t>introduce a package of public space improvements to Electric Avenue</w:t>
            </w:r>
            <w:r w:rsidR="00101326">
              <w:rPr>
                <w:rFonts w:ascii="Calibri" w:eastAsia="Times New Roman" w:hAnsi="Calibri" w:cs="Times New Roman"/>
                <w:bCs/>
                <w:color w:val="000000"/>
                <w:sz w:val="24"/>
                <w:szCs w:val="24"/>
              </w:rPr>
              <w:t xml:space="preserve">.   It is intended that these improvements will bring positive </w:t>
            </w:r>
            <w:proofErr w:type="spellStart"/>
            <w:r w:rsidR="00101326">
              <w:rPr>
                <w:rFonts w:ascii="Calibri" w:eastAsia="Times New Roman" w:hAnsi="Calibri" w:cs="Times New Roman"/>
                <w:bCs/>
                <w:color w:val="000000"/>
                <w:sz w:val="24"/>
                <w:szCs w:val="24"/>
              </w:rPr>
              <w:t>benenfits</w:t>
            </w:r>
            <w:proofErr w:type="spellEnd"/>
            <w:r w:rsidR="00101326">
              <w:rPr>
                <w:rFonts w:ascii="Calibri" w:eastAsia="Times New Roman" w:hAnsi="Calibri" w:cs="Times New Roman"/>
                <w:bCs/>
                <w:color w:val="000000"/>
                <w:sz w:val="24"/>
                <w:szCs w:val="24"/>
              </w:rPr>
              <w:t xml:space="preserve"> to users of Electric Avenue, particularly the elderly and disabled. </w:t>
            </w:r>
            <w:r w:rsidR="00B4216A">
              <w:rPr>
                <w:rFonts w:ascii="Calibri" w:eastAsia="Times New Roman" w:hAnsi="Calibri" w:cs="Times New Roman"/>
                <w:bCs/>
                <w:color w:val="000000"/>
                <w:sz w:val="24"/>
                <w:szCs w:val="24"/>
              </w:rPr>
              <w:t>The improvements will also benefit retailers and market traders in the street as a result of increased trading</w:t>
            </w:r>
            <w:proofErr w:type="gramStart"/>
            <w:r w:rsidR="00B4216A">
              <w:rPr>
                <w:rFonts w:ascii="Calibri" w:eastAsia="Times New Roman" w:hAnsi="Calibri" w:cs="Times New Roman"/>
                <w:bCs/>
                <w:color w:val="000000"/>
                <w:sz w:val="24"/>
                <w:szCs w:val="24"/>
              </w:rPr>
              <w:t>,  as</w:t>
            </w:r>
            <w:proofErr w:type="gramEnd"/>
            <w:r w:rsidR="00B4216A">
              <w:rPr>
                <w:rFonts w:ascii="Calibri" w:eastAsia="Times New Roman" w:hAnsi="Calibri" w:cs="Times New Roman"/>
                <w:bCs/>
                <w:color w:val="000000"/>
                <w:sz w:val="24"/>
                <w:szCs w:val="24"/>
              </w:rPr>
              <w:t xml:space="preserve"> well as the wider Brixton/Lambeth economy.  The improvements should also have </w:t>
            </w:r>
            <w:proofErr w:type="spellStart"/>
            <w:r w:rsidR="00B4216A">
              <w:rPr>
                <w:rFonts w:ascii="Calibri" w:eastAsia="Times New Roman" w:hAnsi="Calibri" w:cs="Times New Roman"/>
                <w:bCs/>
                <w:color w:val="000000"/>
                <w:sz w:val="24"/>
                <w:szCs w:val="24"/>
              </w:rPr>
              <w:t>beneifts</w:t>
            </w:r>
            <w:proofErr w:type="spellEnd"/>
            <w:r w:rsidR="00B4216A">
              <w:rPr>
                <w:rFonts w:ascii="Calibri" w:eastAsia="Times New Roman" w:hAnsi="Calibri" w:cs="Times New Roman"/>
                <w:bCs/>
                <w:color w:val="000000"/>
                <w:sz w:val="24"/>
                <w:szCs w:val="24"/>
              </w:rPr>
              <w:t xml:space="preserve"> to both Black and Asian Minority (BAME) communities as these </w:t>
            </w:r>
            <w:proofErr w:type="gramStart"/>
            <w:r w:rsidR="00B4216A">
              <w:rPr>
                <w:rFonts w:ascii="Calibri" w:eastAsia="Times New Roman" w:hAnsi="Calibri" w:cs="Times New Roman"/>
                <w:bCs/>
                <w:color w:val="000000"/>
                <w:sz w:val="24"/>
                <w:szCs w:val="24"/>
              </w:rPr>
              <w:t>groups</w:t>
            </w:r>
            <w:proofErr w:type="gramEnd"/>
            <w:r w:rsidR="00B4216A">
              <w:rPr>
                <w:rFonts w:ascii="Calibri" w:eastAsia="Times New Roman" w:hAnsi="Calibri" w:cs="Times New Roman"/>
                <w:bCs/>
                <w:color w:val="000000"/>
                <w:sz w:val="24"/>
                <w:szCs w:val="24"/>
              </w:rPr>
              <w:t xml:space="preserve"> </w:t>
            </w:r>
            <w:proofErr w:type="spellStart"/>
            <w:r w:rsidR="00B4216A">
              <w:rPr>
                <w:rFonts w:ascii="Calibri" w:eastAsia="Times New Roman" w:hAnsi="Calibri" w:cs="Times New Roman"/>
                <w:bCs/>
                <w:color w:val="000000"/>
                <w:sz w:val="24"/>
                <w:szCs w:val="24"/>
              </w:rPr>
              <w:t>ave</w:t>
            </w:r>
            <w:proofErr w:type="spellEnd"/>
            <w:r w:rsidR="00B4216A">
              <w:rPr>
                <w:rFonts w:ascii="Calibri" w:eastAsia="Times New Roman" w:hAnsi="Calibri" w:cs="Times New Roman"/>
                <w:bCs/>
                <w:color w:val="000000"/>
                <w:sz w:val="24"/>
                <w:szCs w:val="24"/>
              </w:rPr>
              <w:t xml:space="preserve"> significant levels of representation </w:t>
            </w:r>
            <w:proofErr w:type="spellStart"/>
            <w:r w:rsidR="00B4216A">
              <w:rPr>
                <w:rFonts w:ascii="Calibri" w:eastAsia="Times New Roman" w:hAnsi="Calibri" w:cs="Times New Roman"/>
                <w:bCs/>
                <w:color w:val="000000"/>
                <w:sz w:val="24"/>
                <w:szCs w:val="24"/>
              </w:rPr>
              <w:t>acrss</w:t>
            </w:r>
            <w:proofErr w:type="spellEnd"/>
            <w:r w:rsidR="00B4216A">
              <w:rPr>
                <w:rFonts w:ascii="Calibri" w:eastAsia="Times New Roman" w:hAnsi="Calibri" w:cs="Times New Roman"/>
                <w:bCs/>
                <w:color w:val="000000"/>
                <w:sz w:val="24"/>
                <w:szCs w:val="24"/>
              </w:rPr>
              <w:t xml:space="preserve"> traders, shop owners and shoppers. An improved Brixton street market should also work to support new start-ups, increasing the opportunity to access cheap and low risk enterprise space. </w:t>
            </w:r>
            <w:r w:rsidR="00101326">
              <w:rPr>
                <w:rFonts w:ascii="Calibri" w:eastAsia="Times New Roman" w:hAnsi="Calibri" w:cs="Times New Roman"/>
                <w:bCs/>
                <w:color w:val="000000"/>
                <w:sz w:val="24"/>
                <w:szCs w:val="24"/>
              </w:rPr>
              <w:t xml:space="preserve">  </w:t>
            </w:r>
          </w:p>
        </w:tc>
      </w:tr>
      <w:tr w:rsidR="00BE1112" w:rsidRPr="00635707" w:rsidTr="00963D44">
        <w:tc>
          <w:tcPr>
            <w:tcW w:w="12788" w:type="dxa"/>
            <w:gridSpan w:val="3"/>
            <w:shd w:val="clear" w:color="auto" w:fill="EBF0F9"/>
            <w:hideMark/>
          </w:tcPr>
          <w:p w:rsidR="00BE1112" w:rsidRPr="00635707" w:rsidRDefault="00BE1112" w:rsidP="00635707">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lastRenderedPageBreak/>
              <w:t>4.</w:t>
            </w:r>
            <w:r>
              <w:rPr>
                <w:rFonts w:ascii="Calibri" w:eastAsia="Times New Roman" w:hAnsi="Calibri" w:cs="Times New Roman"/>
                <w:b/>
                <w:bCs/>
                <w:color w:val="000000"/>
                <w:sz w:val="24"/>
                <w:szCs w:val="24"/>
              </w:rPr>
              <w:t>2</w:t>
            </w:r>
            <w:r w:rsidRPr="00635707">
              <w:rPr>
                <w:rFonts w:ascii="Calibri" w:eastAsia="Times New Roman" w:hAnsi="Calibri" w:cs="Times New Roman"/>
                <w:b/>
                <w:bCs/>
                <w:color w:val="000000"/>
                <w:sz w:val="24"/>
                <w:szCs w:val="24"/>
              </w:rPr>
              <w:t xml:space="preserve"> </w:t>
            </w:r>
            <w:r>
              <w:rPr>
                <w:rFonts w:ascii="Calibri" w:eastAsia="Times New Roman" w:hAnsi="Calibri" w:cs="Times New Roman"/>
                <w:b/>
                <w:bCs/>
                <w:color w:val="000000"/>
                <w:sz w:val="24"/>
                <w:szCs w:val="24"/>
              </w:rPr>
              <w:t>Equality Action plan</w:t>
            </w:r>
          </w:p>
          <w:p w:rsidR="00BE1112" w:rsidRPr="00BE1112" w:rsidRDefault="00BE1112" w:rsidP="00213191">
            <w:pPr>
              <w:spacing w:line="240" w:lineRule="auto"/>
              <w:rPr>
                <w:rFonts w:ascii="Calibri" w:eastAsia="Times New Roman" w:hAnsi="Calibri" w:cs="Times New Roman"/>
                <w:i/>
                <w:iCs/>
                <w:color w:val="000000"/>
                <w:sz w:val="24"/>
                <w:szCs w:val="24"/>
              </w:rPr>
            </w:pPr>
            <w:r>
              <w:rPr>
                <w:rFonts w:ascii="Calibri" w:eastAsia="Times New Roman" w:hAnsi="Calibri" w:cs="Times New Roman"/>
                <w:i/>
                <w:iCs/>
                <w:color w:val="000000"/>
                <w:sz w:val="24"/>
                <w:szCs w:val="24"/>
              </w:rPr>
              <w:t xml:space="preserve">Please </w:t>
            </w:r>
            <w:proofErr w:type="gramStart"/>
            <w:r>
              <w:rPr>
                <w:rFonts w:ascii="Calibri" w:eastAsia="Times New Roman" w:hAnsi="Calibri" w:cs="Times New Roman"/>
                <w:i/>
                <w:iCs/>
                <w:color w:val="000000"/>
                <w:sz w:val="24"/>
                <w:szCs w:val="24"/>
              </w:rPr>
              <w:t>list  the</w:t>
            </w:r>
            <w:proofErr w:type="gramEnd"/>
            <w:r>
              <w:rPr>
                <w:rFonts w:ascii="Calibri" w:eastAsia="Times New Roman" w:hAnsi="Calibri" w:cs="Times New Roman"/>
                <w:i/>
                <w:iCs/>
                <w:color w:val="000000"/>
                <w:sz w:val="24"/>
                <w:szCs w:val="24"/>
              </w:rPr>
              <w:t xml:space="preserve"> equality issue/s identified through the evidence and the mitigating action to be taken.  Please also detail the date when the action will be taken and the n</w:t>
            </w:r>
            <w:r w:rsidR="00213191">
              <w:rPr>
                <w:rFonts w:ascii="Calibri" w:eastAsia="Times New Roman" w:hAnsi="Calibri" w:cs="Times New Roman"/>
                <w:i/>
                <w:iCs/>
                <w:color w:val="000000"/>
                <w:sz w:val="24"/>
                <w:szCs w:val="24"/>
              </w:rPr>
              <w:t xml:space="preserve">ame and job title of the responsible </w:t>
            </w:r>
            <w:r>
              <w:rPr>
                <w:rFonts w:ascii="Calibri" w:eastAsia="Times New Roman" w:hAnsi="Calibri" w:cs="Times New Roman"/>
                <w:i/>
                <w:iCs/>
                <w:color w:val="000000"/>
                <w:sz w:val="24"/>
                <w:szCs w:val="24"/>
              </w:rPr>
              <w:t xml:space="preserve">officer.   </w:t>
            </w:r>
          </w:p>
        </w:tc>
      </w:tr>
      <w:tr w:rsidR="00FE3DEE" w:rsidRPr="000808CE" w:rsidTr="001858FA">
        <w:tc>
          <w:tcPr>
            <w:tcW w:w="3984" w:type="dxa"/>
            <w:tcBorders>
              <w:bottom w:val="single" w:sz="4" w:space="0" w:color="auto"/>
            </w:tcBorders>
            <w:shd w:val="clear" w:color="auto" w:fill="EBF0F9"/>
            <w:hideMark/>
          </w:tcPr>
          <w:p w:rsidR="00FE3DEE" w:rsidRPr="000808CE" w:rsidDel="00D052FB" w:rsidRDefault="00FE3DEE" w:rsidP="00F9341D">
            <w:pPr>
              <w:spacing w:line="240" w:lineRule="auto"/>
              <w:rPr>
                <w:rFonts w:eastAsia="Times New Roman" w:cs="Times New Roman"/>
                <w:b/>
                <w:bCs/>
                <w:color w:val="000000"/>
                <w:sz w:val="24"/>
                <w:szCs w:val="24"/>
              </w:rPr>
            </w:pPr>
            <w:r w:rsidRPr="000808CE">
              <w:rPr>
                <w:rFonts w:eastAsia="Times New Roman" w:cs="Times New Roman"/>
                <w:b/>
                <w:bCs/>
                <w:color w:val="000000"/>
                <w:sz w:val="24"/>
                <w:szCs w:val="24"/>
              </w:rPr>
              <w:t>Equality Issue</w:t>
            </w:r>
          </w:p>
        </w:tc>
        <w:tc>
          <w:tcPr>
            <w:tcW w:w="8804" w:type="dxa"/>
            <w:gridSpan w:val="2"/>
            <w:tcBorders>
              <w:bottom w:val="single" w:sz="4" w:space="0" w:color="auto"/>
            </w:tcBorders>
            <w:shd w:val="clear" w:color="auto" w:fill="EBF0F9"/>
          </w:tcPr>
          <w:p w:rsidR="00FE3DEE" w:rsidRPr="000808CE" w:rsidDel="00D052FB" w:rsidRDefault="00FE3DEE" w:rsidP="00FE3DEE">
            <w:pPr>
              <w:spacing w:line="240" w:lineRule="auto"/>
              <w:rPr>
                <w:rFonts w:eastAsia="Times New Roman" w:cs="Times New Roman"/>
                <w:b/>
                <w:bCs/>
                <w:color w:val="000000"/>
                <w:sz w:val="24"/>
                <w:szCs w:val="24"/>
              </w:rPr>
            </w:pPr>
            <w:r w:rsidRPr="000808CE">
              <w:rPr>
                <w:rFonts w:eastAsia="Times New Roman" w:cs="Times New Roman"/>
                <w:b/>
                <w:bCs/>
                <w:color w:val="000000"/>
                <w:sz w:val="24"/>
                <w:szCs w:val="24"/>
              </w:rPr>
              <w:t>Mitigating actions</w:t>
            </w:r>
          </w:p>
        </w:tc>
      </w:tr>
      <w:tr w:rsidR="00FE3DEE" w:rsidRPr="000808CE" w:rsidTr="001858FA">
        <w:tc>
          <w:tcPr>
            <w:tcW w:w="3984" w:type="dxa"/>
            <w:shd w:val="clear" w:color="auto" w:fill="auto"/>
            <w:hideMark/>
          </w:tcPr>
          <w:p w:rsidR="00FE3DEE" w:rsidRPr="00F36402" w:rsidDel="00D052FB" w:rsidRDefault="00F36402" w:rsidP="00577157">
            <w:pPr>
              <w:spacing w:line="240" w:lineRule="auto"/>
              <w:rPr>
                <w:rFonts w:eastAsia="Times New Roman" w:cs="Times New Roman"/>
                <w:b/>
                <w:bCs/>
                <w:color w:val="FF0000"/>
                <w:sz w:val="24"/>
                <w:szCs w:val="24"/>
              </w:rPr>
            </w:pPr>
            <w:r w:rsidRPr="00577157">
              <w:rPr>
                <w:rFonts w:eastAsia="Times New Roman" w:cs="Arial"/>
                <w:sz w:val="24"/>
                <w:szCs w:val="24"/>
              </w:rPr>
              <w:t>Shared space issues for people who are blind and partially-sighted</w:t>
            </w:r>
          </w:p>
        </w:tc>
        <w:tc>
          <w:tcPr>
            <w:tcW w:w="8804" w:type="dxa"/>
            <w:gridSpan w:val="2"/>
            <w:shd w:val="clear" w:color="auto" w:fill="auto"/>
          </w:tcPr>
          <w:p w:rsidR="00FE3DEE" w:rsidRPr="00F36402" w:rsidDel="00D052FB" w:rsidRDefault="00F36402">
            <w:pPr>
              <w:spacing w:line="240" w:lineRule="auto"/>
              <w:rPr>
                <w:rFonts w:eastAsia="Times New Roman" w:cs="Times New Roman"/>
                <w:b/>
                <w:bCs/>
                <w:color w:val="FF0000"/>
                <w:sz w:val="24"/>
                <w:szCs w:val="24"/>
              </w:rPr>
            </w:pPr>
            <w:r w:rsidRPr="00577157">
              <w:rPr>
                <w:rFonts w:eastAsia="Times New Roman" w:cs="Arial"/>
                <w:sz w:val="24"/>
                <w:szCs w:val="24"/>
              </w:rPr>
              <w:t>Access for All/Age UK design workshop and walkabout will address this issue and feedback will help inform the design.</w:t>
            </w:r>
          </w:p>
        </w:tc>
      </w:tr>
      <w:tr w:rsidR="00F914F0" w:rsidRPr="00431911" w:rsidTr="00431911">
        <w:tc>
          <w:tcPr>
            <w:tcW w:w="3984" w:type="dxa"/>
            <w:shd w:val="clear" w:color="auto" w:fill="517DBF"/>
            <w:hideMark/>
          </w:tcPr>
          <w:p w:rsidR="00F914F0" w:rsidRPr="00431911" w:rsidRDefault="00F914F0" w:rsidP="00635707">
            <w:pPr>
              <w:spacing w:line="240" w:lineRule="auto"/>
              <w:rPr>
                <w:rFonts w:ascii="Verdana" w:eastAsia="Times New Roman" w:hAnsi="Verdana" w:cs="Times New Roman"/>
                <w:color w:val="FFFFFF" w:themeColor="background1"/>
                <w:sz w:val="28"/>
                <w:szCs w:val="28"/>
              </w:rPr>
            </w:pPr>
            <w:r w:rsidRPr="00431911">
              <w:rPr>
                <w:rFonts w:ascii="Calibri" w:eastAsia="Times New Roman" w:hAnsi="Calibri" w:cs="Times New Roman"/>
                <w:b/>
                <w:bCs/>
                <w:color w:val="FFFFFF" w:themeColor="background1"/>
                <w:sz w:val="28"/>
                <w:szCs w:val="28"/>
              </w:rPr>
              <w:t>5.0 Publishing your results</w:t>
            </w:r>
          </w:p>
        </w:tc>
        <w:tc>
          <w:tcPr>
            <w:tcW w:w="8804" w:type="dxa"/>
            <w:gridSpan w:val="2"/>
            <w:shd w:val="clear" w:color="auto" w:fill="517DBF"/>
          </w:tcPr>
          <w:p w:rsidR="00F914F0" w:rsidRPr="00431911" w:rsidRDefault="00F914F0" w:rsidP="00635707">
            <w:pPr>
              <w:spacing w:line="240" w:lineRule="auto"/>
              <w:rPr>
                <w:rFonts w:ascii="Calibri" w:eastAsia="Times New Roman" w:hAnsi="Calibri" w:cs="Times New Roman"/>
                <w:b/>
                <w:bCs/>
                <w:color w:val="FFFFFF" w:themeColor="background1"/>
                <w:sz w:val="28"/>
                <w:szCs w:val="28"/>
              </w:rPr>
            </w:pPr>
          </w:p>
        </w:tc>
      </w:tr>
      <w:tr w:rsidR="00CA4C75" w:rsidRPr="00635707" w:rsidTr="00F9341D">
        <w:tc>
          <w:tcPr>
            <w:tcW w:w="12788" w:type="dxa"/>
            <w:gridSpan w:val="3"/>
            <w:shd w:val="clear" w:color="auto" w:fill="EBF0F9"/>
            <w:hideMark/>
          </w:tcPr>
          <w:p w:rsidR="00CA4C75" w:rsidRPr="00635707" w:rsidRDefault="00CA4C75" w:rsidP="00635707">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color w:val="000000"/>
                <w:sz w:val="24"/>
                <w:szCs w:val="24"/>
              </w:rPr>
              <w:t xml:space="preserve">The results of your EIA must be published. Once the business activity has been implemented </w:t>
            </w:r>
            <w:r>
              <w:rPr>
                <w:rFonts w:ascii="Calibri" w:eastAsia="Times New Roman" w:hAnsi="Calibri" w:cs="Times New Roman"/>
                <w:color w:val="000000"/>
                <w:sz w:val="24"/>
                <w:szCs w:val="24"/>
              </w:rPr>
              <w:t>the EIA</w:t>
            </w:r>
            <w:r w:rsidRPr="00635707">
              <w:rPr>
                <w:rFonts w:ascii="Calibri" w:eastAsia="Times New Roman" w:hAnsi="Calibri" w:cs="Times New Roman"/>
                <w:color w:val="000000"/>
                <w:sz w:val="24"/>
                <w:szCs w:val="24"/>
              </w:rPr>
              <w:t xml:space="preserve"> must be periodically reviewed to ensure </w:t>
            </w:r>
            <w:r>
              <w:rPr>
                <w:rFonts w:ascii="Calibri" w:eastAsia="Times New Roman" w:hAnsi="Calibri" w:cs="Times New Roman"/>
                <w:color w:val="000000"/>
                <w:sz w:val="24"/>
                <w:szCs w:val="24"/>
              </w:rPr>
              <w:t>your decision/change had the</w:t>
            </w:r>
            <w:r w:rsidRPr="00635707">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anticipated </w:t>
            </w:r>
            <w:r w:rsidRPr="00635707">
              <w:rPr>
                <w:rFonts w:ascii="Calibri" w:eastAsia="Times New Roman" w:hAnsi="Calibri" w:cs="Times New Roman"/>
                <w:color w:val="000000"/>
                <w:sz w:val="24"/>
                <w:szCs w:val="24"/>
              </w:rPr>
              <w:t xml:space="preserve">impact and </w:t>
            </w:r>
            <w:r>
              <w:rPr>
                <w:rFonts w:ascii="Calibri" w:eastAsia="Times New Roman" w:hAnsi="Calibri" w:cs="Times New Roman"/>
                <w:color w:val="000000"/>
                <w:sz w:val="24"/>
                <w:szCs w:val="24"/>
              </w:rPr>
              <w:t xml:space="preserve">the actions set out at 4.2 are </w:t>
            </w:r>
            <w:r w:rsidRPr="00635707">
              <w:rPr>
                <w:rFonts w:ascii="Calibri" w:eastAsia="Times New Roman" w:hAnsi="Calibri" w:cs="Times New Roman"/>
                <w:color w:val="000000"/>
                <w:sz w:val="24"/>
                <w:szCs w:val="24"/>
              </w:rPr>
              <w:t>still appropriate.</w:t>
            </w:r>
          </w:p>
          <w:p w:rsidR="00CA4C75" w:rsidRPr="00635707" w:rsidRDefault="00CA4C75" w:rsidP="00F9341D">
            <w:pPr>
              <w:spacing w:line="240" w:lineRule="auto"/>
              <w:rPr>
                <w:rFonts w:ascii="Calibri" w:eastAsia="Times New Roman" w:hAnsi="Calibri" w:cs="Times New Roman"/>
                <w:color w:val="000000"/>
                <w:sz w:val="24"/>
                <w:szCs w:val="24"/>
              </w:rPr>
            </w:pPr>
            <w:r w:rsidRPr="00635707">
              <w:rPr>
                <w:rFonts w:ascii="Verdana" w:eastAsia="Times New Roman" w:hAnsi="Verdana" w:cs="Times New Roman"/>
                <w:color w:val="000000"/>
                <w:sz w:val="20"/>
                <w:szCs w:val="20"/>
              </w:rPr>
              <w:t> </w:t>
            </w: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line="240" w:lineRule="auto"/>
              <w:rPr>
                <w:rFonts w:ascii="Verdana" w:eastAsia="Times New Roman" w:hAnsi="Verdana" w:cs="Times New Roman"/>
                <w:color w:val="000000"/>
                <w:sz w:val="20"/>
                <w:szCs w:val="20"/>
              </w:rPr>
            </w:pPr>
            <w:r w:rsidRPr="00635707">
              <w:rPr>
                <w:rFonts w:ascii="Calibri" w:eastAsia="Times New Roman" w:hAnsi="Calibri" w:cs="Times New Roman"/>
                <w:b/>
                <w:bCs/>
                <w:color w:val="000000"/>
                <w:sz w:val="24"/>
                <w:szCs w:val="24"/>
              </w:rPr>
              <w:t>EIA publishing date</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line="240" w:lineRule="auto"/>
              <w:rPr>
                <w:rFonts w:ascii="Calibri" w:eastAsia="Times New Roman" w:hAnsi="Calibri" w:cs="Times New Roman"/>
                <w:color w:val="000000"/>
                <w:sz w:val="24"/>
                <w:szCs w:val="24"/>
              </w:rPr>
            </w:pPr>
          </w:p>
        </w:tc>
      </w:tr>
      <w:tr w:rsidR="00CA4C75" w:rsidRPr="00F914F0" w:rsidTr="000808CE">
        <w:tc>
          <w:tcPr>
            <w:tcW w:w="3984" w:type="dxa"/>
            <w:tcBorders>
              <w:top w:val="single" w:sz="4" w:space="0" w:color="auto"/>
              <w:left w:val="single" w:sz="4" w:space="0" w:color="auto"/>
              <w:bottom w:val="single" w:sz="4" w:space="0" w:color="auto"/>
              <w:right w:val="single" w:sz="4" w:space="0" w:color="auto"/>
            </w:tcBorders>
            <w:shd w:val="clear" w:color="auto" w:fill="EBF0F9"/>
            <w:hideMark/>
          </w:tcPr>
          <w:p w:rsidR="00CA4C75" w:rsidRPr="00CA4C75" w:rsidRDefault="00CA4C75" w:rsidP="00F9341D">
            <w:pPr>
              <w:spacing w:line="240" w:lineRule="auto"/>
              <w:rPr>
                <w:rFonts w:ascii="Verdana" w:eastAsia="Times New Roman" w:hAnsi="Verdana" w:cs="Times New Roman"/>
                <w:color w:val="000000"/>
                <w:sz w:val="20"/>
                <w:szCs w:val="20"/>
              </w:rPr>
            </w:pPr>
            <w:r>
              <w:rPr>
                <w:rFonts w:ascii="Calibri" w:eastAsia="Times New Roman" w:hAnsi="Calibri" w:cs="Times New Roman"/>
                <w:b/>
                <w:bCs/>
                <w:color w:val="000000"/>
                <w:sz w:val="24"/>
                <w:szCs w:val="24"/>
              </w:rPr>
              <w:t xml:space="preserve">EIA </w:t>
            </w:r>
            <w:r w:rsidRPr="00635707">
              <w:rPr>
                <w:rFonts w:ascii="Calibri" w:eastAsia="Times New Roman" w:hAnsi="Calibri" w:cs="Times New Roman"/>
                <w:b/>
                <w:bCs/>
                <w:color w:val="000000"/>
                <w:sz w:val="24"/>
                <w:szCs w:val="24"/>
              </w:rPr>
              <w:t>review date</w:t>
            </w:r>
          </w:p>
        </w:tc>
        <w:tc>
          <w:tcPr>
            <w:tcW w:w="8804" w:type="dxa"/>
            <w:gridSpan w:val="2"/>
            <w:tcBorders>
              <w:top w:val="single" w:sz="4" w:space="0" w:color="auto"/>
              <w:left w:val="single" w:sz="4" w:space="0" w:color="auto"/>
              <w:bottom w:val="single" w:sz="4" w:space="0" w:color="auto"/>
              <w:right w:val="single" w:sz="4" w:space="0" w:color="auto"/>
            </w:tcBorders>
            <w:shd w:val="clear" w:color="auto" w:fill="auto"/>
          </w:tcPr>
          <w:p w:rsidR="00CA4C75" w:rsidRPr="00CA4C75" w:rsidRDefault="00CA4C75" w:rsidP="00F9341D">
            <w:pPr>
              <w:spacing w:line="240" w:lineRule="auto"/>
              <w:rPr>
                <w:rFonts w:ascii="Calibri" w:eastAsia="Times New Roman" w:hAnsi="Calibri" w:cs="Times New Roman"/>
                <w:color w:val="000000"/>
                <w:sz w:val="24"/>
                <w:szCs w:val="24"/>
              </w:rPr>
            </w:pPr>
          </w:p>
        </w:tc>
      </w:tr>
    </w:tbl>
    <w:p w:rsidR="00B813F2" w:rsidRPr="0078326D" w:rsidRDefault="00B813F2" w:rsidP="00F9341D">
      <w:pPr>
        <w:rPr>
          <w:rFonts w:ascii="Arial" w:hAnsi="Arial" w:cs="Arial"/>
          <w:sz w:val="21"/>
          <w:szCs w:val="21"/>
        </w:rPr>
      </w:pPr>
      <w:bookmarkStart w:id="0" w:name="_GoBack"/>
      <w:bookmarkEnd w:id="0"/>
      <w:r>
        <w:rPr>
          <w:rFonts w:ascii="Arial" w:hAnsi="Arial" w:cs="Arial"/>
          <w:sz w:val="21"/>
          <w:szCs w:val="21"/>
        </w:rPr>
        <w:t xml:space="preserve">All completed and signed-off EIAs must be submitted to </w:t>
      </w:r>
      <w:hyperlink r:id="rId13" w:history="1">
        <w:r w:rsidRPr="004D1A18">
          <w:rPr>
            <w:rStyle w:val="Hyperlink"/>
            <w:rFonts w:ascii="Arial" w:hAnsi="Arial" w:cs="Arial"/>
            <w:sz w:val="21"/>
            <w:szCs w:val="21"/>
          </w:rPr>
          <w:t>equalities@lambeth.gov.uk</w:t>
        </w:r>
      </w:hyperlink>
      <w:r>
        <w:rPr>
          <w:rFonts w:ascii="Arial" w:hAnsi="Arial" w:cs="Arial"/>
          <w:sz w:val="21"/>
          <w:szCs w:val="21"/>
        </w:rPr>
        <w:t xml:space="preserve"> for </w:t>
      </w:r>
      <w:r w:rsidR="00112927">
        <w:rPr>
          <w:rFonts w:ascii="Arial" w:hAnsi="Arial" w:cs="Arial"/>
          <w:sz w:val="21"/>
          <w:szCs w:val="21"/>
        </w:rPr>
        <w:t xml:space="preserve">publication </w:t>
      </w:r>
      <w:proofErr w:type="gramStart"/>
      <w:r w:rsidR="00112927">
        <w:rPr>
          <w:rFonts w:ascii="Arial" w:hAnsi="Arial" w:cs="Arial"/>
          <w:sz w:val="21"/>
          <w:szCs w:val="21"/>
        </w:rPr>
        <w:t xml:space="preserve">on </w:t>
      </w:r>
      <w:r>
        <w:rPr>
          <w:rFonts w:ascii="Arial" w:hAnsi="Arial" w:cs="Arial"/>
          <w:sz w:val="21"/>
          <w:szCs w:val="21"/>
        </w:rPr>
        <w:t xml:space="preserve"> Lambeth’s</w:t>
      </w:r>
      <w:proofErr w:type="gramEnd"/>
      <w:r>
        <w:rPr>
          <w:rFonts w:ascii="Arial" w:hAnsi="Arial" w:cs="Arial"/>
          <w:sz w:val="21"/>
          <w:szCs w:val="21"/>
        </w:rPr>
        <w:t xml:space="preserve"> website.  Where possible, please </w:t>
      </w:r>
      <w:proofErr w:type="spellStart"/>
      <w:r>
        <w:rPr>
          <w:rFonts w:ascii="Arial" w:hAnsi="Arial" w:cs="Arial"/>
          <w:sz w:val="21"/>
          <w:szCs w:val="21"/>
        </w:rPr>
        <w:t>anonymise</w:t>
      </w:r>
      <w:proofErr w:type="spellEnd"/>
      <w:r>
        <w:rPr>
          <w:rFonts w:ascii="Arial" w:hAnsi="Arial" w:cs="Arial"/>
          <w:sz w:val="21"/>
          <w:szCs w:val="21"/>
        </w:rPr>
        <w:t xml:space="preserve"> your EIAs prior to submission (i.e. please remove any references to an officers’ name, email and phone number).</w:t>
      </w:r>
    </w:p>
    <w:sectPr w:rsidR="00B813F2" w:rsidRPr="0078326D" w:rsidSect="001666FD">
      <w:footerReference w:type="default" r:id="rId14"/>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DC" w:rsidRDefault="00146FDC" w:rsidP="00F40C91">
      <w:pPr>
        <w:spacing w:line="240" w:lineRule="auto"/>
      </w:pPr>
      <w:r>
        <w:separator/>
      </w:r>
    </w:p>
  </w:endnote>
  <w:endnote w:type="continuationSeparator" w:id="0">
    <w:p w:rsidR="00146FDC" w:rsidRDefault="00146FDC" w:rsidP="00F40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645"/>
      <w:docPartObj>
        <w:docPartGallery w:val="Page Numbers (Bottom of Page)"/>
        <w:docPartUnique/>
      </w:docPartObj>
    </w:sdtPr>
    <w:sdtEndPr/>
    <w:sdtContent>
      <w:p w:rsidR="00313DDD" w:rsidRDefault="00313DDD">
        <w:pPr>
          <w:pStyle w:val="Footer"/>
          <w:jc w:val="right"/>
        </w:pPr>
        <w:r>
          <w:fldChar w:fldCharType="begin"/>
        </w:r>
        <w:r>
          <w:instrText xml:space="preserve"> PAGE   \* MERGEFORMAT </w:instrText>
        </w:r>
        <w:r>
          <w:fldChar w:fldCharType="separate"/>
        </w:r>
        <w:r w:rsidR="003D66D9">
          <w:rPr>
            <w:noProof/>
          </w:rPr>
          <w:t>12</w:t>
        </w:r>
        <w:r>
          <w:rPr>
            <w:noProof/>
          </w:rPr>
          <w:fldChar w:fldCharType="end"/>
        </w:r>
      </w:p>
    </w:sdtContent>
  </w:sdt>
  <w:p w:rsidR="00313DDD" w:rsidRDefault="00313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DC" w:rsidRDefault="00146FDC" w:rsidP="00F40C91">
      <w:pPr>
        <w:spacing w:line="240" w:lineRule="auto"/>
      </w:pPr>
      <w:r>
        <w:separator/>
      </w:r>
    </w:p>
  </w:footnote>
  <w:footnote w:type="continuationSeparator" w:id="0">
    <w:p w:rsidR="00146FDC" w:rsidRDefault="00146FDC" w:rsidP="00F40C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757"/>
    <w:multiLevelType w:val="multilevel"/>
    <w:tmpl w:val="46186BC6"/>
    <w:lvl w:ilvl="0">
      <w:start w:val="1"/>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705916"/>
    <w:multiLevelType w:val="hybridMultilevel"/>
    <w:tmpl w:val="DB587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A08FA"/>
    <w:multiLevelType w:val="hybridMultilevel"/>
    <w:tmpl w:val="112AD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79349C"/>
    <w:multiLevelType w:val="hybridMultilevel"/>
    <w:tmpl w:val="105C0B2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4">
    <w:nsid w:val="15917F86"/>
    <w:multiLevelType w:val="hybridMultilevel"/>
    <w:tmpl w:val="13223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1B42E55"/>
    <w:multiLevelType w:val="multilevel"/>
    <w:tmpl w:val="A01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0C26E2"/>
    <w:multiLevelType w:val="hybridMultilevel"/>
    <w:tmpl w:val="AFD05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B81850"/>
    <w:multiLevelType w:val="hybridMultilevel"/>
    <w:tmpl w:val="E2021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F3E737B"/>
    <w:multiLevelType w:val="hybridMultilevel"/>
    <w:tmpl w:val="2A6AA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3597EAC"/>
    <w:multiLevelType w:val="hybridMultilevel"/>
    <w:tmpl w:val="DE4A70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CB7CD6"/>
    <w:multiLevelType w:val="hybridMultilevel"/>
    <w:tmpl w:val="ED42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931BB6"/>
    <w:multiLevelType w:val="hybridMultilevel"/>
    <w:tmpl w:val="B966E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6E77E9"/>
    <w:multiLevelType w:val="hybridMultilevel"/>
    <w:tmpl w:val="EEEA1D2A"/>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3">
    <w:nsid w:val="69744309"/>
    <w:multiLevelType w:val="hybridMultilevel"/>
    <w:tmpl w:val="DBA4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B17994"/>
    <w:multiLevelType w:val="hybridMultilevel"/>
    <w:tmpl w:val="E7DC77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107605A"/>
    <w:multiLevelType w:val="hybridMultilevel"/>
    <w:tmpl w:val="50286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5"/>
  </w:num>
  <w:num w:numId="3">
    <w:abstractNumId w:val="3"/>
  </w:num>
  <w:num w:numId="4">
    <w:abstractNumId w:val="10"/>
  </w:num>
  <w:num w:numId="5">
    <w:abstractNumId w:val="4"/>
  </w:num>
  <w:num w:numId="6">
    <w:abstractNumId w:val="2"/>
  </w:num>
  <w:num w:numId="7">
    <w:abstractNumId w:val="14"/>
  </w:num>
  <w:num w:numId="8">
    <w:abstractNumId w:val="11"/>
  </w:num>
  <w:num w:numId="9">
    <w:abstractNumId w:val="0"/>
  </w:num>
  <w:num w:numId="10">
    <w:abstractNumId w:val="8"/>
  </w:num>
  <w:num w:numId="11">
    <w:abstractNumId w:val="7"/>
  </w:num>
  <w:num w:numId="12">
    <w:abstractNumId w:val="12"/>
  </w:num>
  <w:num w:numId="13">
    <w:abstractNumId w:val="13"/>
  </w:num>
  <w:num w:numId="14">
    <w:abstractNumId w:val="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46DB3"/>
    <w:rsid w:val="000720CE"/>
    <w:rsid w:val="000808CE"/>
    <w:rsid w:val="00097E34"/>
    <w:rsid w:val="00101326"/>
    <w:rsid w:val="00112927"/>
    <w:rsid w:val="00146FDC"/>
    <w:rsid w:val="0015545C"/>
    <w:rsid w:val="001666FD"/>
    <w:rsid w:val="00167DFE"/>
    <w:rsid w:val="001858FA"/>
    <w:rsid w:val="001B4DF9"/>
    <w:rsid w:val="001C0910"/>
    <w:rsid w:val="001C3E97"/>
    <w:rsid w:val="00203154"/>
    <w:rsid w:val="00213191"/>
    <w:rsid w:val="00222838"/>
    <w:rsid w:val="00247FA2"/>
    <w:rsid w:val="00253157"/>
    <w:rsid w:val="00277878"/>
    <w:rsid w:val="0028276A"/>
    <w:rsid w:val="00292B0D"/>
    <w:rsid w:val="00293142"/>
    <w:rsid w:val="002932EF"/>
    <w:rsid w:val="0029653D"/>
    <w:rsid w:val="002A58C2"/>
    <w:rsid w:val="002A6B5A"/>
    <w:rsid w:val="002B4435"/>
    <w:rsid w:val="002B7FDC"/>
    <w:rsid w:val="002F0ED2"/>
    <w:rsid w:val="00312D52"/>
    <w:rsid w:val="00313DDD"/>
    <w:rsid w:val="00354DB6"/>
    <w:rsid w:val="003567FB"/>
    <w:rsid w:val="00356C7D"/>
    <w:rsid w:val="003D66D9"/>
    <w:rsid w:val="003F50AD"/>
    <w:rsid w:val="00413C44"/>
    <w:rsid w:val="004302F7"/>
    <w:rsid w:val="00431911"/>
    <w:rsid w:val="00433A08"/>
    <w:rsid w:val="004453EB"/>
    <w:rsid w:val="00457CF4"/>
    <w:rsid w:val="0049550D"/>
    <w:rsid w:val="004B6DED"/>
    <w:rsid w:val="004C230F"/>
    <w:rsid w:val="004D44EA"/>
    <w:rsid w:val="00503F70"/>
    <w:rsid w:val="00504987"/>
    <w:rsid w:val="005574D5"/>
    <w:rsid w:val="00557752"/>
    <w:rsid w:val="00573028"/>
    <w:rsid w:val="005763EC"/>
    <w:rsid w:val="00577157"/>
    <w:rsid w:val="005908A3"/>
    <w:rsid w:val="00593016"/>
    <w:rsid w:val="00596F47"/>
    <w:rsid w:val="005A67A3"/>
    <w:rsid w:val="005E217B"/>
    <w:rsid w:val="005E245C"/>
    <w:rsid w:val="005F60BC"/>
    <w:rsid w:val="0060170C"/>
    <w:rsid w:val="00603706"/>
    <w:rsid w:val="00635707"/>
    <w:rsid w:val="0064130C"/>
    <w:rsid w:val="00647CE7"/>
    <w:rsid w:val="00694078"/>
    <w:rsid w:val="006D1AC4"/>
    <w:rsid w:val="00745CD7"/>
    <w:rsid w:val="00756D7B"/>
    <w:rsid w:val="0078326D"/>
    <w:rsid w:val="00801690"/>
    <w:rsid w:val="00805CB0"/>
    <w:rsid w:val="00806A12"/>
    <w:rsid w:val="00807587"/>
    <w:rsid w:val="0081306B"/>
    <w:rsid w:val="008175BF"/>
    <w:rsid w:val="008447B0"/>
    <w:rsid w:val="00856BE6"/>
    <w:rsid w:val="00870460"/>
    <w:rsid w:val="00886E67"/>
    <w:rsid w:val="008B287C"/>
    <w:rsid w:val="008B2CD3"/>
    <w:rsid w:val="008D127B"/>
    <w:rsid w:val="008D4FD1"/>
    <w:rsid w:val="0091518D"/>
    <w:rsid w:val="00920136"/>
    <w:rsid w:val="009222A0"/>
    <w:rsid w:val="0092268D"/>
    <w:rsid w:val="00960CDE"/>
    <w:rsid w:val="00961296"/>
    <w:rsid w:val="00963D44"/>
    <w:rsid w:val="00987B8E"/>
    <w:rsid w:val="009A1BF2"/>
    <w:rsid w:val="009A71BB"/>
    <w:rsid w:val="009B7E83"/>
    <w:rsid w:val="009C19C7"/>
    <w:rsid w:val="009C271F"/>
    <w:rsid w:val="009C4C8B"/>
    <w:rsid w:val="009D058F"/>
    <w:rsid w:val="009D6F0E"/>
    <w:rsid w:val="00A01368"/>
    <w:rsid w:val="00A12BE9"/>
    <w:rsid w:val="00A13FA2"/>
    <w:rsid w:val="00A35AC9"/>
    <w:rsid w:val="00A368FF"/>
    <w:rsid w:val="00A50568"/>
    <w:rsid w:val="00A5244F"/>
    <w:rsid w:val="00A823E8"/>
    <w:rsid w:val="00A8359A"/>
    <w:rsid w:val="00AA421B"/>
    <w:rsid w:val="00AB5518"/>
    <w:rsid w:val="00B21AA5"/>
    <w:rsid w:val="00B27E71"/>
    <w:rsid w:val="00B33646"/>
    <w:rsid w:val="00B4216A"/>
    <w:rsid w:val="00B76566"/>
    <w:rsid w:val="00B813F2"/>
    <w:rsid w:val="00B85A4F"/>
    <w:rsid w:val="00B87031"/>
    <w:rsid w:val="00B8732A"/>
    <w:rsid w:val="00B93613"/>
    <w:rsid w:val="00BC4F50"/>
    <w:rsid w:val="00BE1112"/>
    <w:rsid w:val="00BF457D"/>
    <w:rsid w:val="00BF749D"/>
    <w:rsid w:val="00C115A1"/>
    <w:rsid w:val="00C36A5D"/>
    <w:rsid w:val="00C41A04"/>
    <w:rsid w:val="00CA4C75"/>
    <w:rsid w:val="00CF1E14"/>
    <w:rsid w:val="00D052FB"/>
    <w:rsid w:val="00D320BF"/>
    <w:rsid w:val="00D729DC"/>
    <w:rsid w:val="00D732F6"/>
    <w:rsid w:val="00DC0EA0"/>
    <w:rsid w:val="00DC443A"/>
    <w:rsid w:val="00DD5E47"/>
    <w:rsid w:val="00DD64A9"/>
    <w:rsid w:val="00DF3913"/>
    <w:rsid w:val="00E00BB7"/>
    <w:rsid w:val="00E11AB0"/>
    <w:rsid w:val="00E14329"/>
    <w:rsid w:val="00E73840"/>
    <w:rsid w:val="00E806CA"/>
    <w:rsid w:val="00E83312"/>
    <w:rsid w:val="00E9356C"/>
    <w:rsid w:val="00EB16BB"/>
    <w:rsid w:val="00EB1B15"/>
    <w:rsid w:val="00EB5FF0"/>
    <w:rsid w:val="00ED4250"/>
    <w:rsid w:val="00EF3FE6"/>
    <w:rsid w:val="00F36402"/>
    <w:rsid w:val="00F40C91"/>
    <w:rsid w:val="00F67874"/>
    <w:rsid w:val="00F67E40"/>
    <w:rsid w:val="00F71AF6"/>
    <w:rsid w:val="00F914F0"/>
    <w:rsid w:val="00F91A06"/>
    <w:rsid w:val="00F9341D"/>
    <w:rsid w:val="00FC210C"/>
    <w:rsid w:val="00FD4B02"/>
    <w:rsid w:val="00FE35FB"/>
    <w:rsid w:val="00FE3DEE"/>
    <w:rsid w:val="00FE4B34"/>
    <w:rsid w:val="00FE7131"/>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NormalWeb">
    <w:name w:val="Normal (Web)"/>
    <w:basedOn w:val="Normal"/>
    <w:uiPriority w:val="99"/>
    <w:unhideWhenUsed/>
    <w:rsid w:val="00EB16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20CE"/>
    <w:pPr>
      <w:ind w:left="720"/>
      <w:contextualSpacing/>
    </w:pPr>
    <w:rPr>
      <w:rFonts w:ascii="Arial" w:eastAsia="Calibri" w:hAnsi="Arial" w:cs="Times New Roman"/>
      <w:lang w:eastAsia="en-US"/>
    </w:rPr>
  </w:style>
  <w:style w:type="character" w:styleId="CommentReference">
    <w:name w:val="annotation reference"/>
    <w:basedOn w:val="DefaultParagraphFont"/>
    <w:uiPriority w:val="99"/>
    <w:semiHidden/>
    <w:unhideWhenUsed/>
    <w:rsid w:val="009D058F"/>
    <w:rPr>
      <w:sz w:val="16"/>
      <w:szCs w:val="16"/>
    </w:rPr>
  </w:style>
  <w:style w:type="paragraph" w:styleId="CommentText">
    <w:name w:val="annotation text"/>
    <w:basedOn w:val="Normal"/>
    <w:link w:val="CommentTextChar"/>
    <w:uiPriority w:val="99"/>
    <w:semiHidden/>
    <w:unhideWhenUsed/>
    <w:rsid w:val="009D058F"/>
    <w:pPr>
      <w:spacing w:line="240" w:lineRule="auto"/>
    </w:pPr>
    <w:rPr>
      <w:sz w:val="20"/>
      <w:szCs w:val="20"/>
    </w:rPr>
  </w:style>
  <w:style w:type="character" w:customStyle="1" w:styleId="CommentTextChar">
    <w:name w:val="Comment Text Char"/>
    <w:basedOn w:val="DefaultParagraphFont"/>
    <w:link w:val="CommentText"/>
    <w:uiPriority w:val="99"/>
    <w:semiHidden/>
    <w:rsid w:val="009D058F"/>
    <w:rPr>
      <w:sz w:val="20"/>
      <w:szCs w:val="20"/>
    </w:rPr>
  </w:style>
  <w:style w:type="paragraph" w:styleId="CommentSubject">
    <w:name w:val="annotation subject"/>
    <w:basedOn w:val="CommentText"/>
    <w:next w:val="CommentText"/>
    <w:link w:val="CommentSubjectChar"/>
    <w:uiPriority w:val="99"/>
    <w:semiHidden/>
    <w:unhideWhenUsed/>
    <w:rsid w:val="009D058F"/>
    <w:rPr>
      <w:b/>
      <w:bCs/>
    </w:rPr>
  </w:style>
  <w:style w:type="character" w:customStyle="1" w:styleId="CommentSubjectChar">
    <w:name w:val="Comment Subject Char"/>
    <w:basedOn w:val="CommentTextChar"/>
    <w:link w:val="CommentSubject"/>
    <w:uiPriority w:val="99"/>
    <w:semiHidden/>
    <w:rsid w:val="009D058F"/>
    <w:rPr>
      <w:b/>
      <w:bCs/>
      <w:sz w:val="20"/>
      <w:szCs w:val="20"/>
    </w:rPr>
  </w:style>
  <w:style w:type="paragraph" w:styleId="Revision">
    <w:name w:val="Revision"/>
    <w:hidden/>
    <w:uiPriority w:val="99"/>
    <w:semiHidden/>
    <w:rsid w:val="00EB5FF0"/>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spacing w:line="240" w:lineRule="auto"/>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NormalWeb">
    <w:name w:val="Normal (Web)"/>
    <w:basedOn w:val="Normal"/>
    <w:uiPriority w:val="99"/>
    <w:unhideWhenUsed/>
    <w:rsid w:val="00EB16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20CE"/>
    <w:pPr>
      <w:ind w:left="720"/>
      <w:contextualSpacing/>
    </w:pPr>
    <w:rPr>
      <w:rFonts w:ascii="Arial" w:eastAsia="Calibri" w:hAnsi="Arial" w:cs="Times New Roman"/>
      <w:lang w:eastAsia="en-US"/>
    </w:rPr>
  </w:style>
  <w:style w:type="character" w:styleId="CommentReference">
    <w:name w:val="annotation reference"/>
    <w:basedOn w:val="DefaultParagraphFont"/>
    <w:uiPriority w:val="99"/>
    <w:semiHidden/>
    <w:unhideWhenUsed/>
    <w:rsid w:val="009D058F"/>
    <w:rPr>
      <w:sz w:val="16"/>
      <w:szCs w:val="16"/>
    </w:rPr>
  </w:style>
  <w:style w:type="paragraph" w:styleId="CommentText">
    <w:name w:val="annotation text"/>
    <w:basedOn w:val="Normal"/>
    <w:link w:val="CommentTextChar"/>
    <w:uiPriority w:val="99"/>
    <w:semiHidden/>
    <w:unhideWhenUsed/>
    <w:rsid w:val="009D058F"/>
    <w:pPr>
      <w:spacing w:line="240" w:lineRule="auto"/>
    </w:pPr>
    <w:rPr>
      <w:sz w:val="20"/>
      <w:szCs w:val="20"/>
    </w:rPr>
  </w:style>
  <w:style w:type="character" w:customStyle="1" w:styleId="CommentTextChar">
    <w:name w:val="Comment Text Char"/>
    <w:basedOn w:val="DefaultParagraphFont"/>
    <w:link w:val="CommentText"/>
    <w:uiPriority w:val="99"/>
    <w:semiHidden/>
    <w:rsid w:val="009D058F"/>
    <w:rPr>
      <w:sz w:val="20"/>
      <w:szCs w:val="20"/>
    </w:rPr>
  </w:style>
  <w:style w:type="paragraph" w:styleId="CommentSubject">
    <w:name w:val="annotation subject"/>
    <w:basedOn w:val="CommentText"/>
    <w:next w:val="CommentText"/>
    <w:link w:val="CommentSubjectChar"/>
    <w:uiPriority w:val="99"/>
    <w:semiHidden/>
    <w:unhideWhenUsed/>
    <w:rsid w:val="009D058F"/>
    <w:rPr>
      <w:b/>
      <w:bCs/>
    </w:rPr>
  </w:style>
  <w:style w:type="character" w:customStyle="1" w:styleId="CommentSubjectChar">
    <w:name w:val="Comment Subject Char"/>
    <w:basedOn w:val="CommentTextChar"/>
    <w:link w:val="CommentSubject"/>
    <w:uiPriority w:val="99"/>
    <w:semiHidden/>
    <w:rsid w:val="009D058F"/>
    <w:rPr>
      <w:b/>
      <w:bCs/>
      <w:sz w:val="20"/>
      <w:szCs w:val="20"/>
    </w:rPr>
  </w:style>
  <w:style w:type="paragraph" w:styleId="Revision">
    <w:name w:val="Revision"/>
    <w:hidden/>
    <w:uiPriority w:val="99"/>
    <w:semiHidden/>
    <w:rsid w:val="00EB5FF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222256570">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312100566">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110368189">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712924456">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325404622">
              <w:marLeft w:val="0"/>
              <w:marRight w:val="0"/>
              <w:marTop w:val="0"/>
              <w:marBottom w:val="0"/>
              <w:divBdr>
                <w:top w:val="none" w:sz="0" w:space="0" w:color="auto"/>
                <w:left w:val="none" w:sz="0" w:space="0" w:color="auto"/>
                <w:bottom w:val="none" w:sz="0" w:space="0" w:color="auto"/>
                <w:right w:val="none" w:sz="0" w:space="0" w:color="auto"/>
              </w:divBdr>
            </w:div>
            <w:div w:id="12690469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 w:id="158735591">
                  <w:marLeft w:val="0"/>
                  <w:marRight w:val="0"/>
                  <w:marTop w:val="0"/>
                  <w:marBottom w:val="0"/>
                  <w:divBdr>
                    <w:top w:val="none" w:sz="0" w:space="0" w:color="auto"/>
                    <w:left w:val="none" w:sz="0" w:space="0" w:color="auto"/>
                    <w:bottom w:val="none" w:sz="0" w:space="0" w:color="auto"/>
                    <w:right w:val="none" w:sz="0" w:space="0" w:color="auto"/>
                  </w:divBdr>
                </w:div>
              </w:divsChild>
            </w:div>
            <w:div w:id="1001394214">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38706521">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984890557">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1770613949">
                  <w:marLeft w:val="0"/>
                  <w:marRight w:val="0"/>
                  <w:marTop w:val="0"/>
                  <w:marBottom w:val="0"/>
                  <w:divBdr>
                    <w:top w:val="none" w:sz="0" w:space="0" w:color="auto"/>
                    <w:left w:val="none" w:sz="0" w:space="0" w:color="auto"/>
                    <w:bottom w:val="none" w:sz="0" w:space="0" w:color="auto"/>
                    <w:right w:val="none" w:sz="0" w:space="0" w:color="auto"/>
                  </w:divBdr>
                </w:div>
                <w:div w:id="944773457">
                  <w:marLeft w:val="0"/>
                  <w:marRight w:val="0"/>
                  <w:marTop w:val="0"/>
                  <w:marBottom w:val="0"/>
                  <w:divBdr>
                    <w:top w:val="none" w:sz="0" w:space="0" w:color="auto"/>
                    <w:left w:val="none" w:sz="0" w:space="0" w:color="auto"/>
                    <w:bottom w:val="none" w:sz="0" w:space="0" w:color="auto"/>
                    <w:right w:val="none" w:sz="0" w:space="0" w:color="auto"/>
                  </w:divBdr>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sChild>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276762073">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8456801">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84681672">
              <w:marLeft w:val="0"/>
              <w:marRight w:val="0"/>
              <w:marTop w:val="0"/>
              <w:marBottom w:val="0"/>
              <w:divBdr>
                <w:top w:val="none" w:sz="0" w:space="0" w:color="auto"/>
                <w:left w:val="none" w:sz="0" w:space="0" w:color="auto"/>
                <w:bottom w:val="none" w:sz="0" w:space="0" w:color="auto"/>
                <w:right w:val="none" w:sz="0" w:space="0" w:color="auto"/>
              </w:divBdr>
            </w:div>
            <w:div w:id="1979263410">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qualities@lambeth.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3762e1dc-9bcc-4a22-91e6-a5cb4b094858">
      <Value>6</Value>
      <Value>166</Value>
      <Value>106</Value>
      <Value>28</Value>
    </TaxCatchAll>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Cooperative Business Development</TermName>
          <TermId xmlns="http://schemas.microsoft.com/office/infopath/2007/PartnerControls">b7f0b0fd-0c3e-4ddc-b0fc-2989ccb06d92</TermId>
        </TermInfo>
        <TermInfo xmlns="http://schemas.microsoft.com/office/infopath/2007/PartnerControls">
          <TermName xmlns="http://schemas.microsoft.com/office/infopath/2007/PartnerControls"> Policy, Equalities and Performance</TermName>
          <TermId xmlns="http://schemas.microsoft.com/office/infopath/2007/PartnerControls">e8ac22f7-84ba-4142-aee4-5bd0237b98c2</TermId>
        </TermInfo>
      </Terms>
    </jfb5cf1bc7374c44a9639a50894286b7>
    <j4550417b30840d6a7d706ce40e1b17b xmlns="3762e1dc-9bcc-4a22-91e6-a5cb4b094858">
      <Terms xmlns="http://schemas.microsoft.com/office/infopath/2007/PartnerControls"/>
    </j4550417b30840d6a7d706ce40e1b17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f3f23c5-8d61-4350-8abb-347846498612" ContentTypeId="0x010100CBF38BF87AEF4949B9279038D3CBFCFF" PreviousValue="false"/>
</file>

<file path=customXml/item4.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59E6ACDDFBE8324084D1BF3173252BB0" ma:contentTypeVersion="20" ma:contentTypeDescription="" ma:contentTypeScope="" ma:versionID="5a48b79ec344e73af73a7cb929116d06">
  <xsd:schema xmlns:xsd="http://www.w3.org/2001/XMLSchema" xmlns:xs="http://www.w3.org/2001/XMLSchema" xmlns:p="http://schemas.microsoft.com/office/2006/metadata/properties" xmlns:ns2="3762e1dc-9bcc-4a22-91e6-a5cb4b094858" targetNamespace="http://schemas.microsoft.com/office/2006/metadata/properties" ma:root="true" ma:fieldsID="c6a7766115a5de42d4465686ecfbc59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1D37-7D29-4AAA-9B19-A893CFA7F888}">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762e1dc-9bcc-4a22-91e6-a5cb4b094858"/>
  </ds:schemaRefs>
</ds:datastoreItem>
</file>

<file path=customXml/itemProps2.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3.xml><?xml version="1.0" encoding="utf-8"?>
<ds:datastoreItem xmlns:ds="http://schemas.openxmlformats.org/officeDocument/2006/customXml" ds:itemID="{63BA5750-DE54-4C17-B65B-1169923DBFA1}">
  <ds:schemaRefs>
    <ds:schemaRef ds:uri="Microsoft.SharePoint.Taxonomy.ContentTypeSync"/>
  </ds:schemaRefs>
</ds:datastoreItem>
</file>

<file path=customXml/itemProps4.xml><?xml version="1.0" encoding="utf-8"?>
<ds:datastoreItem xmlns:ds="http://schemas.openxmlformats.org/officeDocument/2006/customXml" ds:itemID="{40B20A3F-9394-465E-8CBA-7B57C86F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4E78F4-1491-422D-96A4-2D06952C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23418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2012-10-17T08:46:00Z</cp:lastPrinted>
  <dcterms:created xsi:type="dcterms:W3CDTF">2015-12-16T07:10:00Z</dcterms:created>
  <dcterms:modified xsi:type="dcterms:W3CDTF">2015-12-16T07:10:00Z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0x010100CBF38BF87AEF4949B9279038D3CBFCFF0059E6ACDDFBE8324084D1BF3173252BB0</vt:lpwstr>
  </property>
  <property fmtid="{D5CDD505-2E9C-101B-9397-08002B2CF9AE}" pid="3" name="Document type">
    <vt:lpwstr>6;#Form|cbf8667a-7d14-4a1d-b8dc-fbe60fad28dc</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 Policy, Equalities and Performance|e8ac22f7-84ba-4142-aee4-5bd0237b98c2</vt:lpwstr>
  </property>
  <property fmtid="{D5CDD505-2E9C-101B-9397-08002B2CF9AE}" pid="6" name="m11153ca3d974fdd83ac4268da592cfa">
    <vt:lpwstr>Equalities and diversity|753a9e73-8f25-489c-9d5a-20c4098324f9</vt:lpwstr>
  </property>
</Properties>
</file>