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969"/>
        <w:gridCol w:w="7087"/>
      </w:tblGrid>
      <w:tr w:rsidR="003D6CAF" w:rsidRPr="008F3F4C" w:rsidTr="00F9341D">
        <w:tc>
          <w:tcPr>
            <w:tcW w:w="5969" w:type="dxa"/>
            <w:shd w:val="clear" w:color="auto" w:fill="1E3C7B"/>
            <w:vAlign w:val="center"/>
          </w:tcPr>
          <w:p w:rsidR="003D6CAF" w:rsidRPr="008F3F4C" w:rsidRDefault="00393A3D" w:rsidP="00635707">
            <w:pPr>
              <w:spacing w:after="0" w:line="240" w:lineRule="auto"/>
              <w:rPr>
                <w:rFonts w:asciiTheme="minorHAnsi" w:hAnsiTheme="minorHAnsi"/>
                <w:color w:val="FFFFFF"/>
                <w:sz w:val="24"/>
                <w:szCs w:val="24"/>
                <w:lang w:eastAsia="en-GB"/>
              </w:rPr>
            </w:pPr>
            <w:bookmarkStart w:id="0" w:name="_GoBack"/>
            <w:bookmarkEnd w:id="0"/>
            <w:r>
              <w:rPr>
                <w:rFonts w:asciiTheme="minorHAnsi" w:hAnsiTheme="minorHAnsi"/>
                <w:b/>
                <w:bCs/>
                <w:color w:val="FFFFFF"/>
                <w:sz w:val="24"/>
                <w:szCs w:val="24"/>
                <w:lang w:eastAsia="en-GB"/>
              </w:rPr>
              <w:t xml:space="preserve"> </w:t>
            </w:r>
            <w:r w:rsidR="003D6CAF" w:rsidRPr="008F3F4C">
              <w:rPr>
                <w:rFonts w:asciiTheme="minorHAnsi" w:hAnsiTheme="minorHAnsi"/>
                <w:b/>
                <w:bCs/>
                <w:color w:val="FFFFFF"/>
                <w:sz w:val="24"/>
                <w:szCs w:val="24"/>
                <w:lang w:eastAsia="en-GB"/>
              </w:rPr>
              <w:t>Equality Impact Assessment Report</w:t>
            </w:r>
          </w:p>
        </w:tc>
        <w:tc>
          <w:tcPr>
            <w:tcW w:w="7087" w:type="dxa"/>
            <w:shd w:val="clear" w:color="auto" w:fill="1E3C7B"/>
          </w:tcPr>
          <w:p w:rsidR="003D6CAF" w:rsidRPr="008F3F4C" w:rsidRDefault="003D6CAF" w:rsidP="00F914F0">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Please enter responses below in the right hand columns</w:t>
            </w:r>
          </w:p>
        </w:tc>
      </w:tr>
      <w:tr w:rsidR="003D6CAF" w:rsidRPr="008F3F4C" w:rsidTr="00F9341D">
        <w:tc>
          <w:tcPr>
            <w:tcW w:w="5969" w:type="dxa"/>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p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Date to EIA panel</w:t>
            </w:r>
          </w:p>
          <w:p w:rsidR="003D6CAF" w:rsidRPr="008F3F4C" w:rsidRDefault="003D6CAF" w:rsidP="00F914F0">
            <w:pPr>
              <w:spacing w:after="0" w:line="240" w:lineRule="auto"/>
              <w:rPr>
                <w:rFonts w:asciiTheme="minorHAnsi" w:hAnsiTheme="minorHAnsi"/>
                <w:color w:val="000000"/>
                <w:sz w:val="24"/>
                <w:szCs w:val="24"/>
                <w:lang w:eastAsia="en-GB"/>
              </w:rPr>
            </w:pPr>
          </w:p>
        </w:tc>
        <w:tc>
          <w:tcPr>
            <w:tcW w:w="7087" w:type="dxa"/>
            <w:shd w:val="clear" w:color="auto" w:fill="FFFFFF"/>
          </w:tcPr>
          <w:p w:rsidR="003D6CAF" w:rsidRPr="008F3F4C" w:rsidRDefault="005D4DBF" w:rsidP="005D4257">
            <w:pPr>
              <w:spacing w:after="0" w:line="240" w:lineRule="auto"/>
              <w:rPr>
                <w:rFonts w:asciiTheme="minorHAnsi" w:hAnsiTheme="minorHAnsi"/>
                <w:color w:val="000000"/>
                <w:sz w:val="24"/>
                <w:szCs w:val="24"/>
                <w:lang w:eastAsia="en-GB"/>
              </w:rPr>
            </w:pPr>
            <w:r>
              <w:rPr>
                <w:rFonts w:asciiTheme="minorHAnsi" w:hAnsiTheme="minorHAnsi"/>
                <w:color w:val="000000"/>
                <w:sz w:val="24"/>
                <w:szCs w:val="24"/>
                <w:lang w:eastAsia="en-GB"/>
              </w:rPr>
              <w:t xml:space="preserve"> </w:t>
            </w:r>
            <w:r w:rsidR="004B6F01">
              <w:rPr>
                <w:rFonts w:asciiTheme="minorHAnsi" w:hAnsiTheme="minorHAnsi"/>
                <w:color w:val="000000"/>
                <w:sz w:val="24"/>
                <w:szCs w:val="24"/>
                <w:lang w:eastAsia="en-GB"/>
              </w:rPr>
              <w:t xml:space="preserve">Monday </w:t>
            </w:r>
            <w:r w:rsidR="00A525D4">
              <w:rPr>
                <w:rFonts w:asciiTheme="minorHAnsi" w:hAnsiTheme="minorHAnsi"/>
                <w:color w:val="000000"/>
                <w:sz w:val="24"/>
                <w:szCs w:val="24"/>
                <w:lang w:eastAsia="en-GB"/>
              </w:rPr>
              <w:t>5 October 2015</w:t>
            </w:r>
          </w:p>
        </w:tc>
      </w:tr>
      <w:tr w:rsidR="00A525D4" w:rsidRPr="008F3F4C" w:rsidTr="00F9341D">
        <w:tc>
          <w:tcPr>
            <w:tcW w:w="5969" w:type="dxa"/>
            <w:shd w:val="clear" w:color="auto" w:fill="EBF0F9"/>
          </w:tcPr>
          <w:p w:rsidR="00A525D4" w:rsidRPr="008F3F4C" w:rsidRDefault="00A525D4"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Title of Project, business area, policy/strategy</w:t>
            </w:r>
          </w:p>
          <w:p w:rsidR="00A525D4" w:rsidRPr="008F3F4C" w:rsidRDefault="00A525D4"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rsidR="00A525D4" w:rsidRPr="008F3F4C" w:rsidRDefault="00A525D4" w:rsidP="0068648F">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Safe and Interesting Spaces (Libraries) </w:t>
            </w:r>
          </w:p>
        </w:tc>
      </w:tr>
      <w:tr w:rsidR="00A525D4" w:rsidRPr="008F3F4C" w:rsidTr="00F9341D">
        <w:tc>
          <w:tcPr>
            <w:tcW w:w="5969" w:type="dxa"/>
            <w:shd w:val="clear" w:color="auto" w:fill="EBF0F9"/>
          </w:tcPr>
          <w:p w:rsidR="00A525D4" w:rsidRPr="008F3F4C" w:rsidRDefault="00A525D4"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Author</w:t>
            </w:r>
          </w:p>
          <w:p w:rsidR="00A525D4" w:rsidRPr="008F3F4C" w:rsidRDefault="00A525D4"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rsidR="00A525D4" w:rsidRPr="008F3F4C" w:rsidRDefault="00A525D4" w:rsidP="00635707">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Donna Wiggins </w:t>
            </w:r>
          </w:p>
        </w:tc>
      </w:tr>
      <w:tr w:rsidR="00A525D4" w:rsidRPr="008F3F4C" w:rsidTr="00F9341D">
        <w:tc>
          <w:tcPr>
            <w:tcW w:w="5969" w:type="dxa"/>
            <w:shd w:val="clear" w:color="auto" w:fill="EBF0F9"/>
          </w:tcPr>
          <w:p w:rsidR="00A525D4" w:rsidRPr="008F3F4C" w:rsidRDefault="00A525D4"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Job title, division and department</w:t>
            </w:r>
          </w:p>
          <w:p w:rsidR="00A525D4" w:rsidRPr="008F3F4C" w:rsidRDefault="00A525D4"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rsidR="00A525D4" w:rsidRPr="008F3F4C" w:rsidRDefault="00A525D4" w:rsidP="00CF1D34">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Lead Commissioner, Healthier for Longer. </w:t>
            </w:r>
          </w:p>
        </w:tc>
      </w:tr>
      <w:tr w:rsidR="00A525D4" w:rsidRPr="008F3F4C" w:rsidTr="00F9341D">
        <w:tc>
          <w:tcPr>
            <w:tcW w:w="5969" w:type="dxa"/>
            <w:shd w:val="clear" w:color="auto" w:fill="EBF0F9"/>
          </w:tcPr>
          <w:p w:rsidR="00A525D4" w:rsidRPr="008F3F4C" w:rsidRDefault="00A525D4"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Contact email and telephone</w:t>
            </w:r>
          </w:p>
          <w:p w:rsidR="00A525D4" w:rsidRPr="008F3F4C" w:rsidRDefault="00A525D4"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rsidR="00A525D4" w:rsidRPr="008F3F4C" w:rsidRDefault="00A525D4" w:rsidP="009D42AF">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dwiggins@lambeth.gov.uk</w:t>
            </w:r>
          </w:p>
        </w:tc>
      </w:tr>
      <w:tr w:rsidR="00A525D4" w:rsidRPr="008F3F4C" w:rsidTr="00F9341D">
        <w:tc>
          <w:tcPr>
            <w:tcW w:w="5969" w:type="dxa"/>
            <w:shd w:val="clear" w:color="auto" w:fill="EBF0F9"/>
          </w:tcPr>
          <w:p w:rsidR="00A525D4" w:rsidRPr="008F3F4C" w:rsidRDefault="00A525D4" w:rsidP="00635707">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 Operations board</w:t>
            </w:r>
            <w:r w:rsidRPr="008F3F4C">
              <w:rPr>
                <w:rFonts w:asciiTheme="minorHAnsi" w:hAnsiTheme="minorHAnsi"/>
                <w:b/>
                <w:color w:val="000000"/>
                <w:sz w:val="24"/>
                <w:szCs w:val="24"/>
                <w:lang w:eastAsia="en-GB"/>
              </w:rPr>
              <w:t xml:space="preserve"> </w:t>
            </w:r>
            <w:r>
              <w:rPr>
                <w:rFonts w:asciiTheme="minorHAnsi" w:hAnsiTheme="minorHAnsi"/>
                <w:b/>
                <w:color w:val="000000"/>
                <w:sz w:val="24"/>
                <w:szCs w:val="24"/>
                <w:lang w:eastAsia="en-GB"/>
              </w:rPr>
              <w:t>s</w:t>
            </w:r>
            <w:r w:rsidRPr="008F3F4C">
              <w:rPr>
                <w:rFonts w:asciiTheme="minorHAnsi" w:hAnsiTheme="minorHAnsi"/>
                <w:b/>
                <w:color w:val="000000"/>
                <w:sz w:val="24"/>
                <w:szCs w:val="24"/>
                <w:lang w:eastAsia="en-GB"/>
              </w:rPr>
              <w:t>ponsor</w:t>
            </w:r>
          </w:p>
          <w:p w:rsidR="00A525D4" w:rsidRPr="008F3F4C" w:rsidRDefault="00A525D4"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rsidR="00A525D4" w:rsidRPr="008F3F4C" w:rsidRDefault="00A525D4" w:rsidP="00EF525C">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Safe and Interesting Spaces (Libraries) </w:t>
            </w:r>
          </w:p>
        </w:tc>
      </w:tr>
    </w:tbl>
    <w:p w:rsidR="003D6CAF" w:rsidRPr="008F3F4C" w:rsidRDefault="003D6CAF">
      <w:pPr>
        <w:rPr>
          <w:rFonts w:asciiTheme="minorHAnsi" w:hAnsiTheme="minorHAnsi" w:cs="Arial"/>
          <w:sz w:val="24"/>
          <w:szCs w:val="24"/>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984"/>
        <w:gridCol w:w="1985"/>
        <w:gridCol w:w="6819"/>
      </w:tblGrid>
      <w:tr w:rsidR="003D6CAF" w:rsidRPr="008F3F4C" w:rsidTr="00F9341D">
        <w:tc>
          <w:tcPr>
            <w:tcW w:w="5969" w:type="dxa"/>
            <w:gridSpan w:val="2"/>
            <w:shd w:val="clear" w:color="auto" w:fill="1E3C7B"/>
            <w:vAlign w:val="center"/>
          </w:tcPr>
          <w:p w:rsidR="003D6CAF" w:rsidRPr="008F3F4C" w:rsidRDefault="003D6CA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 xml:space="preserve">London Borough of Lambeth </w:t>
            </w:r>
          </w:p>
          <w:p w:rsidR="003D6CAF" w:rsidRPr="008F3F4C" w:rsidRDefault="003D6CA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Full Equality Impact Assessment Report</w:t>
            </w:r>
          </w:p>
        </w:tc>
        <w:tc>
          <w:tcPr>
            <w:tcW w:w="6819" w:type="dxa"/>
            <w:shd w:val="clear" w:color="auto" w:fill="1E3C7B"/>
          </w:tcPr>
          <w:p w:rsidR="003D6CAF" w:rsidRPr="008F3F4C" w:rsidRDefault="003D6CAF" w:rsidP="00635707">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Please enter responses below in the right hand columns.</w:t>
            </w:r>
          </w:p>
        </w:tc>
      </w:tr>
      <w:tr w:rsidR="003D6CAF" w:rsidRPr="008F3F4C" w:rsidTr="00F9341D">
        <w:tc>
          <w:tcPr>
            <w:tcW w:w="12788" w:type="dxa"/>
            <w:gridSpan w:val="3"/>
            <w:shd w:val="clear" w:color="auto" w:fill="517DBF"/>
          </w:tcPr>
          <w:p w:rsidR="003D6CAF" w:rsidRPr="008F3F4C" w:rsidRDefault="003D6CAF" w:rsidP="00635707">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1.0 Introduction</w:t>
            </w:r>
          </w:p>
        </w:tc>
      </w:tr>
      <w:tr w:rsidR="003D6CAF" w:rsidRPr="008F3F4C" w:rsidTr="00354DB6">
        <w:tc>
          <w:tcPr>
            <w:tcW w:w="3984" w:type="dxa"/>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1.1 Business activity aims and intentions</w:t>
            </w:r>
          </w:p>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i/>
                <w:iCs/>
                <w:color w:val="000000"/>
                <w:sz w:val="24"/>
                <w:szCs w:val="24"/>
                <w:lang w:eastAsia="en-GB"/>
              </w:rPr>
              <w:t>In brief explain the aims of your proposal/project/service, why is it needed? Who is it aimed at? What is the intended outcome? What are the links to the cooperative council vision, corporate outcomes and priorities?</w:t>
            </w:r>
          </w:p>
        </w:tc>
        <w:tc>
          <w:tcPr>
            <w:tcW w:w="8804" w:type="dxa"/>
            <w:gridSpan w:val="2"/>
          </w:tcPr>
          <w:p w:rsidR="00CB6E75" w:rsidRDefault="00CB6E75" w:rsidP="00577859">
            <w:pPr>
              <w:spacing w:line="240" w:lineRule="auto"/>
            </w:pPr>
            <w:r>
              <w:t>By 2020 the Council will have 40% less funding for cultural services, including libraries, parks and open spaces, sports and the arts.</w:t>
            </w:r>
            <w:r w:rsidRPr="00F277C8">
              <w:t xml:space="preserve"> </w:t>
            </w:r>
            <w:r>
              <w:t>This r</w:t>
            </w:r>
            <w:r w:rsidRPr="00F277C8">
              <w:t xml:space="preserve">eduction </w:t>
            </w:r>
            <w:r>
              <w:t>in funding means that some activit</w:t>
            </w:r>
            <w:r w:rsidR="00816D3A">
              <w:t xml:space="preserve">ies </w:t>
            </w:r>
            <w:r>
              <w:t>will need to be decommissioned to ensure services operate</w:t>
            </w:r>
            <w:r w:rsidRPr="00F277C8">
              <w:t xml:space="preserve"> within </w:t>
            </w:r>
            <w:r>
              <w:t>the budget available to the council for cultural services</w:t>
            </w:r>
            <w:r w:rsidR="00816D3A">
              <w:t xml:space="preserve"> including the statutory library service. </w:t>
            </w:r>
            <w:r>
              <w:t xml:space="preserve"> </w:t>
            </w:r>
          </w:p>
          <w:p w:rsidR="003B2A11" w:rsidRDefault="00CB6E75" w:rsidP="00577859">
            <w:pPr>
              <w:pStyle w:val="ListParagraph"/>
              <w:spacing w:after="0" w:line="240" w:lineRule="auto"/>
              <w:ind w:left="0"/>
            </w:pPr>
            <w:r>
              <w:t xml:space="preserve">The budget for cultural service </w:t>
            </w:r>
            <w:r w:rsidR="009700D8">
              <w:t xml:space="preserve">which includes </w:t>
            </w:r>
            <w:r w:rsidR="00816D3A">
              <w:t xml:space="preserve">libraries </w:t>
            </w:r>
            <w:r>
              <w:t>will have reduced from £10.4m in 2014 to £6.5m by 2018.</w:t>
            </w:r>
            <w:r w:rsidR="003B2A11">
              <w:t xml:space="preserve"> </w:t>
            </w:r>
            <w:r>
              <w:t>These figures do not include any further reductions, which are likely to be announced as part of the government’s autumn statement on public spending.</w:t>
            </w:r>
            <w:r w:rsidR="003B2A11">
              <w:t xml:space="preserve">   </w:t>
            </w:r>
            <w:r w:rsidR="001961FD">
              <w:t xml:space="preserve">Maintaining the status quo with the level of funding available is not an option. </w:t>
            </w:r>
            <w:r w:rsidR="003B2A11">
              <w:t xml:space="preserve"> </w:t>
            </w:r>
          </w:p>
          <w:p w:rsidR="003B2A11" w:rsidRDefault="003B2A11" w:rsidP="00577859">
            <w:pPr>
              <w:pStyle w:val="ListParagraph"/>
              <w:spacing w:after="0" w:line="240" w:lineRule="auto"/>
              <w:ind w:left="0"/>
            </w:pPr>
          </w:p>
          <w:p w:rsidR="003B2A11" w:rsidRPr="003B2A11" w:rsidRDefault="003B2A11" w:rsidP="00577859">
            <w:pPr>
              <w:autoSpaceDE w:val="0"/>
              <w:autoSpaceDN w:val="0"/>
              <w:adjustRightInd w:val="0"/>
              <w:spacing w:after="0" w:line="240" w:lineRule="auto"/>
              <w:rPr>
                <w:rFonts w:asciiTheme="minorHAnsi" w:hAnsiTheme="minorHAnsi" w:cstheme="minorHAnsi"/>
              </w:rPr>
            </w:pPr>
            <w:r w:rsidRPr="003B2A11">
              <w:rPr>
                <w:rFonts w:asciiTheme="minorHAnsi" w:hAnsiTheme="minorHAnsi" w:cstheme="minorHAnsi"/>
              </w:rPr>
              <w:t xml:space="preserve">The Culture 2020 </w:t>
            </w:r>
            <w:r w:rsidR="001961FD">
              <w:rPr>
                <w:rFonts w:asciiTheme="minorHAnsi" w:hAnsiTheme="minorHAnsi" w:cstheme="minorHAnsi"/>
              </w:rPr>
              <w:t xml:space="preserve">report </w:t>
            </w:r>
            <w:r w:rsidRPr="003B2A11">
              <w:rPr>
                <w:rFonts w:asciiTheme="minorHAnsi" w:hAnsiTheme="minorHAnsi" w:cstheme="minorHAnsi"/>
              </w:rPr>
              <w:t>set</w:t>
            </w:r>
            <w:r w:rsidR="001961FD">
              <w:rPr>
                <w:rFonts w:asciiTheme="minorHAnsi" w:hAnsiTheme="minorHAnsi" w:cstheme="minorHAnsi"/>
              </w:rPr>
              <w:t>s</w:t>
            </w:r>
            <w:r w:rsidRPr="003B2A11">
              <w:rPr>
                <w:rFonts w:asciiTheme="minorHAnsi" w:hAnsiTheme="minorHAnsi" w:cstheme="minorHAnsi"/>
              </w:rPr>
              <w:t xml:space="preserve"> out proposals for the future model of </w:t>
            </w:r>
            <w:r w:rsidR="002403C0">
              <w:rPr>
                <w:rFonts w:asciiTheme="minorHAnsi" w:hAnsiTheme="minorHAnsi" w:cstheme="minorHAnsi"/>
              </w:rPr>
              <w:t xml:space="preserve">library </w:t>
            </w:r>
            <w:r w:rsidRPr="003B2A11">
              <w:rPr>
                <w:rFonts w:asciiTheme="minorHAnsi" w:hAnsiTheme="minorHAnsi" w:cstheme="minorHAnsi"/>
              </w:rPr>
              <w:t xml:space="preserve">service delivery across </w:t>
            </w:r>
            <w:r w:rsidR="002403C0">
              <w:rPr>
                <w:rFonts w:asciiTheme="minorHAnsi" w:hAnsiTheme="minorHAnsi" w:cstheme="minorHAnsi"/>
              </w:rPr>
              <w:t xml:space="preserve">the borough </w:t>
            </w:r>
            <w:r w:rsidRPr="003B2A11">
              <w:rPr>
                <w:rFonts w:asciiTheme="minorHAnsi" w:hAnsiTheme="minorHAnsi" w:cstheme="minorHAnsi"/>
              </w:rPr>
              <w:t xml:space="preserve">following the recent consultation and a period of review and reflection. </w:t>
            </w:r>
          </w:p>
          <w:p w:rsidR="003B2A11" w:rsidRPr="003B2A11" w:rsidRDefault="003B2A11" w:rsidP="003B2A11">
            <w:pPr>
              <w:autoSpaceDE w:val="0"/>
              <w:autoSpaceDN w:val="0"/>
              <w:adjustRightInd w:val="0"/>
              <w:spacing w:after="0" w:line="240" w:lineRule="auto"/>
              <w:rPr>
                <w:rFonts w:asciiTheme="minorHAnsi" w:hAnsiTheme="minorHAnsi" w:cstheme="minorHAnsi"/>
              </w:rPr>
            </w:pPr>
          </w:p>
          <w:p w:rsidR="003B2A11" w:rsidRDefault="003B2A11" w:rsidP="003B2A11">
            <w:pPr>
              <w:autoSpaceDE w:val="0"/>
              <w:autoSpaceDN w:val="0"/>
              <w:adjustRightInd w:val="0"/>
              <w:spacing w:after="0" w:line="240" w:lineRule="auto"/>
              <w:rPr>
                <w:rFonts w:ascii="Arial" w:hAnsi="Arial" w:cs="Arial"/>
                <w:sz w:val="24"/>
                <w:szCs w:val="24"/>
              </w:rPr>
            </w:pPr>
            <w:r w:rsidRPr="003B2A11">
              <w:rPr>
                <w:rFonts w:asciiTheme="minorHAnsi" w:hAnsiTheme="minorHAnsi" w:cstheme="minorHAnsi"/>
              </w:rPr>
              <w:lastRenderedPageBreak/>
              <w:t xml:space="preserve">The proposals seek to deliver a service which is ‘comprehensive and efficient’ </w:t>
            </w:r>
            <w:r w:rsidR="00AF3E01">
              <w:rPr>
                <w:rFonts w:asciiTheme="minorHAnsi" w:hAnsiTheme="minorHAnsi" w:cstheme="minorHAnsi"/>
              </w:rPr>
              <w:t xml:space="preserve">which is required </w:t>
            </w:r>
            <w:r w:rsidRPr="003B2A11">
              <w:rPr>
                <w:rFonts w:asciiTheme="minorHAnsi" w:hAnsiTheme="minorHAnsi" w:cstheme="minorHAnsi"/>
              </w:rPr>
              <w:t xml:space="preserve">under the Public Libraries and Museums Act 1964, while also achieving savings of xxx, as a contribution to the </w:t>
            </w:r>
            <w:r>
              <w:rPr>
                <w:rFonts w:asciiTheme="minorHAnsi" w:hAnsiTheme="minorHAnsi" w:cstheme="minorHAnsi"/>
              </w:rPr>
              <w:t>overall reduction in the C</w:t>
            </w:r>
            <w:r w:rsidRPr="003B2A11">
              <w:rPr>
                <w:rFonts w:asciiTheme="minorHAnsi" w:hAnsiTheme="minorHAnsi" w:cstheme="minorHAnsi"/>
              </w:rPr>
              <w:t xml:space="preserve">ultural Services </w:t>
            </w:r>
            <w:r>
              <w:rPr>
                <w:rFonts w:asciiTheme="minorHAnsi" w:hAnsiTheme="minorHAnsi" w:cstheme="minorHAnsi"/>
              </w:rPr>
              <w:t xml:space="preserve">budget. </w:t>
            </w:r>
            <w:r>
              <w:rPr>
                <w:rFonts w:ascii="Arial" w:hAnsi="Arial" w:cs="Arial"/>
                <w:sz w:val="24"/>
                <w:szCs w:val="24"/>
              </w:rPr>
              <w:t xml:space="preserve"> </w:t>
            </w:r>
          </w:p>
          <w:p w:rsidR="00CB6E75" w:rsidRDefault="003B2A11" w:rsidP="00CB6E75">
            <w:pPr>
              <w:pStyle w:val="ListParagraph"/>
              <w:spacing w:after="0" w:line="240" w:lineRule="auto"/>
              <w:ind w:left="0"/>
            </w:pPr>
            <w:r>
              <w:t xml:space="preserve"> </w:t>
            </w:r>
          </w:p>
          <w:p w:rsidR="002403C0" w:rsidRDefault="00CB6E75" w:rsidP="002403C0">
            <w:pPr>
              <w:spacing w:line="240" w:lineRule="auto"/>
              <w:rPr>
                <w:rFonts w:asciiTheme="minorHAnsi" w:hAnsiTheme="minorHAnsi" w:cstheme="minorHAnsi"/>
                <w:lang w:eastAsia="en-GB"/>
              </w:rPr>
            </w:pPr>
            <w:r w:rsidRPr="002C1006">
              <w:t>Between 30 January and 24 April 2015 the council consulted on proposals for the future of culture services which it funds</w:t>
            </w:r>
            <w:r w:rsidR="001961FD">
              <w:t xml:space="preserve"> including libraries.  </w:t>
            </w:r>
            <w:r w:rsidR="00C875F5" w:rsidRPr="00C875F5">
              <w:rPr>
                <w:rFonts w:asciiTheme="minorHAnsi" w:hAnsiTheme="minorHAnsi" w:cstheme="minorHAnsi"/>
                <w:lang w:eastAsia="en-GB"/>
              </w:rPr>
              <w:t xml:space="preserve">The results of the consultation process have provided a range of valuable information and this feedback has guided the development of the revised library offer. </w:t>
            </w:r>
            <w:r w:rsidR="00C875F5">
              <w:rPr>
                <w:rFonts w:asciiTheme="minorHAnsi" w:hAnsiTheme="minorHAnsi" w:cstheme="minorHAnsi"/>
                <w:lang w:eastAsia="en-GB"/>
              </w:rPr>
              <w:t xml:space="preserve"> </w:t>
            </w:r>
          </w:p>
          <w:p w:rsidR="005E2277" w:rsidRDefault="00C875F5" w:rsidP="002403C0">
            <w:pPr>
              <w:spacing w:line="240" w:lineRule="auto"/>
            </w:pPr>
            <w:r>
              <w:t>T</w:t>
            </w:r>
            <w:r w:rsidR="00FF7E4F">
              <w:t xml:space="preserve">his </w:t>
            </w:r>
            <w:r w:rsidR="00CB6E75" w:rsidRPr="00D901F6">
              <w:rPr>
                <w:rFonts w:asciiTheme="minorHAnsi" w:hAnsiTheme="minorHAnsi"/>
              </w:rPr>
              <w:t xml:space="preserve">Equality Impact Assessment </w:t>
            </w:r>
            <w:r w:rsidR="005E2277">
              <w:rPr>
                <w:rFonts w:asciiTheme="minorHAnsi" w:hAnsiTheme="minorHAnsi"/>
              </w:rPr>
              <w:t xml:space="preserve">sets </w:t>
            </w:r>
            <w:r w:rsidR="005E2277">
              <w:t>outs out the impact for the remodel</w:t>
            </w:r>
            <w:r w:rsidR="00E442A7">
              <w:t>l</w:t>
            </w:r>
            <w:r w:rsidR="005E2277">
              <w:t xml:space="preserve">ed </w:t>
            </w:r>
            <w:r w:rsidR="002403C0">
              <w:t xml:space="preserve">library </w:t>
            </w:r>
            <w:r w:rsidR="005E2277">
              <w:t>service and the mitigati</w:t>
            </w:r>
            <w:r w:rsidR="002403C0">
              <w:t xml:space="preserve">ons. </w:t>
            </w:r>
            <w:r w:rsidR="005E2277">
              <w:t xml:space="preserve">   </w:t>
            </w:r>
          </w:p>
          <w:p w:rsidR="00CB6E75" w:rsidRDefault="00CB6E75" w:rsidP="00CB6E75">
            <w:pPr>
              <w:rPr>
                <w:rFonts w:asciiTheme="minorHAnsi" w:hAnsiTheme="minorHAnsi"/>
                <w:b/>
                <w:sz w:val="24"/>
                <w:szCs w:val="24"/>
              </w:rPr>
            </w:pPr>
            <w:r w:rsidRPr="00A83383">
              <w:rPr>
                <w:rFonts w:asciiTheme="minorHAnsi" w:hAnsiTheme="minorHAnsi"/>
                <w:b/>
                <w:sz w:val="24"/>
                <w:szCs w:val="24"/>
              </w:rPr>
              <w:t xml:space="preserve">The current service </w:t>
            </w:r>
          </w:p>
          <w:p w:rsidR="00CB6E75" w:rsidRPr="00D901F6" w:rsidRDefault="00CB6E75" w:rsidP="00CB6E75">
            <w:p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 xml:space="preserve">Lambeth Council runs </w:t>
            </w:r>
            <w:r w:rsidR="00E52CB9">
              <w:rPr>
                <w:rFonts w:asciiTheme="minorHAnsi" w:hAnsiTheme="minorHAnsi" w:cs="Calibri"/>
                <w:lang w:eastAsia="en-GB"/>
              </w:rPr>
              <w:t xml:space="preserve">10 </w:t>
            </w:r>
            <w:r w:rsidRPr="00D901F6">
              <w:rPr>
                <w:rFonts w:asciiTheme="minorHAnsi" w:hAnsiTheme="minorHAnsi" w:cs="Calibri"/>
                <w:lang w:eastAsia="en-GB"/>
              </w:rPr>
              <w:t>libraries spread across the borough. These libraries are:</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Brixton Library:  located in the centre of Brixton, next to the Ritzy Cinema. Also contains the Reference Library</w:t>
            </w:r>
            <w:r w:rsidR="00981030">
              <w:rPr>
                <w:rFonts w:asciiTheme="minorHAnsi" w:hAnsiTheme="minorHAnsi" w:cs="Calibri"/>
                <w:lang w:eastAsia="en-GB"/>
              </w:rPr>
              <w:t xml:space="preserve"> for the borough</w:t>
            </w:r>
            <w:r w:rsidRPr="00D901F6">
              <w:rPr>
                <w:rFonts w:asciiTheme="minorHAnsi" w:hAnsiTheme="minorHAnsi" w:cs="Calibri"/>
                <w:lang w:eastAsia="en-GB"/>
              </w:rPr>
              <w:t>.</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 xml:space="preserve">Carnegie Library: located within a residential area </w:t>
            </w:r>
            <w:r w:rsidR="00981030">
              <w:rPr>
                <w:rFonts w:asciiTheme="minorHAnsi" w:hAnsiTheme="minorHAnsi" w:cs="Calibri"/>
                <w:lang w:eastAsia="en-GB"/>
              </w:rPr>
              <w:t>between</w:t>
            </w:r>
            <w:r w:rsidRPr="00D901F6">
              <w:rPr>
                <w:rFonts w:asciiTheme="minorHAnsi" w:hAnsiTheme="minorHAnsi" w:cs="Calibri"/>
                <w:lang w:eastAsia="en-GB"/>
              </w:rPr>
              <w:t xml:space="preserve"> Denmark Hill and </w:t>
            </w:r>
            <w:r w:rsidR="00981030">
              <w:rPr>
                <w:rFonts w:asciiTheme="minorHAnsi" w:hAnsiTheme="minorHAnsi" w:cs="Calibri"/>
                <w:lang w:eastAsia="en-GB"/>
              </w:rPr>
              <w:t>Loughborough Junction</w:t>
            </w:r>
            <w:r w:rsidRPr="00D901F6">
              <w:rPr>
                <w:rFonts w:asciiTheme="minorHAnsi" w:hAnsiTheme="minorHAnsi" w:cs="Calibri"/>
                <w:lang w:eastAsia="en-GB"/>
              </w:rPr>
              <w:t xml:space="preserve">. </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Clapham Library: located on Clapham High Street (new building opened in 2012)</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 xml:space="preserve">Durning Library: located in Kennington, close to Kennington Tube station. </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 xml:space="preserve">Minet Library: located within a residential area on Knatchbull Road, close to Myatt's Fields Park. Also contains the borough’s Archives. </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Tate South Lambeth Library: located on South Lambeth Road</w:t>
            </w:r>
            <w:r w:rsidR="00981030">
              <w:rPr>
                <w:rFonts w:asciiTheme="minorHAnsi" w:hAnsiTheme="minorHAnsi" w:cs="Calibri"/>
                <w:lang w:eastAsia="en-GB"/>
              </w:rPr>
              <w:t>, between Vauxhall and Stockwell tube stations</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 xml:space="preserve">Streatham Tate Library: located on Streatham High Road (refurbished library opened in March 2014) </w:t>
            </w:r>
          </w:p>
          <w:p w:rsidR="00CB6E75" w:rsidRPr="00D901F6" w:rsidRDefault="00CB6E75" w:rsidP="00E25B39">
            <w:pPr>
              <w:pStyle w:val="ListParagraph"/>
              <w:numPr>
                <w:ilvl w:val="0"/>
                <w:numId w:val="19"/>
              </w:numPr>
              <w:autoSpaceDE w:val="0"/>
              <w:autoSpaceDN w:val="0"/>
              <w:adjustRightInd w:val="0"/>
              <w:spacing w:after="0" w:line="240" w:lineRule="auto"/>
              <w:rPr>
                <w:rFonts w:asciiTheme="minorHAnsi" w:hAnsiTheme="minorHAnsi" w:cs="Arial"/>
                <w:color w:val="000000"/>
                <w:lang w:eastAsia="en-GB"/>
              </w:rPr>
            </w:pPr>
            <w:r w:rsidRPr="00D901F6">
              <w:rPr>
                <w:rFonts w:asciiTheme="minorHAnsi" w:hAnsiTheme="minorHAnsi" w:cs="Calibri"/>
                <w:lang w:eastAsia="en-GB"/>
              </w:rPr>
              <w:t xml:space="preserve">Waterloo Library: </w:t>
            </w:r>
            <w:r w:rsidR="00981030">
              <w:rPr>
                <w:rFonts w:asciiTheme="minorHAnsi" w:hAnsiTheme="minorHAnsi" w:cs="Calibri"/>
                <w:lang w:eastAsia="en-GB"/>
              </w:rPr>
              <w:t xml:space="preserve">near Waterloo Station, </w:t>
            </w:r>
            <w:r w:rsidRPr="00D901F6">
              <w:rPr>
                <w:rFonts w:asciiTheme="minorHAnsi" w:hAnsiTheme="minorHAnsi" w:cs="Calibri"/>
                <w:lang w:eastAsia="en-GB"/>
              </w:rPr>
              <w:t xml:space="preserve">located in Lower Marsh, right next to the market, in a building shared with the </w:t>
            </w:r>
            <w:r w:rsidR="005066C6">
              <w:rPr>
                <w:rFonts w:asciiTheme="minorHAnsi" w:hAnsiTheme="minorHAnsi" w:cs="Calibri"/>
                <w:lang w:eastAsia="en-GB"/>
              </w:rPr>
              <w:t xml:space="preserve">a </w:t>
            </w:r>
            <w:r w:rsidRPr="00D901F6">
              <w:rPr>
                <w:rFonts w:asciiTheme="minorHAnsi" w:hAnsiTheme="minorHAnsi" w:cs="Calibri"/>
                <w:lang w:eastAsia="en-GB"/>
              </w:rPr>
              <w:t xml:space="preserve">job shop. </w:t>
            </w:r>
          </w:p>
          <w:p w:rsidR="00CB6E75" w:rsidRDefault="00CB6E75"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sidRPr="00D901F6">
              <w:rPr>
                <w:rFonts w:asciiTheme="minorHAnsi" w:hAnsiTheme="minorHAnsi" w:cs="Calibri"/>
                <w:lang w:eastAsia="en-GB"/>
              </w:rPr>
              <w:t>West Norwood</w:t>
            </w:r>
            <w:r w:rsidR="00981030" w:rsidRPr="00D901F6">
              <w:rPr>
                <w:rFonts w:asciiTheme="minorHAnsi" w:hAnsiTheme="minorHAnsi" w:cs="Calibri"/>
                <w:lang w:eastAsia="en-GB"/>
              </w:rPr>
              <w:t>:</w:t>
            </w:r>
            <w:r w:rsidR="00FC6966">
              <w:rPr>
                <w:rFonts w:asciiTheme="minorHAnsi" w:hAnsiTheme="minorHAnsi" w:cs="Calibri"/>
                <w:lang w:eastAsia="en-GB"/>
              </w:rPr>
              <w:t xml:space="preserve"> </w:t>
            </w:r>
            <w:r w:rsidR="00981030">
              <w:rPr>
                <w:rFonts w:asciiTheme="minorHAnsi" w:hAnsiTheme="minorHAnsi" w:cs="Calibri"/>
                <w:lang w:eastAsia="en-GB"/>
              </w:rPr>
              <w:t>temporarily located on Knights Hill, in the Old Library which is now a youth centre</w:t>
            </w:r>
            <w:r w:rsidR="00474043">
              <w:rPr>
                <w:rFonts w:asciiTheme="minorHAnsi" w:hAnsiTheme="minorHAnsi" w:cs="Calibri"/>
                <w:lang w:eastAsia="en-GB"/>
              </w:rPr>
              <w:t xml:space="preserve">, while the development of the new library site </w:t>
            </w:r>
            <w:r w:rsidRPr="00D901F6">
              <w:rPr>
                <w:rFonts w:asciiTheme="minorHAnsi" w:hAnsiTheme="minorHAnsi" w:cs="Calibri"/>
                <w:lang w:eastAsia="en-GB"/>
              </w:rPr>
              <w:t xml:space="preserve"> next to   Norwood cemetery</w:t>
            </w:r>
            <w:r w:rsidR="00474043">
              <w:rPr>
                <w:rFonts w:asciiTheme="minorHAnsi" w:hAnsiTheme="minorHAnsi" w:cs="Calibri"/>
                <w:lang w:eastAsia="en-GB"/>
              </w:rPr>
              <w:t xml:space="preserve"> is in progress</w:t>
            </w:r>
            <w:r w:rsidRPr="00D901F6">
              <w:rPr>
                <w:rFonts w:asciiTheme="minorHAnsi" w:hAnsiTheme="minorHAnsi" w:cs="Calibri"/>
                <w:lang w:eastAsia="en-GB"/>
              </w:rPr>
              <w:t xml:space="preserve">. </w:t>
            </w:r>
          </w:p>
          <w:p w:rsidR="00E52CB9" w:rsidRPr="00D901F6" w:rsidRDefault="00E52CB9" w:rsidP="00E25B39">
            <w:pPr>
              <w:pStyle w:val="ListParagraph"/>
              <w:numPr>
                <w:ilvl w:val="0"/>
                <w:numId w:val="19"/>
              </w:numPr>
              <w:autoSpaceDE w:val="0"/>
              <w:autoSpaceDN w:val="0"/>
              <w:adjustRightInd w:val="0"/>
              <w:spacing w:after="0" w:line="240" w:lineRule="auto"/>
              <w:rPr>
                <w:rFonts w:asciiTheme="minorHAnsi" w:hAnsiTheme="minorHAnsi" w:cs="Calibri"/>
                <w:lang w:eastAsia="en-GB"/>
              </w:rPr>
            </w:pPr>
            <w:r>
              <w:rPr>
                <w:rFonts w:asciiTheme="minorHAnsi" w:hAnsiTheme="minorHAnsi" w:cs="Calibri"/>
                <w:lang w:eastAsia="en-GB"/>
              </w:rPr>
              <w:t xml:space="preserve">Upper Norwood Joint Library: </w:t>
            </w:r>
            <w:r w:rsidR="00474043">
              <w:rPr>
                <w:rFonts w:asciiTheme="minorHAnsi" w:hAnsiTheme="minorHAnsi" w:cs="Calibri"/>
                <w:lang w:eastAsia="en-GB"/>
              </w:rPr>
              <w:t>part of the shopping parade on Westow Hill, near Gypsy Hill and Crystal Palace stations.</w:t>
            </w:r>
          </w:p>
          <w:p w:rsidR="00CB6E75" w:rsidRPr="00D901F6" w:rsidRDefault="00CB6E75" w:rsidP="00CB6E75">
            <w:pPr>
              <w:spacing w:after="0" w:line="240" w:lineRule="auto"/>
              <w:rPr>
                <w:rFonts w:asciiTheme="minorHAnsi" w:hAnsiTheme="minorHAnsi" w:cs="Arial"/>
                <w:color w:val="000000"/>
                <w:lang w:eastAsia="en-GB"/>
              </w:rPr>
            </w:pPr>
          </w:p>
          <w:p w:rsidR="0091012B" w:rsidRPr="0091012B" w:rsidRDefault="0091012B" w:rsidP="00A53977">
            <w:p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b/>
                <w:bCs/>
              </w:rPr>
              <w:lastRenderedPageBreak/>
              <w:t xml:space="preserve">Lambeth Library Service: </w:t>
            </w:r>
            <w:r w:rsidRPr="0091012B">
              <w:rPr>
                <w:rFonts w:asciiTheme="minorHAnsi" w:hAnsiTheme="minorHAnsi" w:cstheme="minorHAnsi"/>
              </w:rPr>
              <w:t>Libraries provide free and universal access to books, information, the internet</w:t>
            </w:r>
            <w:r w:rsidR="00474043">
              <w:rPr>
                <w:rFonts w:asciiTheme="minorHAnsi" w:hAnsiTheme="minorHAnsi" w:cstheme="minorHAnsi"/>
              </w:rPr>
              <w:t>,</w:t>
            </w:r>
            <w:r w:rsidRPr="0091012B">
              <w:rPr>
                <w:rFonts w:asciiTheme="minorHAnsi" w:hAnsiTheme="minorHAnsi" w:cstheme="minorHAnsi"/>
              </w:rPr>
              <w:t xml:space="preserve"> informal learning and support for families and individuals through reading</w:t>
            </w:r>
            <w:r w:rsidR="00EF342D">
              <w:rPr>
                <w:rFonts w:asciiTheme="minorHAnsi" w:hAnsiTheme="minorHAnsi" w:cstheme="minorHAnsi"/>
              </w:rPr>
              <w:t xml:space="preserve"> </w:t>
            </w:r>
            <w:r w:rsidR="00474043">
              <w:rPr>
                <w:rFonts w:asciiTheme="minorHAnsi" w:hAnsiTheme="minorHAnsi" w:cstheme="minorHAnsi"/>
              </w:rPr>
              <w:t>and a wide range of activities and events for all age groups</w:t>
            </w:r>
            <w:r w:rsidRPr="0091012B">
              <w:rPr>
                <w:rFonts w:asciiTheme="minorHAnsi" w:hAnsiTheme="minorHAnsi" w:cstheme="minorHAnsi"/>
              </w:rPr>
              <w:t xml:space="preserve">. </w:t>
            </w:r>
          </w:p>
          <w:p w:rsidR="0091012B" w:rsidRPr="0091012B" w:rsidRDefault="0091012B" w:rsidP="00A53977">
            <w:pPr>
              <w:autoSpaceDE w:val="0"/>
              <w:autoSpaceDN w:val="0"/>
              <w:adjustRightInd w:val="0"/>
              <w:spacing w:after="0" w:line="240" w:lineRule="auto"/>
              <w:rPr>
                <w:rFonts w:asciiTheme="minorHAnsi" w:hAnsiTheme="minorHAnsi" w:cstheme="minorHAnsi"/>
              </w:rPr>
            </w:pPr>
          </w:p>
          <w:p w:rsidR="0091012B" w:rsidRPr="0091012B" w:rsidRDefault="0091012B" w:rsidP="00A53977">
            <w:pPr>
              <w:autoSpaceDE w:val="0"/>
              <w:autoSpaceDN w:val="0"/>
              <w:adjustRightInd w:val="0"/>
              <w:spacing w:after="0" w:line="240" w:lineRule="auto"/>
              <w:rPr>
                <w:rFonts w:asciiTheme="minorHAnsi" w:hAnsiTheme="minorHAnsi" w:cstheme="minorHAnsi"/>
                <w:b/>
                <w:bCs/>
              </w:rPr>
            </w:pPr>
            <w:r w:rsidRPr="0091012B">
              <w:rPr>
                <w:rFonts w:asciiTheme="minorHAnsi" w:hAnsiTheme="minorHAnsi" w:cstheme="minorHAnsi"/>
                <w:b/>
                <w:bCs/>
              </w:rPr>
              <w:t>Services</w:t>
            </w:r>
            <w:r w:rsidR="005066C6">
              <w:rPr>
                <w:rFonts w:asciiTheme="minorHAnsi" w:hAnsiTheme="minorHAnsi" w:cstheme="minorHAnsi"/>
                <w:b/>
                <w:bCs/>
              </w:rPr>
              <w:t xml:space="preserve"> in every library </w:t>
            </w:r>
            <w:r w:rsidRPr="0091012B">
              <w:rPr>
                <w:rFonts w:asciiTheme="minorHAnsi" w:hAnsiTheme="minorHAnsi" w:cstheme="minorHAnsi"/>
                <w:b/>
                <w:bCs/>
              </w:rPr>
              <w:t>include:</w:t>
            </w:r>
          </w:p>
          <w:p w:rsidR="0091012B" w:rsidRDefault="0091012B"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rPr>
              <w:t>Books, DVDS</w:t>
            </w:r>
            <w:r w:rsidR="00474043">
              <w:rPr>
                <w:rFonts w:asciiTheme="minorHAnsi" w:hAnsiTheme="minorHAnsi" w:cstheme="minorHAnsi"/>
              </w:rPr>
              <w:t>, audio books</w:t>
            </w:r>
            <w:r w:rsidR="009B2CCB">
              <w:rPr>
                <w:rFonts w:asciiTheme="minorHAnsi" w:hAnsiTheme="minorHAnsi" w:cstheme="minorHAnsi"/>
              </w:rPr>
              <w:t>,</w:t>
            </w:r>
            <w:r w:rsidR="00474043">
              <w:rPr>
                <w:rFonts w:asciiTheme="minorHAnsi" w:hAnsiTheme="minorHAnsi" w:cstheme="minorHAnsi"/>
              </w:rPr>
              <w:t xml:space="preserve"> e-books and </w:t>
            </w:r>
            <w:r w:rsidR="00EA0707">
              <w:rPr>
                <w:rFonts w:asciiTheme="minorHAnsi" w:hAnsiTheme="minorHAnsi" w:cstheme="minorHAnsi"/>
              </w:rPr>
              <w:t>e-</w:t>
            </w:r>
            <w:r w:rsidR="00474043">
              <w:rPr>
                <w:rFonts w:asciiTheme="minorHAnsi" w:hAnsiTheme="minorHAnsi" w:cstheme="minorHAnsi"/>
              </w:rPr>
              <w:t>magazines</w:t>
            </w:r>
            <w:r w:rsidRPr="0091012B">
              <w:rPr>
                <w:rFonts w:asciiTheme="minorHAnsi" w:hAnsiTheme="minorHAnsi" w:cstheme="minorHAnsi"/>
              </w:rPr>
              <w:t xml:space="preserve"> for loan</w:t>
            </w:r>
            <w:r w:rsidR="00EA0707">
              <w:rPr>
                <w:rFonts w:asciiTheme="minorHAnsi" w:hAnsiTheme="minorHAnsi" w:cstheme="minorHAnsi"/>
              </w:rPr>
              <w:t>, including stock in community</w:t>
            </w:r>
            <w:r w:rsidRPr="0091012B">
              <w:rPr>
                <w:rFonts w:asciiTheme="minorHAnsi" w:hAnsiTheme="minorHAnsi" w:cstheme="minorHAnsi"/>
              </w:rPr>
              <w:t xml:space="preserve"> languages</w:t>
            </w:r>
          </w:p>
          <w:p w:rsidR="0091012B" w:rsidRPr="0091012B" w:rsidRDefault="0091012B"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rPr>
              <w:t xml:space="preserve"> </w:t>
            </w:r>
            <w:r w:rsidR="00EA0707">
              <w:rPr>
                <w:rFonts w:asciiTheme="minorHAnsi" w:hAnsiTheme="minorHAnsi" w:cstheme="minorHAnsi"/>
              </w:rPr>
              <w:t>A range of daily</w:t>
            </w:r>
            <w:r w:rsidR="009B2CCB">
              <w:rPr>
                <w:rFonts w:asciiTheme="minorHAnsi" w:hAnsiTheme="minorHAnsi" w:cstheme="minorHAnsi"/>
              </w:rPr>
              <w:t xml:space="preserve"> n</w:t>
            </w:r>
            <w:r w:rsidRPr="0091012B">
              <w:rPr>
                <w:rFonts w:asciiTheme="minorHAnsi" w:hAnsiTheme="minorHAnsi" w:cstheme="minorHAnsi"/>
              </w:rPr>
              <w:t>ewspaper</w:t>
            </w:r>
            <w:r w:rsidR="00EA0707">
              <w:rPr>
                <w:rFonts w:asciiTheme="minorHAnsi" w:hAnsiTheme="minorHAnsi" w:cstheme="minorHAnsi"/>
              </w:rPr>
              <w:t>s</w:t>
            </w:r>
            <w:r w:rsidR="009B2CCB">
              <w:rPr>
                <w:rFonts w:asciiTheme="minorHAnsi" w:hAnsiTheme="minorHAnsi" w:cstheme="minorHAnsi"/>
              </w:rPr>
              <w:t xml:space="preserve"> </w:t>
            </w:r>
            <w:r w:rsidR="00EA0707">
              <w:rPr>
                <w:rFonts w:asciiTheme="minorHAnsi" w:hAnsiTheme="minorHAnsi" w:cstheme="minorHAnsi"/>
              </w:rPr>
              <w:t>and magazines</w:t>
            </w:r>
          </w:p>
          <w:p w:rsidR="00EA0707" w:rsidRDefault="0091012B"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rPr>
              <w:t>Free</w:t>
            </w:r>
            <w:r w:rsidR="00EA0707">
              <w:rPr>
                <w:rFonts w:asciiTheme="minorHAnsi" w:hAnsiTheme="minorHAnsi" w:cstheme="minorHAnsi"/>
              </w:rPr>
              <w:t xml:space="preserve"> use of</w:t>
            </w:r>
            <w:r w:rsidR="009B2CCB">
              <w:rPr>
                <w:rFonts w:asciiTheme="minorHAnsi" w:hAnsiTheme="minorHAnsi" w:cstheme="minorHAnsi"/>
              </w:rPr>
              <w:t xml:space="preserve"> </w:t>
            </w:r>
            <w:r w:rsidR="00EA0707">
              <w:rPr>
                <w:rFonts w:asciiTheme="minorHAnsi" w:hAnsiTheme="minorHAnsi" w:cstheme="minorHAnsi"/>
              </w:rPr>
              <w:t xml:space="preserve">computers with </w:t>
            </w:r>
            <w:r w:rsidRPr="0091012B">
              <w:rPr>
                <w:rFonts w:asciiTheme="minorHAnsi" w:hAnsiTheme="minorHAnsi" w:cstheme="minorHAnsi"/>
              </w:rPr>
              <w:t xml:space="preserve"> internet</w:t>
            </w:r>
            <w:r w:rsidR="00EA0707">
              <w:rPr>
                <w:rFonts w:asciiTheme="minorHAnsi" w:hAnsiTheme="minorHAnsi" w:cstheme="minorHAnsi"/>
              </w:rPr>
              <w:t xml:space="preserve"> access</w:t>
            </w:r>
            <w:r w:rsidRPr="0091012B">
              <w:rPr>
                <w:rFonts w:asciiTheme="minorHAnsi" w:hAnsiTheme="minorHAnsi" w:cstheme="minorHAnsi"/>
              </w:rPr>
              <w:t xml:space="preserve">, </w:t>
            </w:r>
          </w:p>
          <w:p w:rsidR="0091012B" w:rsidRDefault="00EA0707" w:rsidP="00E25B39">
            <w:pPr>
              <w:pStyle w:val="ListParagraph"/>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Free </w:t>
            </w:r>
            <w:r w:rsidR="0091012B" w:rsidRPr="0091012B">
              <w:rPr>
                <w:rFonts w:asciiTheme="minorHAnsi" w:hAnsiTheme="minorHAnsi" w:cstheme="minorHAnsi"/>
              </w:rPr>
              <w:t xml:space="preserve">Wi-Fi access </w:t>
            </w:r>
          </w:p>
          <w:p w:rsidR="00E25B39" w:rsidRPr="00E25B39" w:rsidRDefault="00E25B39" w:rsidP="00E25B39">
            <w:pPr>
              <w:pStyle w:val="ListParagraph"/>
              <w:numPr>
                <w:ilvl w:val="0"/>
                <w:numId w:val="19"/>
              </w:numPr>
              <w:shd w:val="clear" w:color="auto" w:fill="FFFFFF"/>
              <w:autoSpaceDE w:val="0"/>
              <w:autoSpaceDN w:val="0"/>
              <w:adjustRightInd w:val="0"/>
              <w:spacing w:before="240" w:after="240" w:line="240" w:lineRule="auto"/>
              <w:ind w:right="240"/>
              <w:rPr>
                <w:rFonts w:ascii="Tahoma" w:hAnsi="Tahoma" w:cs="Tahoma"/>
              </w:rPr>
            </w:pPr>
            <w:r w:rsidRPr="00E25B39">
              <w:rPr>
                <w:rFonts w:asciiTheme="minorHAnsi" w:hAnsiTheme="minorHAnsi" w:cstheme="minorHAnsi"/>
              </w:rPr>
              <w:t>Photocopying</w:t>
            </w:r>
            <w:r w:rsidR="00EA0707">
              <w:rPr>
                <w:rFonts w:asciiTheme="minorHAnsi" w:hAnsiTheme="minorHAnsi" w:cstheme="minorHAnsi"/>
              </w:rPr>
              <w:t>, scanning</w:t>
            </w:r>
            <w:r w:rsidRPr="00E25B39">
              <w:rPr>
                <w:rFonts w:asciiTheme="minorHAnsi" w:hAnsiTheme="minorHAnsi" w:cstheme="minorHAnsi"/>
              </w:rPr>
              <w:t xml:space="preserve"> and printing facilities </w:t>
            </w:r>
          </w:p>
          <w:p w:rsidR="00E25B39" w:rsidRPr="00E25B39" w:rsidRDefault="004267F3" w:rsidP="00E25B39">
            <w:pPr>
              <w:pStyle w:val="ListParagraph"/>
              <w:numPr>
                <w:ilvl w:val="0"/>
                <w:numId w:val="19"/>
              </w:numPr>
              <w:shd w:val="clear" w:color="auto" w:fill="FFFFFF"/>
              <w:autoSpaceDE w:val="0"/>
              <w:autoSpaceDN w:val="0"/>
              <w:adjustRightInd w:val="0"/>
              <w:spacing w:before="240" w:after="240" w:line="240" w:lineRule="auto"/>
              <w:ind w:right="240"/>
              <w:rPr>
                <w:rFonts w:ascii="Tahoma" w:hAnsi="Tahoma" w:cs="Tahoma"/>
              </w:rPr>
            </w:pPr>
            <w:r>
              <w:rPr>
                <w:rFonts w:asciiTheme="minorHAnsi" w:hAnsiTheme="minorHAnsi" w:cstheme="minorHAnsi"/>
              </w:rPr>
              <w:t>An information and enquiry service including f</w:t>
            </w:r>
            <w:r w:rsidR="00E25B39">
              <w:rPr>
                <w:rFonts w:asciiTheme="minorHAnsi" w:hAnsiTheme="minorHAnsi" w:cstheme="minorHAnsi"/>
              </w:rPr>
              <w:t>ree access to</w:t>
            </w:r>
            <w:r w:rsidR="00EA0707">
              <w:rPr>
                <w:rFonts w:asciiTheme="minorHAnsi" w:hAnsiTheme="minorHAnsi" w:cstheme="minorHAnsi"/>
              </w:rPr>
              <w:t xml:space="preserve"> book</w:t>
            </w:r>
            <w:r w:rsidR="00E25B39">
              <w:rPr>
                <w:rFonts w:asciiTheme="minorHAnsi" w:hAnsiTheme="minorHAnsi" w:cstheme="minorHAnsi"/>
              </w:rPr>
              <w:t xml:space="preserve"> and online reference resources </w:t>
            </w:r>
            <w:r>
              <w:rPr>
                <w:rFonts w:asciiTheme="minorHAnsi" w:hAnsiTheme="minorHAnsi" w:cstheme="minorHAnsi"/>
              </w:rPr>
              <w:t>and regular advice sessions.</w:t>
            </w:r>
          </w:p>
          <w:p w:rsidR="004267F3" w:rsidRDefault="009B2CCB" w:rsidP="002C1587">
            <w:pPr>
              <w:pStyle w:val="ListParagraph"/>
              <w:numPr>
                <w:ilvl w:val="0"/>
                <w:numId w:val="19"/>
              </w:numPr>
              <w:shd w:val="clear" w:color="auto" w:fill="FFFFFF"/>
              <w:autoSpaceDE w:val="0"/>
              <w:autoSpaceDN w:val="0"/>
              <w:adjustRightInd w:val="0"/>
              <w:spacing w:before="240" w:after="0" w:line="240" w:lineRule="auto"/>
              <w:ind w:right="240"/>
              <w:rPr>
                <w:rFonts w:asciiTheme="minorHAnsi" w:hAnsiTheme="minorHAnsi" w:cstheme="minorHAnsi"/>
              </w:rPr>
            </w:pPr>
            <w:r>
              <w:rPr>
                <w:rFonts w:asciiTheme="minorHAnsi" w:hAnsiTheme="minorHAnsi" w:cstheme="minorHAnsi"/>
              </w:rPr>
              <w:t>Reading Groups for adults and children supported by professional staff</w:t>
            </w:r>
          </w:p>
          <w:p w:rsidR="00EA0707" w:rsidRDefault="004267F3" w:rsidP="002C1587">
            <w:pPr>
              <w:pStyle w:val="ListParagraph"/>
              <w:numPr>
                <w:ilvl w:val="0"/>
                <w:numId w:val="19"/>
              </w:numPr>
              <w:shd w:val="clear" w:color="auto" w:fill="FFFFFF"/>
              <w:autoSpaceDE w:val="0"/>
              <w:autoSpaceDN w:val="0"/>
              <w:adjustRightInd w:val="0"/>
              <w:spacing w:before="240" w:after="0" w:line="240" w:lineRule="auto"/>
              <w:ind w:right="240"/>
              <w:rPr>
                <w:rFonts w:asciiTheme="minorHAnsi" w:hAnsiTheme="minorHAnsi" w:cstheme="minorHAnsi"/>
              </w:rPr>
            </w:pPr>
            <w:r>
              <w:rPr>
                <w:rFonts w:asciiTheme="minorHAnsi" w:hAnsiTheme="minorHAnsi" w:cstheme="minorHAnsi"/>
              </w:rPr>
              <w:t>Support for</w:t>
            </w:r>
            <w:r w:rsidR="0091012B" w:rsidRPr="00E25B39">
              <w:rPr>
                <w:rFonts w:asciiTheme="minorHAnsi" w:hAnsiTheme="minorHAnsi" w:cstheme="minorHAnsi"/>
              </w:rPr>
              <w:t xml:space="preserve"> the visually impaired </w:t>
            </w:r>
            <w:r w:rsidR="009B2CCB">
              <w:rPr>
                <w:rFonts w:asciiTheme="minorHAnsi" w:hAnsiTheme="minorHAnsi" w:cstheme="minorHAnsi"/>
              </w:rPr>
              <w:t>and those with low literacy levels or dyslexia using advanced reading technology</w:t>
            </w:r>
          </w:p>
          <w:p w:rsidR="00AB7AA7" w:rsidRDefault="00AB7AA7" w:rsidP="002C1587">
            <w:pPr>
              <w:pStyle w:val="ListParagraph"/>
              <w:numPr>
                <w:ilvl w:val="0"/>
                <w:numId w:val="19"/>
              </w:numPr>
              <w:shd w:val="clear" w:color="auto" w:fill="FFFFFF"/>
              <w:autoSpaceDE w:val="0"/>
              <w:autoSpaceDN w:val="0"/>
              <w:adjustRightInd w:val="0"/>
              <w:spacing w:before="240" w:after="0" w:line="240" w:lineRule="auto"/>
              <w:ind w:right="240"/>
              <w:rPr>
                <w:rFonts w:asciiTheme="minorHAnsi" w:hAnsiTheme="minorHAnsi" w:cstheme="minorHAnsi"/>
              </w:rPr>
            </w:pPr>
            <w:r>
              <w:rPr>
                <w:rFonts w:asciiTheme="minorHAnsi" w:hAnsiTheme="minorHAnsi" w:cstheme="minorHAnsi"/>
              </w:rPr>
              <w:t>Special educational need material and activities</w:t>
            </w:r>
          </w:p>
          <w:p w:rsidR="00AB7AA7" w:rsidRDefault="00EA0707" w:rsidP="00FC6966">
            <w:pPr>
              <w:pStyle w:val="ListParagraph"/>
              <w:numPr>
                <w:ilvl w:val="0"/>
                <w:numId w:val="19"/>
              </w:numPr>
              <w:shd w:val="clear" w:color="auto" w:fill="FFFFFF"/>
              <w:autoSpaceDE w:val="0"/>
              <w:autoSpaceDN w:val="0"/>
              <w:adjustRightInd w:val="0"/>
              <w:spacing w:before="240" w:after="0" w:line="240" w:lineRule="auto"/>
              <w:ind w:right="240"/>
              <w:rPr>
                <w:rFonts w:asciiTheme="minorHAnsi" w:hAnsiTheme="minorHAnsi" w:cstheme="minorHAnsi"/>
              </w:rPr>
            </w:pPr>
            <w:r>
              <w:rPr>
                <w:rFonts w:asciiTheme="minorHAnsi" w:hAnsiTheme="minorHAnsi" w:cstheme="minorHAnsi"/>
              </w:rPr>
              <w:t xml:space="preserve">An extensive programme of events for all ages </w:t>
            </w:r>
            <w:r w:rsidR="0091012B" w:rsidRPr="00FC6966">
              <w:rPr>
                <w:rFonts w:asciiTheme="minorHAnsi" w:hAnsiTheme="minorHAnsi" w:cstheme="minorHAnsi"/>
              </w:rPr>
              <w:t xml:space="preserve">including </w:t>
            </w:r>
            <w:r>
              <w:rPr>
                <w:rFonts w:asciiTheme="minorHAnsi" w:hAnsiTheme="minorHAnsi" w:cstheme="minorHAnsi"/>
              </w:rPr>
              <w:t xml:space="preserve">the </w:t>
            </w:r>
            <w:r w:rsidR="0091012B" w:rsidRPr="00FC6966">
              <w:rPr>
                <w:rFonts w:asciiTheme="minorHAnsi" w:hAnsiTheme="minorHAnsi" w:cstheme="minorHAnsi"/>
              </w:rPr>
              <w:t>Summer Reading Challenge,</w:t>
            </w:r>
            <w:r w:rsidR="004267F3">
              <w:rPr>
                <w:rFonts w:asciiTheme="minorHAnsi" w:hAnsiTheme="minorHAnsi" w:cstheme="minorHAnsi"/>
              </w:rPr>
              <w:t xml:space="preserve"> </w:t>
            </w:r>
            <w:r>
              <w:rPr>
                <w:rFonts w:asciiTheme="minorHAnsi" w:hAnsiTheme="minorHAnsi" w:cstheme="minorHAnsi"/>
              </w:rPr>
              <w:t>Black History Month and the Readers and Writers Festival</w:t>
            </w:r>
            <w:r w:rsidR="00AB7AA7">
              <w:rPr>
                <w:rFonts w:asciiTheme="minorHAnsi" w:hAnsiTheme="minorHAnsi" w:cstheme="minorHAnsi"/>
              </w:rPr>
              <w:t xml:space="preserve"> and regular author talks</w:t>
            </w:r>
          </w:p>
          <w:p w:rsidR="0091012B" w:rsidRPr="00FC6966" w:rsidRDefault="00AB7AA7" w:rsidP="00FC6966">
            <w:pPr>
              <w:pStyle w:val="ListParagraph"/>
              <w:numPr>
                <w:ilvl w:val="0"/>
                <w:numId w:val="19"/>
              </w:numPr>
              <w:shd w:val="clear" w:color="auto" w:fill="FFFFFF"/>
              <w:autoSpaceDE w:val="0"/>
              <w:autoSpaceDN w:val="0"/>
              <w:adjustRightInd w:val="0"/>
              <w:spacing w:before="240" w:after="0" w:line="240" w:lineRule="auto"/>
              <w:ind w:right="240"/>
              <w:rPr>
                <w:rFonts w:asciiTheme="minorHAnsi" w:hAnsiTheme="minorHAnsi" w:cstheme="minorHAnsi"/>
              </w:rPr>
            </w:pPr>
            <w:r>
              <w:rPr>
                <w:rFonts w:asciiTheme="minorHAnsi" w:hAnsiTheme="minorHAnsi" w:cstheme="minorHAnsi"/>
              </w:rPr>
              <w:t>A</w:t>
            </w:r>
            <w:r w:rsidR="004267F3">
              <w:rPr>
                <w:rFonts w:asciiTheme="minorHAnsi" w:hAnsiTheme="minorHAnsi" w:cstheme="minorHAnsi"/>
              </w:rPr>
              <w:t xml:space="preserve"> range of activities </w:t>
            </w:r>
            <w:r w:rsidR="009B2CCB">
              <w:rPr>
                <w:rFonts w:asciiTheme="minorHAnsi" w:hAnsiTheme="minorHAnsi" w:cstheme="minorHAnsi"/>
              </w:rPr>
              <w:t>covering</w:t>
            </w:r>
            <w:r w:rsidR="004267F3">
              <w:rPr>
                <w:rFonts w:asciiTheme="minorHAnsi" w:hAnsiTheme="minorHAnsi" w:cstheme="minorHAnsi"/>
              </w:rPr>
              <w:t xml:space="preserve"> </w:t>
            </w:r>
            <w:r w:rsidR="00EA0707">
              <w:rPr>
                <w:rFonts w:asciiTheme="minorHAnsi" w:hAnsiTheme="minorHAnsi" w:cstheme="minorHAnsi"/>
              </w:rPr>
              <w:t>hea</w:t>
            </w:r>
            <w:r>
              <w:rPr>
                <w:rFonts w:asciiTheme="minorHAnsi" w:hAnsiTheme="minorHAnsi" w:cstheme="minorHAnsi"/>
              </w:rPr>
              <w:t>lth, business, careers</w:t>
            </w:r>
            <w:r w:rsidR="00EA0707">
              <w:rPr>
                <w:rFonts w:asciiTheme="minorHAnsi" w:hAnsiTheme="minorHAnsi" w:cstheme="minorHAnsi"/>
              </w:rPr>
              <w:t xml:space="preserve">, </w:t>
            </w:r>
            <w:r w:rsidR="004267F3">
              <w:rPr>
                <w:rFonts w:asciiTheme="minorHAnsi" w:hAnsiTheme="minorHAnsi" w:cstheme="minorHAnsi"/>
              </w:rPr>
              <w:t>IT</w:t>
            </w:r>
            <w:r w:rsidR="005066C6">
              <w:rPr>
                <w:rFonts w:asciiTheme="minorHAnsi" w:hAnsiTheme="minorHAnsi" w:cstheme="minorHAnsi"/>
              </w:rPr>
              <w:t xml:space="preserve"> and</w:t>
            </w:r>
            <w:r w:rsidR="004267F3">
              <w:rPr>
                <w:rFonts w:asciiTheme="minorHAnsi" w:hAnsiTheme="minorHAnsi" w:cstheme="minorHAnsi"/>
              </w:rPr>
              <w:t xml:space="preserve"> </w:t>
            </w:r>
            <w:r w:rsidR="00EA0707">
              <w:rPr>
                <w:rFonts w:asciiTheme="minorHAnsi" w:hAnsiTheme="minorHAnsi" w:cstheme="minorHAnsi"/>
              </w:rPr>
              <w:t>coding</w:t>
            </w:r>
            <w:r w:rsidR="005066C6">
              <w:rPr>
                <w:rFonts w:asciiTheme="minorHAnsi" w:hAnsiTheme="minorHAnsi" w:cstheme="minorHAnsi"/>
              </w:rPr>
              <w:t>,</w:t>
            </w:r>
            <w:r>
              <w:rPr>
                <w:rFonts w:asciiTheme="minorHAnsi" w:hAnsiTheme="minorHAnsi" w:cstheme="minorHAnsi"/>
              </w:rPr>
              <w:t xml:space="preserve"> arts and</w:t>
            </w:r>
            <w:r w:rsidR="004267F3">
              <w:rPr>
                <w:rFonts w:asciiTheme="minorHAnsi" w:hAnsiTheme="minorHAnsi" w:cstheme="minorHAnsi"/>
              </w:rPr>
              <w:t xml:space="preserve"> craft</w:t>
            </w:r>
            <w:r>
              <w:rPr>
                <w:rFonts w:asciiTheme="minorHAnsi" w:hAnsiTheme="minorHAnsi" w:cstheme="minorHAnsi"/>
              </w:rPr>
              <w:t>.</w:t>
            </w:r>
            <w:r w:rsidR="00AF51E5" w:rsidRPr="00FC6966">
              <w:rPr>
                <w:rFonts w:asciiTheme="minorHAnsi" w:hAnsiTheme="minorHAnsi" w:cstheme="minorHAnsi"/>
              </w:rPr>
              <w:t xml:space="preserve"> </w:t>
            </w:r>
          </w:p>
          <w:p w:rsidR="0091012B" w:rsidRPr="0091012B" w:rsidRDefault="0091012B"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rPr>
              <w:t xml:space="preserve">Parent and toddler sessions </w:t>
            </w:r>
            <w:r w:rsidR="00AB7AA7">
              <w:rPr>
                <w:rFonts w:asciiTheme="minorHAnsi" w:hAnsiTheme="minorHAnsi" w:cstheme="minorHAnsi"/>
              </w:rPr>
              <w:t>supporting school readiness eg</w:t>
            </w:r>
            <w:r w:rsidRPr="0091012B">
              <w:rPr>
                <w:rFonts w:asciiTheme="minorHAnsi" w:hAnsiTheme="minorHAnsi" w:cstheme="minorHAnsi"/>
              </w:rPr>
              <w:t xml:space="preserve"> rhyme time, wriggle and rhyme</w:t>
            </w:r>
            <w:r w:rsidR="00E25B39">
              <w:rPr>
                <w:rFonts w:asciiTheme="minorHAnsi" w:hAnsiTheme="minorHAnsi" w:cstheme="minorHAnsi"/>
              </w:rPr>
              <w:t xml:space="preserve">, baby bounce. </w:t>
            </w:r>
            <w:r w:rsidRPr="0091012B">
              <w:rPr>
                <w:rFonts w:asciiTheme="minorHAnsi" w:hAnsiTheme="minorHAnsi" w:cstheme="minorHAnsi"/>
              </w:rPr>
              <w:t xml:space="preserve"> </w:t>
            </w:r>
          </w:p>
          <w:p w:rsidR="00AB7AA7" w:rsidRDefault="0091012B"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91012B">
              <w:rPr>
                <w:rFonts w:asciiTheme="minorHAnsi" w:hAnsiTheme="minorHAnsi" w:cstheme="minorHAnsi"/>
              </w:rPr>
              <w:t>Study space</w:t>
            </w:r>
            <w:r w:rsidR="00AB7AA7">
              <w:rPr>
                <w:rFonts w:asciiTheme="minorHAnsi" w:hAnsiTheme="minorHAnsi" w:cstheme="minorHAnsi"/>
              </w:rPr>
              <w:t>, study guides and homework clubs</w:t>
            </w:r>
          </w:p>
          <w:p w:rsidR="0091012B" w:rsidRDefault="00AB7AA7" w:rsidP="00E25B39">
            <w:pPr>
              <w:pStyle w:val="ListParagraph"/>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M</w:t>
            </w:r>
            <w:r w:rsidR="0091012B" w:rsidRPr="0091012B">
              <w:rPr>
                <w:rFonts w:asciiTheme="minorHAnsi" w:hAnsiTheme="minorHAnsi" w:cstheme="minorHAnsi"/>
              </w:rPr>
              <w:t>eetings rooms and</w:t>
            </w:r>
            <w:r w:rsidR="005066C6">
              <w:rPr>
                <w:rFonts w:asciiTheme="minorHAnsi" w:hAnsiTheme="minorHAnsi" w:cstheme="minorHAnsi"/>
              </w:rPr>
              <w:t>/or</w:t>
            </w:r>
            <w:r w:rsidR="0091012B" w:rsidRPr="0091012B">
              <w:rPr>
                <w:rFonts w:asciiTheme="minorHAnsi" w:hAnsiTheme="minorHAnsi" w:cstheme="minorHAnsi"/>
              </w:rPr>
              <w:t xml:space="preserve"> library space for hire</w:t>
            </w:r>
          </w:p>
          <w:p w:rsidR="00FC6966" w:rsidRPr="00FC6966" w:rsidRDefault="00FC6966" w:rsidP="00FC6966">
            <w:pPr>
              <w:autoSpaceDE w:val="0"/>
              <w:autoSpaceDN w:val="0"/>
              <w:adjustRightInd w:val="0"/>
              <w:spacing w:after="0" w:line="240" w:lineRule="auto"/>
              <w:ind w:left="360"/>
              <w:rPr>
                <w:rFonts w:asciiTheme="minorHAnsi" w:hAnsiTheme="minorHAnsi" w:cstheme="minorHAnsi"/>
              </w:rPr>
            </w:pPr>
          </w:p>
          <w:p w:rsidR="00752887" w:rsidRPr="00FC6966" w:rsidRDefault="00752887" w:rsidP="00FC6966">
            <w:pPr>
              <w:autoSpaceDE w:val="0"/>
              <w:autoSpaceDN w:val="0"/>
              <w:adjustRightInd w:val="0"/>
              <w:spacing w:after="0" w:line="240" w:lineRule="auto"/>
              <w:rPr>
                <w:rFonts w:asciiTheme="minorHAnsi" w:hAnsiTheme="minorHAnsi" w:cstheme="minorHAnsi"/>
              </w:rPr>
            </w:pPr>
            <w:r>
              <w:rPr>
                <w:rFonts w:asciiTheme="minorHAnsi" w:hAnsiTheme="minorHAnsi" w:cstheme="minorHAnsi"/>
              </w:rPr>
              <w:t>Libraries also provide</w:t>
            </w:r>
          </w:p>
          <w:p w:rsidR="00E25B39" w:rsidRDefault="00E25B39" w:rsidP="00E25B39">
            <w:pPr>
              <w:pStyle w:val="ListParagraph"/>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Home visit service – deliver</w:t>
            </w:r>
            <w:r w:rsidR="00AB7AA7">
              <w:rPr>
                <w:rFonts w:asciiTheme="minorHAnsi" w:hAnsiTheme="minorHAnsi" w:cstheme="minorHAnsi"/>
              </w:rPr>
              <w:t>ing</w:t>
            </w:r>
            <w:r>
              <w:rPr>
                <w:rFonts w:asciiTheme="minorHAnsi" w:hAnsiTheme="minorHAnsi" w:cstheme="minorHAnsi"/>
              </w:rPr>
              <w:t xml:space="preserve"> books to residents who are unable to access their local library due to age or a disability  </w:t>
            </w:r>
          </w:p>
          <w:p w:rsidR="00E25B39" w:rsidRDefault="00E25B39" w:rsidP="00E25B39">
            <w:pPr>
              <w:pStyle w:val="ListParagraph"/>
              <w:numPr>
                <w:ilvl w:val="0"/>
                <w:numId w:val="19"/>
              </w:numPr>
              <w:autoSpaceDE w:val="0"/>
              <w:autoSpaceDN w:val="0"/>
              <w:adjustRightInd w:val="0"/>
              <w:spacing w:after="0" w:line="240" w:lineRule="auto"/>
              <w:rPr>
                <w:rFonts w:asciiTheme="minorHAnsi" w:hAnsiTheme="minorHAnsi" w:cstheme="minorHAnsi"/>
              </w:rPr>
            </w:pPr>
            <w:r w:rsidRPr="00E25B39">
              <w:rPr>
                <w:rFonts w:asciiTheme="minorHAnsi" w:hAnsiTheme="minorHAnsi" w:cstheme="minorHAnsi"/>
              </w:rPr>
              <w:t>Deposit</w:t>
            </w:r>
            <w:r w:rsidR="00E6551A">
              <w:rPr>
                <w:rFonts w:asciiTheme="minorHAnsi" w:hAnsiTheme="minorHAnsi" w:cstheme="minorHAnsi"/>
              </w:rPr>
              <w:t xml:space="preserve"> </w:t>
            </w:r>
            <w:r w:rsidRPr="00E25B39">
              <w:rPr>
                <w:rFonts w:asciiTheme="minorHAnsi" w:hAnsiTheme="minorHAnsi" w:cstheme="minorHAnsi"/>
              </w:rPr>
              <w:t>collection</w:t>
            </w:r>
            <w:r w:rsidR="00AB7AA7">
              <w:rPr>
                <w:rFonts w:asciiTheme="minorHAnsi" w:hAnsiTheme="minorHAnsi" w:cstheme="minorHAnsi"/>
              </w:rPr>
              <w:t>s</w:t>
            </w:r>
            <w:r w:rsidRPr="00E25B39">
              <w:rPr>
                <w:rFonts w:asciiTheme="minorHAnsi" w:hAnsiTheme="minorHAnsi" w:cstheme="minorHAnsi"/>
              </w:rPr>
              <w:t xml:space="preserve"> to over 40 sites across the borough</w:t>
            </w:r>
            <w:r w:rsidR="00AB7AA7">
              <w:rPr>
                <w:rFonts w:asciiTheme="minorHAnsi" w:hAnsiTheme="minorHAnsi" w:cstheme="minorHAnsi"/>
              </w:rPr>
              <w:t xml:space="preserve"> i.e.</w:t>
            </w:r>
            <w:r>
              <w:rPr>
                <w:rFonts w:asciiTheme="minorHAnsi" w:hAnsiTheme="minorHAnsi" w:cstheme="minorHAnsi"/>
              </w:rPr>
              <w:t xml:space="preserve"> </w:t>
            </w:r>
            <w:r w:rsidRPr="00E25B39">
              <w:rPr>
                <w:rFonts w:asciiTheme="minorHAnsi" w:hAnsiTheme="minorHAnsi" w:cstheme="minorHAnsi"/>
              </w:rPr>
              <w:t>collection</w:t>
            </w:r>
            <w:r w:rsidR="00AB7AA7">
              <w:rPr>
                <w:rFonts w:asciiTheme="minorHAnsi" w:hAnsiTheme="minorHAnsi" w:cstheme="minorHAnsi"/>
              </w:rPr>
              <w:t>s</w:t>
            </w:r>
            <w:r w:rsidRPr="00E25B39">
              <w:rPr>
                <w:rFonts w:asciiTheme="minorHAnsi" w:hAnsiTheme="minorHAnsi" w:cstheme="minorHAnsi"/>
              </w:rPr>
              <w:t xml:space="preserve"> of books</w:t>
            </w:r>
            <w:r>
              <w:rPr>
                <w:rFonts w:asciiTheme="minorHAnsi" w:hAnsiTheme="minorHAnsi" w:cstheme="minorHAnsi"/>
              </w:rPr>
              <w:t xml:space="preserve"> are left </w:t>
            </w:r>
            <w:r w:rsidRPr="00E25B39">
              <w:rPr>
                <w:rFonts w:asciiTheme="minorHAnsi" w:hAnsiTheme="minorHAnsi" w:cstheme="minorHAnsi"/>
              </w:rPr>
              <w:t>for a three month period in sheltered housing complexes, day centres etc. for residents or those attending the day centre.</w:t>
            </w:r>
          </w:p>
          <w:p w:rsidR="00752887" w:rsidRPr="00E25B39" w:rsidRDefault="00752887" w:rsidP="00E25B39">
            <w:pPr>
              <w:pStyle w:val="ListParagraph"/>
              <w:numPr>
                <w:ilvl w:val="0"/>
                <w:numId w:val="1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A library for HMP Brixton, which is funded by </w:t>
            </w:r>
            <w:r w:rsidR="00F03418">
              <w:rPr>
                <w:rFonts w:asciiTheme="minorHAnsi" w:hAnsiTheme="minorHAnsi" w:cstheme="minorHAnsi"/>
              </w:rPr>
              <w:t>an agency of the Ministry of Justice.</w:t>
            </w:r>
          </w:p>
          <w:p w:rsidR="0091012B" w:rsidRPr="0091012B" w:rsidRDefault="0091012B" w:rsidP="00A53977">
            <w:pPr>
              <w:spacing w:after="0" w:line="240" w:lineRule="auto"/>
              <w:rPr>
                <w:rFonts w:asciiTheme="minorHAnsi" w:hAnsiTheme="minorHAnsi" w:cstheme="minorHAnsi"/>
                <w:b/>
                <w:color w:val="000000"/>
                <w:lang w:eastAsia="en-GB"/>
              </w:rPr>
            </w:pPr>
          </w:p>
          <w:p w:rsidR="0091012B" w:rsidRDefault="0091012B" w:rsidP="00A53977">
            <w:pPr>
              <w:spacing w:after="0" w:line="240" w:lineRule="auto"/>
              <w:rPr>
                <w:rFonts w:asciiTheme="minorHAnsi" w:hAnsiTheme="minorHAnsi" w:cs="Arial"/>
                <w:b/>
                <w:color w:val="000000"/>
                <w:lang w:eastAsia="en-GB"/>
              </w:rPr>
            </w:pPr>
          </w:p>
          <w:p w:rsidR="000F4AFA" w:rsidRDefault="00CB6E75" w:rsidP="00A53977">
            <w:pPr>
              <w:spacing w:after="0" w:line="240" w:lineRule="auto"/>
              <w:rPr>
                <w:rFonts w:asciiTheme="minorHAnsi" w:hAnsiTheme="minorHAnsi" w:cs="Arial"/>
                <w:b/>
                <w:color w:val="000000"/>
                <w:lang w:eastAsia="en-GB"/>
              </w:rPr>
            </w:pPr>
            <w:r w:rsidRPr="00D901F6">
              <w:rPr>
                <w:rFonts w:asciiTheme="minorHAnsi" w:hAnsiTheme="minorHAnsi" w:cs="Arial"/>
                <w:b/>
                <w:color w:val="000000"/>
                <w:lang w:eastAsia="en-GB"/>
              </w:rPr>
              <w:t xml:space="preserve">Library visit figures  </w:t>
            </w:r>
          </w:p>
          <w:p w:rsidR="00CB6E75" w:rsidRPr="00D901F6" w:rsidRDefault="00CB6E75" w:rsidP="00A53977">
            <w:pPr>
              <w:spacing w:after="0" w:line="240" w:lineRule="auto"/>
              <w:rPr>
                <w:rFonts w:asciiTheme="minorHAnsi" w:hAnsiTheme="minorHAnsi" w:cs="Arial"/>
                <w:color w:val="000000"/>
                <w:lang w:eastAsia="en-GB"/>
              </w:rPr>
            </w:pPr>
          </w:p>
          <w:tbl>
            <w:tblPr>
              <w:tblW w:w="7312" w:type="dxa"/>
              <w:tblInd w:w="602" w:type="dxa"/>
              <w:tblLayout w:type="fixed"/>
              <w:tblLook w:val="04A0" w:firstRow="1" w:lastRow="0" w:firstColumn="1" w:lastColumn="0" w:noHBand="0" w:noVBand="1"/>
            </w:tblPr>
            <w:tblGrid>
              <w:gridCol w:w="1783"/>
              <w:gridCol w:w="1276"/>
              <w:gridCol w:w="1417"/>
              <w:gridCol w:w="1560"/>
              <w:gridCol w:w="1276"/>
            </w:tblGrid>
            <w:tr w:rsidR="00F47736" w:rsidRPr="00ED37D0" w:rsidTr="00B301F9">
              <w:trPr>
                <w:trHeight w:val="300"/>
              </w:trPr>
              <w:tc>
                <w:tcPr>
                  <w:tcW w:w="1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7736" w:rsidRPr="00B301F9" w:rsidRDefault="00F47736" w:rsidP="00A53977">
                  <w:pPr>
                    <w:spacing w:after="0" w:line="240" w:lineRule="auto"/>
                    <w:rPr>
                      <w:rFonts w:asciiTheme="minorHAnsi" w:eastAsia="Times New Roman" w:hAnsiTheme="minorHAnsi" w:cstheme="minorHAnsi"/>
                      <w:color w:val="000000"/>
                      <w:sz w:val="20"/>
                      <w:szCs w:val="20"/>
                      <w:lang w:eastAsia="en-GB"/>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F47736" w:rsidRPr="00B301F9" w:rsidRDefault="00F47736" w:rsidP="00A53977">
                  <w:pPr>
                    <w:spacing w:after="0" w:line="240" w:lineRule="auto"/>
                    <w:rPr>
                      <w:rFonts w:asciiTheme="minorHAnsi" w:eastAsia="Times New Roman" w:hAnsiTheme="minorHAnsi" w:cstheme="minorHAnsi"/>
                      <w:b/>
                      <w:color w:val="000000"/>
                      <w:sz w:val="20"/>
                      <w:szCs w:val="20"/>
                      <w:lang w:eastAsia="en-GB"/>
                    </w:rPr>
                  </w:pPr>
                  <w:r w:rsidRPr="00B301F9">
                    <w:rPr>
                      <w:rFonts w:asciiTheme="minorHAnsi" w:eastAsia="Times New Roman" w:hAnsiTheme="minorHAnsi" w:cstheme="minorHAnsi"/>
                      <w:b/>
                      <w:color w:val="000000"/>
                      <w:sz w:val="20"/>
                      <w:szCs w:val="20"/>
                      <w:lang w:eastAsia="en-GB"/>
                    </w:rPr>
                    <w:t>2012-2013</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47736" w:rsidRPr="00B301F9" w:rsidRDefault="00F47736" w:rsidP="00A53977">
                  <w:pPr>
                    <w:spacing w:after="0" w:line="240" w:lineRule="auto"/>
                    <w:rPr>
                      <w:rFonts w:asciiTheme="minorHAnsi" w:eastAsia="Times New Roman" w:hAnsiTheme="minorHAnsi" w:cstheme="minorHAnsi"/>
                      <w:b/>
                      <w:color w:val="000000"/>
                      <w:sz w:val="20"/>
                      <w:szCs w:val="20"/>
                      <w:lang w:eastAsia="en-GB"/>
                    </w:rPr>
                  </w:pPr>
                  <w:r w:rsidRPr="00B301F9">
                    <w:rPr>
                      <w:rFonts w:asciiTheme="minorHAnsi" w:eastAsia="Times New Roman" w:hAnsiTheme="minorHAnsi" w:cstheme="minorHAnsi"/>
                      <w:b/>
                      <w:color w:val="000000"/>
                      <w:sz w:val="20"/>
                      <w:szCs w:val="20"/>
                      <w:lang w:eastAsia="en-GB"/>
                    </w:rPr>
                    <w:t>2013-2014</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F47736" w:rsidRPr="00B301F9" w:rsidRDefault="00F47736" w:rsidP="00A53977">
                  <w:pPr>
                    <w:spacing w:after="0" w:line="240" w:lineRule="auto"/>
                    <w:rPr>
                      <w:rFonts w:asciiTheme="minorHAnsi" w:eastAsia="Times New Roman" w:hAnsiTheme="minorHAnsi" w:cstheme="minorHAnsi"/>
                      <w:b/>
                      <w:color w:val="000000"/>
                      <w:sz w:val="20"/>
                      <w:szCs w:val="20"/>
                      <w:lang w:eastAsia="en-GB"/>
                    </w:rPr>
                  </w:pPr>
                  <w:r w:rsidRPr="00B301F9">
                    <w:rPr>
                      <w:rFonts w:asciiTheme="minorHAnsi" w:eastAsia="Times New Roman" w:hAnsiTheme="minorHAnsi" w:cstheme="minorHAnsi"/>
                      <w:b/>
                      <w:color w:val="000000"/>
                      <w:sz w:val="20"/>
                      <w:szCs w:val="20"/>
                      <w:lang w:eastAsia="en-GB"/>
                    </w:rPr>
                    <w:t>2014-2015</w:t>
                  </w:r>
                </w:p>
              </w:tc>
              <w:tc>
                <w:tcPr>
                  <w:tcW w:w="1276" w:type="dxa"/>
                  <w:tcBorders>
                    <w:top w:val="single" w:sz="8" w:space="0" w:color="auto"/>
                    <w:left w:val="nil"/>
                    <w:bottom w:val="single" w:sz="8" w:space="0" w:color="auto"/>
                    <w:right w:val="single" w:sz="8" w:space="0" w:color="auto"/>
                  </w:tcBorders>
                </w:tcPr>
                <w:p w:rsidR="00F47736" w:rsidRPr="00B301F9" w:rsidRDefault="00B301F9" w:rsidP="00A53977">
                  <w:pPr>
                    <w:spacing w:after="0" w:line="240" w:lineRule="auto"/>
                    <w:rPr>
                      <w:rFonts w:asciiTheme="minorHAnsi" w:eastAsia="Times New Roman" w:hAnsiTheme="minorHAnsi" w:cstheme="minorHAnsi"/>
                      <w:b/>
                      <w:color w:val="000000"/>
                      <w:sz w:val="20"/>
                      <w:szCs w:val="20"/>
                      <w:lang w:eastAsia="en-GB"/>
                    </w:rPr>
                  </w:pPr>
                  <w:r w:rsidRPr="00B301F9">
                    <w:rPr>
                      <w:rFonts w:asciiTheme="minorHAnsi" w:eastAsia="Times New Roman" w:hAnsiTheme="minorHAnsi" w:cstheme="minorHAnsi"/>
                      <w:b/>
                      <w:color w:val="000000"/>
                      <w:sz w:val="20"/>
                      <w:szCs w:val="20"/>
                      <w:lang w:eastAsia="en-GB"/>
                    </w:rPr>
                    <w:t>% split for 2014-15</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Brixton</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312,278</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326,936</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271,387</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19.8</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Carnegie</w:t>
                  </w:r>
                </w:p>
              </w:tc>
              <w:tc>
                <w:tcPr>
                  <w:tcW w:w="1276"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32,559</w:t>
                  </w:r>
                </w:p>
              </w:tc>
              <w:tc>
                <w:tcPr>
                  <w:tcW w:w="1417"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37,416</w:t>
                  </w:r>
                </w:p>
              </w:tc>
              <w:tc>
                <w:tcPr>
                  <w:tcW w:w="1560"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53,044</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3.</w:t>
                  </w:r>
                  <w:r>
                    <w:rPr>
                      <w:rFonts w:asciiTheme="minorHAnsi" w:hAnsiTheme="minorHAnsi" w:cstheme="minorHAnsi"/>
                      <w:color w:val="000000"/>
                      <w:sz w:val="20"/>
                      <w:szCs w:val="20"/>
                    </w:rPr>
                    <w:t>8</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Clapham</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346,377</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432,004</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422,854</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30.8</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Durning</w:t>
                  </w:r>
                </w:p>
              </w:tc>
              <w:tc>
                <w:tcPr>
                  <w:tcW w:w="1276"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83,625</w:t>
                  </w:r>
                </w:p>
              </w:tc>
              <w:tc>
                <w:tcPr>
                  <w:tcW w:w="1417"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82,695</w:t>
                  </w:r>
                </w:p>
              </w:tc>
              <w:tc>
                <w:tcPr>
                  <w:tcW w:w="1560"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73,699</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5.4</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Minet</w:t>
                  </w:r>
                </w:p>
              </w:tc>
              <w:tc>
                <w:tcPr>
                  <w:tcW w:w="1276"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49,408</w:t>
                  </w:r>
                </w:p>
              </w:tc>
              <w:tc>
                <w:tcPr>
                  <w:tcW w:w="1417"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48,325</w:t>
                  </w:r>
                </w:p>
              </w:tc>
              <w:tc>
                <w:tcPr>
                  <w:tcW w:w="1560"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53,685</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3.9</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 xml:space="preserve">Tate South </w:t>
                  </w:r>
                </w:p>
              </w:tc>
              <w:tc>
                <w:tcPr>
                  <w:tcW w:w="1276"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86,578</w:t>
                  </w:r>
                </w:p>
              </w:tc>
              <w:tc>
                <w:tcPr>
                  <w:tcW w:w="1417"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94,186</w:t>
                  </w:r>
                </w:p>
              </w:tc>
              <w:tc>
                <w:tcPr>
                  <w:tcW w:w="1560"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96,948</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7.1</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Streatham</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198,073</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76,332</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257,957</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18.8</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Waterloo</w:t>
                  </w:r>
                </w:p>
              </w:tc>
              <w:tc>
                <w:tcPr>
                  <w:tcW w:w="1276"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37,281</w:t>
                  </w:r>
                </w:p>
              </w:tc>
              <w:tc>
                <w:tcPr>
                  <w:tcW w:w="1417"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36,947</w:t>
                  </w:r>
                </w:p>
              </w:tc>
              <w:tc>
                <w:tcPr>
                  <w:tcW w:w="1560" w:type="dxa"/>
                  <w:tcBorders>
                    <w:top w:val="nil"/>
                    <w:left w:val="nil"/>
                    <w:bottom w:val="single" w:sz="8" w:space="0" w:color="auto"/>
                    <w:right w:val="single" w:sz="8" w:space="0" w:color="auto"/>
                  </w:tcBorders>
                  <w:shd w:val="clear" w:color="auto" w:fill="auto"/>
                  <w:noWrap/>
                  <w:vAlign w:val="center"/>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42,252</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3.1</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West Norwood</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36,463</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32,758</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37,672</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2.7</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E50DAC">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U</w:t>
                  </w:r>
                  <w:r w:rsidR="00E50DAC">
                    <w:rPr>
                      <w:rFonts w:asciiTheme="minorHAnsi" w:eastAsia="Times New Roman" w:hAnsiTheme="minorHAnsi" w:cstheme="minorHAnsi"/>
                      <w:color w:val="000000"/>
                      <w:sz w:val="20"/>
                      <w:szCs w:val="20"/>
                      <w:lang w:eastAsia="en-GB"/>
                    </w:rPr>
                    <w:t xml:space="preserve">pper Norwood Joint Library </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not known</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61,798</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color w:val="000000"/>
                      <w:sz w:val="20"/>
                      <w:szCs w:val="20"/>
                      <w:lang w:eastAsia="en-GB"/>
                    </w:rPr>
                  </w:pPr>
                  <w:r w:rsidRPr="00B301F9">
                    <w:rPr>
                      <w:rFonts w:asciiTheme="minorHAnsi" w:eastAsia="Times New Roman" w:hAnsiTheme="minorHAnsi" w:cstheme="minorHAnsi"/>
                      <w:color w:val="000000"/>
                      <w:sz w:val="20"/>
                      <w:szCs w:val="20"/>
                      <w:lang w:eastAsia="en-GB"/>
                    </w:rPr>
                    <w:t>62,500</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color w:val="000000"/>
                      <w:sz w:val="20"/>
                      <w:szCs w:val="20"/>
                    </w:rPr>
                  </w:pPr>
                  <w:r w:rsidRPr="00B301F9">
                    <w:rPr>
                      <w:rFonts w:asciiTheme="minorHAnsi" w:hAnsiTheme="minorHAnsi" w:cstheme="minorHAnsi"/>
                      <w:color w:val="000000"/>
                      <w:sz w:val="20"/>
                      <w:szCs w:val="20"/>
                    </w:rPr>
                    <w:t>4.6</w:t>
                  </w:r>
                </w:p>
              </w:tc>
            </w:tr>
            <w:tr w:rsidR="00B301F9" w:rsidRPr="00ED37D0" w:rsidTr="00B301F9">
              <w:trPr>
                <w:trHeight w:val="300"/>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rPr>
                      <w:rFonts w:asciiTheme="minorHAnsi" w:eastAsia="Times New Roman" w:hAnsiTheme="minorHAnsi" w:cstheme="minorHAnsi"/>
                      <w:b/>
                      <w:bCs/>
                      <w:color w:val="000000"/>
                      <w:sz w:val="20"/>
                      <w:szCs w:val="20"/>
                      <w:lang w:eastAsia="en-GB"/>
                    </w:rPr>
                  </w:pPr>
                  <w:r w:rsidRPr="00B301F9">
                    <w:rPr>
                      <w:rFonts w:asciiTheme="minorHAnsi" w:eastAsia="Times New Roman" w:hAnsiTheme="minorHAnsi" w:cstheme="minorHAnsi"/>
                      <w:b/>
                      <w:bCs/>
                      <w:color w:val="000000"/>
                      <w:sz w:val="20"/>
                      <w:szCs w:val="20"/>
                      <w:lang w:eastAsia="en-GB"/>
                    </w:rPr>
                    <w:t>Total</w:t>
                  </w:r>
                </w:p>
              </w:tc>
              <w:tc>
                <w:tcPr>
                  <w:tcW w:w="1276"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b/>
                      <w:bCs/>
                      <w:color w:val="000000"/>
                      <w:sz w:val="20"/>
                      <w:szCs w:val="20"/>
                      <w:lang w:eastAsia="en-GB"/>
                    </w:rPr>
                  </w:pPr>
                  <w:r w:rsidRPr="00B301F9">
                    <w:rPr>
                      <w:rFonts w:asciiTheme="minorHAnsi" w:eastAsia="Times New Roman" w:hAnsiTheme="minorHAnsi" w:cstheme="minorHAnsi"/>
                      <w:b/>
                      <w:bCs/>
                      <w:color w:val="000000"/>
                      <w:sz w:val="20"/>
                      <w:szCs w:val="20"/>
                      <w:lang w:eastAsia="en-GB"/>
                    </w:rPr>
                    <w:t>1,182,642</w:t>
                  </w:r>
                </w:p>
              </w:tc>
              <w:tc>
                <w:tcPr>
                  <w:tcW w:w="1417"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b/>
                      <w:bCs/>
                      <w:color w:val="000000"/>
                      <w:sz w:val="20"/>
                      <w:szCs w:val="20"/>
                      <w:lang w:eastAsia="en-GB"/>
                    </w:rPr>
                  </w:pPr>
                  <w:r w:rsidRPr="00B301F9">
                    <w:rPr>
                      <w:rFonts w:asciiTheme="minorHAnsi" w:eastAsia="Times New Roman" w:hAnsiTheme="minorHAnsi" w:cstheme="minorHAnsi"/>
                      <w:b/>
                      <w:bCs/>
                      <w:color w:val="000000"/>
                      <w:sz w:val="20"/>
                      <w:szCs w:val="20"/>
                      <w:lang w:eastAsia="en-GB"/>
                    </w:rPr>
                    <w:t>1,229,397</w:t>
                  </w:r>
                </w:p>
              </w:tc>
              <w:tc>
                <w:tcPr>
                  <w:tcW w:w="1560" w:type="dxa"/>
                  <w:tcBorders>
                    <w:top w:val="nil"/>
                    <w:left w:val="nil"/>
                    <w:bottom w:val="single" w:sz="8" w:space="0" w:color="auto"/>
                    <w:right w:val="single" w:sz="8" w:space="0" w:color="auto"/>
                  </w:tcBorders>
                  <w:shd w:val="clear" w:color="auto" w:fill="auto"/>
                  <w:noWrap/>
                  <w:vAlign w:val="center"/>
                  <w:hideMark/>
                </w:tcPr>
                <w:p w:rsidR="00B301F9" w:rsidRPr="00B301F9" w:rsidRDefault="00B301F9" w:rsidP="00A53977">
                  <w:pPr>
                    <w:spacing w:after="0" w:line="240" w:lineRule="auto"/>
                    <w:jc w:val="right"/>
                    <w:rPr>
                      <w:rFonts w:asciiTheme="minorHAnsi" w:eastAsia="Times New Roman" w:hAnsiTheme="minorHAnsi" w:cstheme="minorHAnsi"/>
                      <w:b/>
                      <w:bCs/>
                      <w:color w:val="000000"/>
                      <w:sz w:val="20"/>
                      <w:szCs w:val="20"/>
                      <w:lang w:eastAsia="en-GB"/>
                    </w:rPr>
                  </w:pPr>
                  <w:r w:rsidRPr="00B301F9">
                    <w:rPr>
                      <w:rFonts w:asciiTheme="minorHAnsi" w:eastAsia="Times New Roman" w:hAnsiTheme="minorHAnsi" w:cstheme="minorHAnsi"/>
                      <w:b/>
                      <w:bCs/>
                      <w:color w:val="000000"/>
                      <w:sz w:val="20"/>
                      <w:szCs w:val="20"/>
                      <w:lang w:eastAsia="en-GB"/>
                    </w:rPr>
                    <w:t>1,371,998</w:t>
                  </w:r>
                </w:p>
              </w:tc>
              <w:tc>
                <w:tcPr>
                  <w:tcW w:w="1276" w:type="dxa"/>
                  <w:tcBorders>
                    <w:top w:val="nil"/>
                    <w:left w:val="nil"/>
                    <w:bottom w:val="single" w:sz="8" w:space="0" w:color="auto"/>
                    <w:right w:val="single" w:sz="8" w:space="0" w:color="auto"/>
                  </w:tcBorders>
                  <w:vAlign w:val="center"/>
                </w:tcPr>
                <w:p w:rsidR="00B301F9" w:rsidRPr="00B301F9" w:rsidRDefault="00B301F9" w:rsidP="00A53977">
                  <w:pPr>
                    <w:spacing w:line="240" w:lineRule="auto"/>
                    <w:jc w:val="right"/>
                    <w:rPr>
                      <w:rFonts w:asciiTheme="minorHAnsi" w:hAnsiTheme="minorHAnsi" w:cstheme="minorHAnsi"/>
                      <w:b/>
                      <w:bCs/>
                      <w:color w:val="000000"/>
                      <w:sz w:val="20"/>
                      <w:szCs w:val="20"/>
                    </w:rPr>
                  </w:pPr>
                  <w:r w:rsidRPr="00B301F9">
                    <w:rPr>
                      <w:rFonts w:asciiTheme="minorHAnsi" w:hAnsiTheme="minorHAnsi" w:cstheme="minorHAnsi"/>
                      <w:b/>
                      <w:bCs/>
                      <w:color w:val="000000"/>
                      <w:sz w:val="20"/>
                      <w:szCs w:val="20"/>
                    </w:rPr>
                    <w:t>100.0</w:t>
                  </w:r>
                </w:p>
              </w:tc>
            </w:tr>
          </w:tbl>
          <w:p w:rsidR="00FC6966" w:rsidRDefault="00FC6966" w:rsidP="00A53977">
            <w:pPr>
              <w:spacing w:after="0" w:line="240" w:lineRule="auto"/>
              <w:rPr>
                <w:bCs/>
                <w:lang w:eastAsia="en-GB"/>
              </w:rPr>
            </w:pPr>
          </w:p>
          <w:p w:rsidR="00CB6E75" w:rsidRDefault="000F4AFA" w:rsidP="00A53977">
            <w:pPr>
              <w:spacing w:after="0" w:line="240" w:lineRule="auto"/>
              <w:rPr>
                <w:rFonts w:asciiTheme="minorHAnsi" w:hAnsiTheme="minorHAnsi" w:cs="Arial"/>
                <w:color w:val="000000"/>
                <w:sz w:val="24"/>
                <w:szCs w:val="24"/>
                <w:lang w:eastAsia="en-GB"/>
              </w:rPr>
            </w:pPr>
            <w:r w:rsidRPr="008A32CB">
              <w:rPr>
                <w:bCs/>
                <w:lang w:eastAsia="en-GB"/>
              </w:rPr>
              <w:t>33% of all Lambeth households use Lambeth libraries</w:t>
            </w:r>
            <w:r>
              <w:rPr>
                <w:rStyle w:val="FootnoteReference"/>
                <w:bCs/>
                <w:lang w:eastAsia="en-GB"/>
              </w:rPr>
              <w:footnoteReference w:id="1"/>
            </w:r>
          </w:p>
          <w:p w:rsidR="00F03418" w:rsidRDefault="00F03418" w:rsidP="00A53977">
            <w:pPr>
              <w:spacing w:after="0" w:line="240" w:lineRule="auto"/>
              <w:rPr>
                <w:rFonts w:asciiTheme="minorHAnsi" w:hAnsiTheme="minorHAnsi" w:cs="Arial"/>
                <w:color w:val="000000"/>
                <w:sz w:val="24"/>
                <w:szCs w:val="24"/>
                <w:lang w:eastAsia="en-GB"/>
              </w:rPr>
            </w:pPr>
          </w:p>
          <w:p w:rsidR="00416EC2" w:rsidRPr="00246F1E" w:rsidRDefault="00246F1E" w:rsidP="00A53977">
            <w:pPr>
              <w:spacing w:after="0" w:line="240" w:lineRule="auto"/>
              <w:rPr>
                <w:rFonts w:asciiTheme="minorHAnsi" w:hAnsiTheme="minorHAnsi" w:cs="Arial"/>
                <w:b/>
                <w:color w:val="000000"/>
                <w:lang w:eastAsia="en-GB"/>
              </w:rPr>
            </w:pPr>
            <w:r w:rsidRPr="00246F1E">
              <w:rPr>
                <w:rFonts w:asciiTheme="minorHAnsi" w:hAnsiTheme="minorHAnsi" w:cs="Arial"/>
                <w:b/>
                <w:color w:val="000000"/>
                <w:lang w:eastAsia="en-GB"/>
              </w:rPr>
              <w:t>Library issues</w:t>
            </w:r>
            <w:r w:rsidR="00416EC2" w:rsidRPr="00246F1E">
              <w:rPr>
                <w:rFonts w:asciiTheme="minorHAnsi" w:hAnsiTheme="minorHAnsi" w:cs="Arial"/>
                <w:b/>
                <w:color w:val="000000"/>
                <w:lang w:eastAsia="en-GB"/>
              </w:rPr>
              <w:t xml:space="preserve">: </w:t>
            </w:r>
          </w:p>
          <w:p w:rsidR="005A6E9D" w:rsidRDefault="005A6E9D" w:rsidP="00A53977">
            <w:pPr>
              <w:spacing w:after="0" w:line="240" w:lineRule="auto"/>
              <w:rPr>
                <w:rFonts w:asciiTheme="minorHAnsi" w:hAnsiTheme="minorHAnsi" w:cs="Arial"/>
                <w:color w:val="000000"/>
                <w:sz w:val="24"/>
                <w:szCs w:val="24"/>
                <w:lang w:eastAsia="en-GB"/>
              </w:rPr>
            </w:pPr>
          </w:p>
          <w:tbl>
            <w:tblPr>
              <w:tblW w:w="7230" w:type="dxa"/>
              <w:tblInd w:w="542" w:type="dxa"/>
              <w:tblLayout w:type="fixed"/>
              <w:tblCellMar>
                <w:left w:w="0" w:type="dxa"/>
                <w:right w:w="0" w:type="dxa"/>
              </w:tblCellMar>
              <w:tblLook w:val="04A0" w:firstRow="1" w:lastRow="0" w:firstColumn="1" w:lastColumn="0" w:noHBand="0" w:noVBand="1"/>
            </w:tblPr>
            <w:tblGrid>
              <w:gridCol w:w="1985"/>
              <w:gridCol w:w="1134"/>
              <w:gridCol w:w="1417"/>
              <w:gridCol w:w="1560"/>
              <w:gridCol w:w="1134"/>
            </w:tblGrid>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23075" w:rsidRPr="00246F1E" w:rsidRDefault="00D23075">
                  <w:pPr>
                    <w:rPr>
                      <w:rFonts w:asciiTheme="minorHAnsi" w:eastAsiaTheme="minorHAnsi" w:hAnsiTheme="minorHAnsi" w:cstheme="minorHAnsi"/>
                      <w:b/>
                      <w:color w:val="000000"/>
                      <w:sz w:val="20"/>
                      <w:szCs w:val="20"/>
                      <w:lang w:eastAsia="en-GB"/>
                    </w:rPr>
                  </w:pPr>
                  <w:r w:rsidRPr="00246F1E">
                    <w:rPr>
                      <w:rFonts w:asciiTheme="minorHAnsi" w:hAnsiTheme="minorHAnsi" w:cstheme="minorHAnsi"/>
                      <w:b/>
                      <w:color w:val="000000"/>
                      <w:sz w:val="20"/>
                      <w:szCs w:val="20"/>
                      <w:lang w:eastAsia="en-GB"/>
                    </w:rPr>
                    <w:t>Issues</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23075" w:rsidRPr="00246F1E" w:rsidRDefault="00D23075">
                  <w:pPr>
                    <w:rPr>
                      <w:rFonts w:asciiTheme="minorHAnsi" w:eastAsiaTheme="minorHAnsi" w:hAnsiTheme="minorHAnsi" w:cstheme="minorHAnsi"/>
                      <w:b/>
                      <w:color w:val="000000"/>
                      <w:sz w:val="20"/>
                      <w:szCs w:val="20"/>
                      <w:lang w:eastAsia="en-GB"/>
                    </w:rPr>
                  </w:pPr>
                  <w:r w:rsidRPr="00246F1E">
                    <w:rPr>
                      <w:rFonts w:asciiTheme="minorHAnsi" w:hAnsiTheme="minorHAnsi" w:cstheme="minorHAnsi"/>
                      <w:b/>
                      <w:color w:val="000000"/>
                      <w:sz w:val="20"/>
                      <w:szCs w:val="20"/>
                      <w:lang w:eastAsia="en-GB"/>
                    </w:rPr>
                    <w:t>2012-13</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23075" w:rsidRPr="00246F1E" w:rsidRDefault="00D23075">
                  <w:pPr>
                    <w:rPr>
                      <w:rFonts w:asciiTheme="minorHAnsi" w:eastAsiaTheme="minorHAnsi" w:hAnsiTheme="minorHAnsi" w:cstheme="minorHAnsi"/>
                      <w:b/>
                      <w:color w:val="000000"/>
                      <w:sz w:val="20"/>
                      <w:szCs w:val="20"/>
                      <w:lang w:eastAsia="en-GB"/>
                    </w:rPr>
                  </w:pPr>
                  <w:r w:rsidRPr="00246F1E">
                    <w:rPr>
                      <w:rFonts w:asciiTheme="minorHAnsi" w:hAnsiTheme="minorHAnsi" w:cstheme="minorHAnsi"/>
                      <w:b/>
                      <w:color w:val="000000"/>
                      <w:sz w:val="20"/>
                      <w:szCs w:val="20"/>
                      <w:lang w:eastAsia="en-GB"/>
                    </w:rPr>
                    <w:t>2013-14</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23075" w:rsidRPr="00246F1E" w:rsidRDefault="00D23075">
                  <w:pPr>
                    <w:rPr>
                      <w:rFonts w:asciiTheme="minorHAnsi" w:eastAsiaTheme="minorHAnsi" w:hAnsiTheme="minorHAnsi" w:cstheme="minorHAnsi"/>
                      <w:b/>
                      <w:color w:val="000000"/>
                      <w:sz w:val="20"/>
                      <w:szCs w:val="20"/>
                      <w:lang w:eastAsia="en-GB"/>
                    </w:rPr>
                  </w:pPr>
                  <w:r w:rsidRPr="00246F1E">
                    <w:rPr>
                      <w:rFonts w:asciiTheme="minorHAnsi" w:hAnsiTheme="minorHAnsi" w:cstheme="minorHAnsi"/>
                      <w:b/>
                      <w:color w:val="000000"/>
                      <w:sz w:val="20"/>
                      <w:szCs w:val="20"/>
                      <w:lang w:eastAsia="en-GB"/>
                    </w:rPr>
                    <w:t>2014-15</w:t>
                  </w:r>
                </w:p>
              </w:tc>
              <w:tc>
                <w:tcPr>
                  <w:tcW w:w="1134" w:type="dxa"/>
                  <w:tcBorders>
                    <w:top w:val="single" w:sz="8" w:space="0" w:color="auto"/>
                    <w:left w:val="nil"/>
                    <w:bottom w:val="single" w:sz="8" w:space="0" w:color="auto"/>
                    <w:right w:val="single" w:sz="8" w:space="0" w:color="auto"/>
                  </w:tcBorders>
                </w:tcPr>
                <w:p w:rsidR="00D23075" w:rsidRPr="00246F1E" w:rsidRDefault="00D23075">
                  <w:pPr>
                    <w:rPr>
                      <w:rFonts w:asciiTheme="minorHAnsi" w:hAnsiTheme="minorHAnsi" w:cstheme="minorHAnsi"/>
                      <w:b/>
                      <w:color w:val="000000"/>
                      <w:sz w:val="20"/>
                      <w:szCs w:val="20"/>
                      <w:lang w:eastAsia="en-GB"/>
                    </w:rPr>
                  </w:pPr>
                  <w:r w:rsidRPr="00B301F9">
                    <w:rPr>
                      <w:rFonts w:asciiTheme="minorHAnsi" w:eastAsia="Times New Roman" w:hAnsiTheme="minorHAnsi" w:cstheme="minorHAnsi"/>
                      <w:b/>
                      <w:color w:val="000000"/>
                      <w:sz w:val="20"/>
                      <w:szCs w:val="20"/>
                      <w:lang w:eastAsia="en-GB"/>
                    </w:rPr>
                    <w:t>% split for 2014-15</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lastRenderedPageBreak/>
                    <w:t>Brixton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142,242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147,972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111,026</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15.6</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Carnegie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40,523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48,542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54,107</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7.6</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Clapham</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104,161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123,912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104,137</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14.7</w:t>
                  </w:r>
                </w:p>
              </w:tc>
            </w:tr>
            <w:tr w:rsidR="00D23075" w:rsidTr="00FC6966">
              <w:trPr>
                <w:trHeight w:val="48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Pr>
                      <w:rFonts w:asciiTheme="minorHAnsi" w:hAnsiTheme="minorHAnsi" w:cstheme="minorHAnsi"/>
                      <w:bCs/>
                      <w:sz w:val="20"/>
                      <w:szCs w:val="20"/>
                      <w:lang w:eastAsia="en-GB"/>
                    </w:rPr>
                    <w:t>Home Library Service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39,795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31,536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31,443</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4.4</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Durning</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48,549</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49,169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45,406</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6.4</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Minet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32,422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30,150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28,094</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South Lambeth</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49,262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45,687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49,240</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6.9</w:t>
                  </w:r>
                </w:p>
              </w:tc>
            </w:tr>
            <w:tr w:rsidR="00D23075" w:rsidTr="00FC6966">
              <w:trPr>
                <w:trHeight w:val="45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Stock Support Services</w:t>
                  </w:r>
                  <w:r>
                    <w:rPr>
                      <w:rFonts w:asciiTheme="minorHAnsi" w:hAnsiTheme="minorHAnsi" w:cstheme="minorHAnsi"/>
                      <w:bCs/>
                      <w:sz w:val="20"/>
                      <w:szCs w:val="20"/>
                      <w:lang w:eastAsia="en-GB"/>
                    </w:rPr>
                    <w:t>/Head Office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Pr>
                      <w:rFonts w:asciiTheme="minorHAnsi" w:hAnsiTheme="minorHAnsi" w:cstheme="minorHAnsi"/>
                      <w:color w:val="000000"/>
                      <w:sz w:val="20"/>
                      <w:szCs w:val="20"/>
                      <w:lang w:eastAsia="en-GB"/>
                    </w:rPr>
                    <w:t>1,997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Pr>
                      <w:rFonts w:asciiTheme="minorHAnsi" w:hAnsiTheme="minorHAnsi" w:cstheme="minorHAnsi"/>
                      <w:color w:val="000000"/>
                      <w:sz w:val="20"/>
                      <w:szCs w:val="20"/>
                      <w:lang w:eastAsia="en-GB"/>
                    </w:rPr>
                    <w:t>2,127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2</w:t>
                  </w:r>
                  <w:r>
                    <w:rPr>
                      <w:rFonts w:asciiTheme="minorHAnsi" w:hAnsiTheme="minorHAnsi" w:cstheme="minorHAnsi"/>
                      <w:color w:val="000000"/>
                      <w:sz w:val="20"/>
                      <w:szCs w:val="20"/>
                      <w:lang w:eastAsia="en-GB"/>
                    </w:rPr>
                    <w:t>43</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0</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Streatham</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146,253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82,426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158,404</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22.3</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Waterloo</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20,373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23,181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21,482</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3</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3075" w:rsidRPr="00814C06" w:rsidRDefault="00D23075" w:rsidP="00F1389C">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West Norwood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31,606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41,421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color w:val="000000"/>
                      <w:sz w:val="20"/>
                      <w:szCs w:val="20"/>
                      <w:lang w:eastAsia="en-GB"/>
                    </w:rPr>
                  </w:pPr>
                  <w:r w:rsidRPr="00814C06">
                    <w:rPr>
                      <w:rFonts w:asciiTheme="minorHAnsi" w:hAnsiTheme="minorHAnsi" w:cstheme="minorHAnsi"/>
                      <w:color w:val="000000"/>
                      <w:sz w:val="20"/>
                      <w:szCs w:val="20"/>
                      <w:lang w:eastAsia="en-GB"/>
                    </w:rPr>
                    <w:t>38,541</w:t>
                  </w:r>
                </w:p>
              </w:tc>
              <w:tc>
                <w:tcPr>
                  <w:tcW w:w="1134" w:type="dxa"/>
                  <w:tcBorders>
                    <w:top w:val="nil"/>
                    <w:left w:val="nil"/>
                    <w:bottom w:val="single" w:sz="8" w:space="0" w:color="auto"/>
                    <w:right w:val="single" w:sz="8" w:space="0" w:color="auto"/>
                  </w:tcBorders>
                </w:tcPr>
                <w:p w:rsidR="00D23075" w:rsidRPr="00814C06"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5.4</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23075" w:rsidRPr="00814C06" w:rsidRDefault="00D23075" w:rsidP="00F1389C">
                  <w:pPr>
                    <w:rPr>
                      <w:rFonts w:asciiTheme="minorHAnsi" w:hAnsiTheme="minorHAnsi" w:cstheme="minorHAnsi"/>
                      <w:bCs/>
                      <w:sz w:val="20"/>
                      <w:szCs w:val="20"/>
                      <w:lang w:eastAsia="en-GB"/>
                    </w:rPr>
                  </w:pPr>
                  <w:r>
                    <w:rPr>
                      <w:rFonts w:asciiTheme="minorHAnsi" w:hAnsiTheme="minorHAnsi" w:cstheme="minorHAnsi"/>
                      <w:bCs/>
                      <w:sz w:val="20"/>
                      <w:szCs w:val="20"/>
                      <w:lang w:eastAsia="en-GB"/>
                    </w:rPr>
                    <w:t>Upper Norwood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3075" w:rsidRPr="00814C06" w:rsidRDefault="00D23075">
                  <w:pPr>
                    <w:jc w:val="righ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not known</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3075" w:rsidRPr="00814C06" w:rsidRDefault="00D23075">
                  <w:pPr>
                    <w:jc w:val="righ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80,880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23075" w:rsidRPr="00814C06" w:rsidRDefault="00D23075">
                  <w:pPr>
                    <w:jc w:val="righ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68,358</w:t>
                  </w:r>
                </w:p>
              </w:tc>
              <w:tc>
                <w:tcPr>
                  <w:tcW w:w="1134" w:type="dxa"/>
                  <w:tcBorders>
                    <w:top w:val="nil"/>
                    <w:left w:val="nil"/>
                    <w:bottom w:val="single" w:sz="8" w:space="0" w:color="auto"/>
                    <w:right w:val="single" w:sz="8" w:space="0" w:color="auto"/>
                  </w:tcBorders>
                </w:tcPr>
                <w:p w:rsidR="00D23075" w:rsidRDefault="00D23075" w:rsidP="001F7711">
                  <w:pPr>
                    <w:jc w:val="cente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9.6</w:t>
                  </w:r>
                </w:p>
              </w:tc>
            </w:tr>
            <w:tr w:rsidR="00D23075" w:rsidTr="00FC6966">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23075" w:rsidRPr="00814C06" w:rsidRDefault="00D23075">
                  <w:pPr>
                    <w:rPr>
                      <w:rFonts w:asciiTheme="minorHAnsi" w:eastAsiaTheme="minorHAnsi" w:hAnsiTheme="minorHAnsi" w:cstheme="minorHAnsi"/>
                      <w:bCs/>
                      <w:sz w:val="20"/>
                      <w:szCs w:val="20"/>
                      <w:lang w:eastAsia="en-GB"/>
                    </w:rPr>
                  </w:pPr>
                  <w:r w:rsidRPr="00814C06">
                    <w:rPr>
                      <w:rFonts w:asciiTheme="minorHAnsi" w:hAnsiTheme="minorHAnsi" w:cstheme="minorHAnsi"/>
                      <w:bCs/>
                      <w:sz w:val="20"/>
                      <w:szCs w:val="20"/>
                      <w:lang w:eastAsia="en-GB"/>
                    </w:rPr>
                    <w:t>Total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b/>
                      <w:bCs/>
                      <w:color w:val="000000"/>
                      <w:sz w:val="20"/>
                      <w:szCs w:val="20"/>
                      <w:lang w:eastAsia="en-GB"/>
                    </w:rPr>
                  </w:pPr>
                  <w:r w:rsidRPr="00814C06">
                    <w:rPr>
                      <w:rFonts w:asciiTheme="minorHAnsi" w:hAnsiTheme="minorHAnsi" w:cstheme="minorHAnsi"/>
                      <w:b/>
                      <w:bCs/>
                      <w:color w:val="000000"/>
                      <w:sz w:val="20"/>
                      <w:szCs w:val="20"/>
                      <w:lang w:eastAsia="en-GB"/>
                    </w:rPr>
                    <w:t>657,183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b/>
                      <w:bCs/>
                      <w:color w:val="000000"/>
                      <w:sz w:val="20"/>
                      <w:szCs w:val="20"/>
                      <w:lang w:eastAsia="en-GB"/>
                    </w:rPr>
                  </w:pPr>
                  <w:r>
                    <w:rPr>
                      <w:rFonts w:asciiTheme="minorHAnsi" w:hAnsiTheme="minorHAnsi" w:cstheme="minorHAnsi"/>
                      <w:b/>
                      <w:bCs/>
                      <w:color w:val="000000"/>
                      <w:sz w:val="20"/>
                      <w:szCs w:val="20"/>
                      <w:lang w:eastAsia="en-GB"/>
                    </w:rPr>
                    <w:t>707,003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23075" w:rsidRPr="00814C06" w:rsidRDefault="00D23075">
                  <w:pPr>
                    <w:jc w:val="right"/>
                    <w:rPr>
                      <w:rFonts w:asciiTheme="minorHAnsi" w:eastAsiaTheme="minorHAnsi" w:hAnsiTheme="minorHAnsi" w:cstheme="minorHAnsi"/>
                      <w:b/>
                      <w:bCs/>
                      <w:color w:val="000000"/>
                      <w:sz w:val="20"/>
                      <w:szCs w:val="20"/>
                      <w:lang w:eastAsia="en-GB"/>
                    </w:rPr>
                  </w:pPr>
                  <w:r>
                    <w:rPr>
                      <w:rFonts w:asciiTheme="minorHAnsi" w:hAnsiTheme="minorHAnsi" w:cstheme="minorHAnsi"/>
                      <w:b/>
                      <w:bCs/>
                      <w:color w:val="000000"/>
                      <w:sz w:val="20"/>
                      <w:szCs w:val="20"/>
                      <w:lang w:eastAsia="en-GB"/>
                    </w:rPr>
                    <w:t>710,481</w:t>
                  </w:r>
                </w:p>
              </w:tc>
              <w:tc>
                <w:tcPr>
                  <w:tcW w:w="1134" w:type="dxa"/>
                  <w:tcBorders>
                    <w:top w:val="nil"/>
                    <w:left w:val="nil"/>
                    <w:bottom w:val="single" w:sz="8" w:space="0" w:color="auto"/>
                    <w:right w:val="single" w:sz="8" w:space="0" w:color="auto"/>
                  </w:tcBorders>
                </w:tcPr>
                <w:p w:rsidR="00D23075" w:rsidRPr="00814C06" w:rsidDel="005833AA" w:rsidRDefault="00D23075">
                  <w:pPr>
                    <w:jc w:val="right"/>
                    <w:rPr>
                      <w:rFonts w:asciiTheme="minorHAnsi" w:hAnsiTheme="minorHAnsi" w:cstheme="minorHAnsi"/>
                      <w:b/>
                      <w:bCs/>
                      <w:color w:val="000000"/>
                      <w:sz w:val="20"/>
                      <w:szCs w:val="20"/>
                      <w:lang w:eastAsia="en-GB"/>
                    </w:rPr>
                  </w:pPr>
                </w:p>
              </w:tc>
            </w:tr>
          </w:tbl>
          <w:p w:rsidR="005A6E9D" w:rsidRDefault="005A6E9D" w:rsidP="00A53977">
            <w:pPr>
              <w:spacing w:after="0" w:line="240" w:lineRule="auto"/>
              <w:rPr>
                <w:rFonts w:asciiTheme="minorHAnsi" w:hAnsiTheme="minorHAnsi" w:cs="Arial"/>
                <w:color w:val="000000"/>
                <w:sz w:val="24"/>
                <w:szCs w:val="24"/>
                <w:lang w:eastAsia="en-GB"/>
              </w:rPr>
            </w:pPr>
          </w:p>
          <w:p w:rsidR="001E362B" w:rsidRDefault="001E362B" w:rsidP="00FC6966">
            <w:r>
              <w:t>The CIPFA 2013-14</w:t>
            </w:r>
            <w:r w:rsidR="00DE019A">
              <w:rPr>
                <w:rStyle w:val="FootnoteReference"/>
              </w:rPr>
              <w:footnoteReference w:id="2"/>
            </w:r>
            <w:r>
              <w:t xml:space="preserve"> report </w:t>
            </w:r>
            <w:r w:rsidR="00A233D8">
              <w:t xml:space="preserve">indicates </w:t>
            </w:r>
            <w:r>
              <w:t>that Lambeth has the lowest level of book stock</w:t>
            </w:r>
            <w:r w:rsidR="00DE019A">
              <w:t xml:space="preserve"> per 1000 population</w:t>
            </w:r>
            <w:r>
              <w:t xml:space="preserve"> and </w:t>
            </w:r>
            <w:r w:rsidR="00DE019A">
              <w:t xml:space="preserve">the lowest level of </w:t>
            </w:r>
            <w:r>
              <w:t>book issues compared to other boroughs in th</w:t>
            </w:r>
            <w:r w:rsidR="00DE019A">
              <w:t>eir</w:t>
            </w:r>
            <w:r>
              <w:t xml:space="preserve"> comparison group. Their analysis </w:t>
            </w:r>
            <w:r w:rsidR="00DE019A">
              <w:t>suggests</w:t>
            </w:r>
            <w:r>
              <w:t xml:space="preserve"> that the number of active borrowers per 1,000 population is a key indication of how well the library service engages with the public.</w:t>
            </w:r>
            <w:r w:rsidR="00DE019A">
              <w:t xml:space="preserve"> However, engagement will be influenced by a range of factors and Lambeth is in the lowest quartile</w:t>
            </w:r>
            <w:r w:rsidR="00FC7321">
              <w:t xml:space="preserve"> for provision of stock and public computers, level of staff and service points (libraries) in relation to its population size. </w:t>
            </w:r>
          </w:p>
          <w:p w:rsidR="001E362B" w:rsidRDefault="001E362B" w:rsidP="00A53977">
            <w:pPr>
              <w:spacing w:after="0" w:line="240" w:lineRule="auto"/>
              <w:rPr>
                <w:rFonts w:asciiTheme="minorHAnsi" w:hAnsiTheme="minorHAnsi" w:cs="Arial"/>
                <w:color w:val="000000"/>
                <w:sz w:val="24"/>
                <w:szCs w:val="24"/>
                <w:lang w:eastAsia="en-GB"/>
              </w:rPr>
            </w:pPr>
          </w:p>
          <w:p w:rsidR="00B56846" w:rsidRPr="005E2277" w:rsidRDefault="00B56846" w:rsidP="00A53977">
            <w:pPr>
              <w:spacing w:after="0" w:line="240" w:lineRule="auto"/>
              <w:rPr>
                <w:rFonts w:asciiTheme="minorHAnsi" w:hAnsiTheme="minorHAnsi" w:cs="Arial"/>
                <w:b/>
                <w:color w:val="000000"/>
                <w:lang w:eastAsia="en-GB"/>
              </w:rPr>
            </w:pPr>
            <w:r w:rsidRPr="005E2277">
              <w:rPr>
                <w:rFonts w:asciiTheme="minorHAnsi" w:hAnsiTheme="minorHAnsi" w:cs="Arial"/>
                <w:b/>
                <w:color w:val="000000"/>
                <w:lang w:eastAsia="en-GB"/>
              </w:rPr>
              <w:t xml:space="preserve">Library membership figures </w:t>
            </w:r>
          </w:p>
          <w:p w:rsidR="00B56846" w:rsidRDefault="00B56846" w:rsidP="00A53977">
            <w:pPr>
              <w:spacing w:after="0" w:line="240" w:lineRule="auto"/>
              <w:rPr>
                <w:rFonts w:asciiTheme="minorHAnsi" w:hAnsiTheme="minorHAnsi" w:cs="Arial"/>
                <w:b/>
                <w:color w:val="000000"/>
                <w:sz w:val="24"/>
                <w:szCs w:val="24"/>
                <w:lang w:eastAsia="en-GB"/>
              </w:rPr>
            </w:pPr>
          </w:p>
          <w:tbl>
            <w:tblPr>
              <w:tblW w:w="7453" w:type="dxa"/>
              <w:tblInd w:w="602" w:type="dxa"/>
              <w:tblLayout w:type="fixed"/>
              <w:tblLook w:val="04A0" w:firstRow="1" w:lastRow="0" w:firstColumn="1" w:lastColumn="0" w:noHBand="0" w:noVBand="1"/>
            </w:tblPr>
            <w:tblGrid>
              <w:gridCol w:w="1925"/>
              <w:gridCol w:w="1417"/>
              <w:gridCol w:w="1416"/>
              <w:gridCol w:w="1136"/>
              <w:gridCol w:w="1559"/>
            </w:tblGrid>
            <w:tr w:rsidR="00397B7D" w:rsidRPr="0095221A" w:rsidTr="00FC6966">
              <w:trPr>
                <w:trHeight w:val="300"/>
              </w:trPr>
              <w:tc>
                <w:tcPr>
                  <w:tcW w:w="19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B7D" w:rsidRPr="0091012B" w:rsidRDefault="00397B7D" w:rsidP="00A53977">
                  <w:pPr>
                    <w:spacing w:after="0" w:line="240" w:lineRule="auto"/>
                    <w:rPr>
                      <w:rFonts w:eastAsia="Times New Roman" w:cs="Calibri"/>
                      <w:color w:val="000000"/>
                      <w:lang w:eastAsia="en-GB"/>
                    </w:rPr>
                  </w:pPr>
                </w:p>
              </w:tc>
              <w:tc>
                <w:tcPr>
                  <w:tcW w:w="1417" w:type="dxa"/>
                  <w:tcBorders>
                    <w:top w:val="single" w:sz="8" w:space="0" w:color="auto"/>
                    <w:left w:val="nil"/>
                    <w:bottom w:val="single" w:sz="8" w:space="0" w:color="auto"/>
                    <w:right w:val="nil"/>
                  </w:tcBorders>
                  <w:vAlign w:val="center"/>
                </w:tcPr>
                <w:p w:rsidR="00397B7D" w:rsidRPr="0091012B" w:rsidRDefault="00397B7D" w:rsidP="00A53977">
                  <w:pPr>
                    <w:spacing w:after="0" w:line="240" w:lineRule="auto"/>
                    <w:rPr>
                      <w:rFonts w:eastAsia="Times New Roman" w:cs="Calibri"/>
                      <w:b/>
                      <w:color w:val="000000"/>
                      <w:lang w:eastAsia="en-GB"/>
                    </w:rPr>
                  </w:pPr>
                  <w:r w:rsidRPr="0091012B">
                    <w:rPr>
                      <w:rFonts w:eastAsia="Times New Roman" w:cs="Calibri"/>
                      <w:b/>
                      <w:color w:val="000000"/>
                      <w:lang w:eastAsia="en-GB"/>
                    </w:rPr>
                    <w:t>2013-14</w:t>
                  </w:r>
                </w:p>
              </w:tc>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B7D" w:rsidRPr="0091012B" w:rsidRDefault="00397B7D" w:rsidP="00A53977">
                  <w:pPr>
                    <w:spacing w:after="0" w:line="240" w:lineRule="auto"/>
                    <w:rPr>
                      <w:rFonts w:eastAsia="Times New Roman" w:cs="Calibri"/>
                      <w:b/>
                      <w:color w:val="000000"/>
                      <w:lang w:eastAsia="en-GB"/>
                    </w:rPr>
                  </w:pPr>
                  <w:r w:rsidRPr="0091012B">
                    <w:rPr>
                      <w:rFonts w:eastAsia="Times New Roman" w:cs="Calibri"/>
                      <w:b/>
                      <w:color w:val="000000"/>
                      <w:lang w:eastAsia="en-GB"/>
                    </w:rPr>
                    <w:t>2014-2015</w:t>
                  </w:r>
                </w:p>
              </w:tc>
              <w:tc>
                <w:tcPr>
                  <w:tcW w:w="1136" w:type="dxa"/>
                  <w:tcBorders>
                    <w:top w:val="single" w:sz="8" w:space="0" w:color="auto"/>
                    <w:left w:val="nil"/>
                    <w:bottom w:val="single" w:sz="8" w:space="0" w:color="auto"/>
                    <w:right w:val="single" w:sz="8" w:space="0" w:color="auto"/>
                  </w:tcBorders>
                </w:tcPr>
                <w:p w:rsidR="00397B7D" w:rsidRPr="0091012B" w:rsidRDefault="00397B7D" w:rsidP="00A53977">
                  <w:pPr>
                    <w:spacing w:after="0" w:line="240" w:lineRule="auto"/>
                    <w:rPr>
                      <w:rFonts w:eastAsia="Times New Roman" w:cs="Calibri"/>
                      <w:b/>
                      <w:color w:val="000000"/>
                      <w:lang w:eastAsia="en-GB"/>
                    </w:rPr>
                  </w:pPr>
                  <w:r w:rsidRPr="0091012B">
                    <w:rPr>
                      <w:rFonts w:eastAsia="Times New Roman" w:cs="Calibri"/>
                      <w:b/>
                      <w:color w:val="000000"/>
                      <w:lang w:eastAsia="en-GB"/>
                    </w:rPr>
                    <w:t xml:space="preserve">% change </w:t>
                  </w:r>
                </w:p>
              </w:tc>
              <w:tc>
                <w:tcPr>
                  <w:tcW w:w="1559" w:type="dxa"/>
                  <w:tcBorders>
                    <w:top w:val="single" w:sz="8" w:space="0" w:color="auto"/>
                    <w:left w:val="nil"/>
                    <w:bottom w:val="single" w:sz="8" w:space="0" w:color="auto"/>
                    <w:right w:val="single" w:sz="8" w:space="0" w:color="auto"/>
                  </w:tcBorders>
                </w:tcPr>
                <w:p w:rsidR="00397B7D" w:rsidRPr="0091012B" w:rsidRDefault="00397B7D" w:rsidP="00A53977">
                  <w:pPr>
                    <w:spacing w:after="0" w:line="240" w:lineRule="auto"/>
                    <w:rPr>
                      <w:rFonts w:eastAsia="Times New Roman" w:cs="Calibri"/>
                      <w:b/>
                      <w:color w:val="000000"/>
                      <w:lang w:eastAsia="en-GB"/>
                    </w:rPr>
                  </w:pPr>
                  <w:r w:rsidRPr="00B301F9">
                    <w:rPr>
                      <w:rFonts w:asciiTheme="minorHAnsi" w:eastAsia="Times New Roman" w:hAnsiTheme="minorHAnsi" w:cstheme="minorHAnsi"/>
                      <w:b/>
                      <w:color w:val="000000"/>
                      <w:sz w:val="20"/>
                      <w:szCs w:val="20"/>
                      <w:lang w:eastAsia="en-GB"/>
                    </w:rPr>
                    <w:t>% split for 2014-15</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Brixton</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16966</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17124</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0.9</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24.1</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Carnegie</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2298</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2885</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20.3</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4.1</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Clapham</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12037</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11819</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-1.8</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16.6</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Durning</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3863</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4489</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13.9</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6.3</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Minet</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2311</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2160</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-7.0</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3.0</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 xml:space="preserve">Tate South </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4068</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4576</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11.1</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6.4</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Streatham</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8698</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12852</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32.3</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18.1</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Waterloo</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1803</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2622</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31.2</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3.7</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color w:val="000000"/>
                      <w:lang w:eastAsia="en-GB"/>
                    </w:rPr>
                  </w:pPr>
                  <w:r w:rsidRPr="0091012B">
                    <w:rPr>
                      <w:rFonts w:eastAsia="Times New Roman" w:cs="Calibri"/>
                      <w:color w:val="000000"/>
                      <w:lang w:eastAsia="en-GB"/>
                    </w:rPr>
                    <w:t>West Norwood</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4182</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3931</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-6.4</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5.5</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rPr>
                      <w:rFonts w:eastAsia="Times New Roman" w:cs="Calibri"/>
                      <w:color w:val="000000"/>
                      <w:highlight w:val="yellow"/>
                      <w:lang w:eastAsia="en-GB"/>
                    </w:rPr>
                  </w:pPr>
                  <w:r w:rsidRPr="00FC6966">
                    <w:rPr>
                      <w:rFonts w:eastAsia="Times New Roman" w:cs="Calibri"/>
                      <w:color w:val="000000"/>
                      <w:lang w:eastAsia="en-GB"/>
                    </w:rPr>
                    <w:t xml:space="preserve">Community services </w:t>
                  </w:r>
                </w:p>
              </w:tc>
              <w:tc>
                <w:tcPr>
                  <w:tcW w:w="1417" w:type="dxa"/>
                  <w:tcBorders>
                    <w:top w:val="single" w:sz="8" w:space="0" w:color="auto"/>
                    <w:left w:val="nil"/>
                    <w:bottom w:val="single" w:sz="8" w:space="0" w:color="auto"/>
                    <w:right w:val="nil"/>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410</w:t>
                  </w:r>
                </w:p>
              </w:tc>
              <w:tc>
                <w:tcPr>
                  <w:tcW w:w="1416" w:type="dxa"/>
                  <w:tcBorders>
                    <w:top w:val="nil"/>
                    <w:left w:val="single" w:sz="8" w:space="0" w:color="auto"/>
                    <w:bottom w:val="single" w:sz="8" w:space="0" w:color="auto"/>
                    <w:right w:val="single" w:sz="8" w:space="0" w:color="auto"/>
                  </w:tcBorders>
                  <w:shd w:val="clear" w:color="auto" w:fill="auto"/>
                  <w:noWrap/>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399</w:t>
                  </w:r>
                </w:p>
              </w:tc>
              <w:tc>
                <w:tcPr>
                  <w:tcW w:w="1136"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sidRPr="0091012B">
                    <w:rPr>
                      <w:rFonts w:eastAsia="Times New Roman" w:cs="Calibri"/>
                      <w:color w:val="000000"/>
                      <w:lang w:eastAsia="en-GB"/>
                    </w:rPr>
                    <w:t>-2.8</w:t>
                  </w: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lang w:eastAsia="en-GB"/>
                    </w:rPr>
                  </w:pPr>
                  <w:r>
                    <w:rPr>
                      <w:rFonts w:cs="Calibri"/>
                      <w:color w:val="000000"/>
                    </w:rPr>
                    <w:t>0.6</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color w:val="000000"/>
                      <w:highlight w:val="yellow"/>
                      <w:lang w:eastAsia="en-GB"/>
                    </w:rPr>
                  </w:pPr>
                  <w:r w:rsidRPr="00FC6966">
                    <w:rPr>
                      <w:rFonts w:eastAsia="Times New Roman" w:cs="Calibri"/>
                      <w:color w:val="000000"/>
                      <w:lang w:eastAsia="en-GB"/>
                    </w:rPr>
                    <w:t>UNJL</w:t>
                  </w:r>
                </w:p>
              </w:tc>
              <w:tc>
                <w:tcPr>
                  <w:tcW w:w="1417" w:type="dxa"/>
                  <w:tcBorders>
                    <w:top w:val="single" w:sz="8" w:space="0" w:color="auto"/>
                    <w:left w:val="nil"/>
                    <w:bottom w:val="single" w:sz="8" w:space="0" w:color="auto"/>
                    <w:right w:val="nil"/>
                  </w:tcBorders>
                  <w:vAlign w:val="center"/>
                </w:tcPr>
                <w:p w:rsidR="000700E7" w:rsidRPr="0091012B" w:rsidRDefault="000700E7" w:rsidP="00A53977">
                  <w:pPr>
                    <w:spacing w:after="0" w:line="240" w:lineRule="auto"/>
                    <w:jc w:val="right"/>
                    <w:rPr>
                      <w:rFonts w:eastAsia="Times New Roman" w:cs="Calibri"/>
                      <w:color w:val="000000"/>
                      <w:highlight w:val="yellow"/>
                      <w:lang w:eastAsia="en-GB"/>
                    </w:rPr>
                  </w:pPr>
                  <w:r w:rsidRPr="00FC6966">
                    <w:rPr>
                      <w:rFonts w:eastAsia="Times New Roman" w:cs="Calibri"/>
                      <w:color w:val="000000"/>
                      <w:lang w:eastAsia="en-GB"/>
                    </w:rPr>
                    <w:t>not known</w:t>
                  </w:r>
                </w:p>
              </w:tc>
              <w:tc>
                <w:tcPr>
                  <w:tcW w:w="1416"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jc w:val="right"/>
                    <w:rPr>
                      <w:rFonts w:eastAsia="Times New Roman" w:cs="Calibri"/>
                      <w:color w:val="000000"/>
                      <w:highlight w:val="yellow"/>
                      <w:lang w:eastAsia="en-GB"/>
                    </w:rPr>
                  </w:pPr>
                  <w:r w:rsidRPr="00FC6966">
                    <w:rPr>
                      <w:rFonts w:eastAsia="Times New Roman" w:cs="Calibri"/>
                      <w:color w:val="000000"/>
                      <w:lang w:eastAsia="en-GB"/>
                    </w:rPr>
                    <w:t>8,172</w:t>
                  </w:r>
                </w:p>
              </w:tc>
              <w:tc>
                <w:tcPr>
                  <w:tcW w:w="1136" w:type="dxa"/>
                  <w:tcBorders>
                    <w:top w:val="nil"/>
                    <w:left w:val="nil"/>
                    <w:bottom w:val="single" w:sz="8" w:space="0" w:color="auto"/>
                    <w:right w:val="single" w:sz="8" w:space="0" w:color="auto"/>
                  </w:tcBorders>
                </w:tcPr>
                <w:p w:rsidR="000700E7" w:rsidRPr="0091012B" w:rsidRDefault="000700E7" w:rsidP="00A53977">
                  <w:pPr>
                    <w:spacing w:after="0" w:line="240" w:lineRule="auto"/>
                    <w:jc w:val="right"/>
                    <w:rPr>
                      <w:rFonts w:eastAsia="Times New Roman" w:cs="Calibri"/>
                      <w:color w:val="000000"/>
                      <w:highlight w:val="yellow"/>
                      <w:lang w:eastAsia="en-GB"/>
                    </w:rPr>
                  </w:pPr>
                </w:p>
              </w:tc>
              <w:tc>
                <w:tcPr>
                  <w:tcW w:w="1559" w:type="dxa"/>
                  <w:tcBorders>
                    <w:top w:val="nil"/>
                    <w:left w:val="nil"/>
                    <w:bottom w:val="single" w:sz="8" w:space="0" w:color="auto"/>
                    <w:right w:val="single" w:sz="8" w:space="0" w:color="auto"/>
                  </w:tcBorders>
                  <w:vAlign w:val="bottom"/>
                </w:tcPr>
                <w:p w:rsidR="000700E7" w:rsidRPr="0091012B" w:rsidRDefault="000700E7" w:rsidP="00A53977">
                  <w:pPr>
                    <w:spacing w:after="0" w:line="240" w:lineRule="auto"/>
                    <w:jc w:val="right"/>
                    <w:rPr>
                      <w:rFonts w:eastAsia="Times New Roman" w:cs="Calibri"/>
                      <w:color w:val="000000"/>
                      <w:highlight w:val="yellow"/>
                      <w:lang w:eastAsia="en-GB"/>
                    </w:rPr>
                  </w:pPr>
                  <w:r>
                    <w:rPr>
                      <w:rFonts w:cs="Calibri"/>
                      <w:color w:val="000000"/>
                    </w:rPr>
                    <w:t>11.5</w:t>
                  </w:r>
                </w:p>
              </w:tc>
            </w:tr>
            <w:tr w:rsidR="000700E7" w:rsidRPr="00ED37D0" w:rsidTr="00FC6966">
              <w:trPr>
                <w:trHeight w:val="300"/>
              </w:trPr>
              <w:tc>
                <w:tcPr>
                  <w:tcW w:w="1925" w:type="dxa"/>
                  <w:tcBorders>
                    <w:top w:val="nil"/>
                    <w:left w:val="single" w:sz="8" w:space="0" w:color="auto"/>
                    <w:bottom w:val="single" w:sz="8" w:space="0" w:color="auto"/>
                    <w:right w:val="single" w:sz="8" w:space="0" w:color="auto"/>
                  </w:tcBorders>
                  <w:shd w:val="clear" w:color="auto" w:fill="auto"/>
                  <w:noWrap/>
                  <w:vAlign w:val="center"/>
                  <w:hideMark/>
                </w:tcPr>
                <w:p w:rsidR="000700E7" w:rsidRPr="0091012B" w:rsidRDefault="000700E7" w:rsidP="00A53977">
                  <w:pPr>
                    <w:spacing w:after="0" w:line="240" w:lineRule="auto"/>
                    <w:rPr>
                      <w:rFonts w:eastAsia="Times New Roman" w:cs="Calibri"/>
                      <w:b/>
                      <w:bCs/>
                      <w:color w:val="000000"/>
                      <w:lang w:eastAsia="en-GB"/>
                    </w:rPr>
                  </w:pPr>
                  <w:r w:rsidRPr="0091012B">
                    <w:rPr>
                      <w:rFonts w:eastAsia="Times New Roman" w:cs="Calibri"/>
                      <w:b/>
                      <w:bCs/>
                      <w:color w:val="000000"/>
                      <w:lang w:eastAsia="en-GB"/>
                    </w:rPr>
                    <w:t>Total</w:t>
                  </w:r>
                </w:p>
              </w:tc>
              <w:tc>
                <w:tcPr>
                  <w:tcW w:w="1417" w:type="dxa"/>
                  <w:tcBorders>
                    <w:top w:val="single" w:sz="8" w:space="0" w:color="auto"/>
                    <w:left w:val="nil"/>
                    <w:bottom w:val="single" w:sz="8" w:space="0" w:color="auto"/>
                    <w:right w:val="nil"/>
                  </w:tcBorders>
                  <w:vAlign w:val="center"/>
                </w:tcPr>
                <w:p w:rsidR="000700E7" w:rsidRPr="0091012B" w:rsidRDefault="000700E7" w:rsidP="00A53977">
                  <w:pPr>
                    <w:spacing w:after="0" w:line="240" w:lineRule="auto"/>
                    <w:jc w:val="right"/>
                    <w:rPr>
                      <w:rFonts w:eastAsia="Times New Roman" w:cs="Calibri"/>
                      <w:b/>
                      <w:bCs/>
                      <w:color w:val="000000"/>
                      <w:lang w:eastAsia="en-GB"/>
                    </w:rPr>
                  </w:pPr>
                  <w:r w:rsidRPr="0091012B">
                    <w:rPr>
                      <w:rFonts w:eastAsia="Times New Roman" w:cs="Calibri"/>
                      <w:b/>
                      <w:bCs/>
                      <w:color w:val="000000"/>
                      <w:lang w:eastAsia="en-GB"/>
                    </w:rPr>
                    <w:t>56636</w:t>
                  </w:r>
                </w:p>
              </w:tc>
              <w:tc>
                <w:tcPr>
                  <w:tcW w:w="1416" w:type="dxa"/>
                  <w:tcBorders>
                    <w:top w:val="nil"/>
                    <w:left w:val="single" w:sz="8" w:space="0" w:color="auto"/>
                    <w:bottom w:val="single" w:sz="8" w:space="0" w:color="auto"/>
                    <w:right w:val="single" w:sz="8" w:space="0" w:color="auto"/>
                  </w:tcBorders>
                  <w:shd w:val="clear" w:color="auto" w:fill="auto"/>
                  <w:noWrap/>
                  <w:vAlign w:val="center"/>
                </w:tcPr>
                <w:p w:rsidR="000700E7" w:rsidRPr="0091012B" w:rsidRDefault="000700E7" w:rsidP="00A53977">
                  <w:pPr>
                    <w:spacing w:after="0" w:line="240" w:lineRule="auto"/>
                    <w:jc w:val="right"/>
                    <w:rPr>
                      <w:rFonts w:eastAsia="Times New Roman" w:cs="Calibri"/>
                      <w:b/>
                      <w:bCs/>
                      <w:color w:val="000000"/>
                      <w:lang w:eastAsia="en-GB"/>
                    </w:rPr>
                  </w:pPr>
                  <w:r>
                    <w:rPr>
                      <w:rFonts w:eastAsia="Times New Roman" w:cs="Calibri"/>
                      <w:b/>
                      <w:bCs/>
                      <w:color w:val="000000"/>
                      <w:lang w:eastAsia="en-GB"/>
                    </w:rPr>
                    <w:t>71,029</w:t>
                  </w:r>
                </w:p>
              </w:tc>
              <w:tc>
                <w:tcPr>
                  <w:tcW w:w="1136" w:type="dxa"/>
                  <w:tcBorders>
                    <w:top w:val="nil"/>
                    <w:left w:val="nil"/>
                    <w:bottom w:val="single" w:sz="8" w:space="0" w:color="auto"/>
                    <w:right w:val="single" w:sz="8" w:space="0" w:color="auto"/>
                  </w:tcBorders>
                </w:tcPr>
                <w:p w:rsidR="000700E7" w:rsidRPr="0091012B" w:rsidRDefault="000700E7" w:rsidP="00A53977">
                  <w:pPr>
                    <w:spacing w:after="0" w:line="240" w:lineRule="auto"/>
                    <w:jc w:val="right"/>
                    <w:rPr>
                      <w:rFonts w:eastAsia="Times New Roman" w:cs="Calibri"/>
                      <w:b/>
                      <w:bCs/>
                      <w:color w:val="000000"/>
                      <w:lang w:eastAsia="en-GB"/>
                    </w:rPr>
                  </w:pPr>
                  <w:r w:rsidRPr="0091012B">
                    <w:rPr>
                      <w:rFonts w:eastAsia="Times New Roman" w:cs="Calibri"/>
                      <w:b/>
                      <w:bCs/>
                      <w:color w:val="000000"/>
                      <w:lang w:eastAsia="en-GB"/>
                    </w:rPr>
                    <w:t>10.98%</w:t>
                  </w:r>
                </w:p>
              </w:tc>
              <w:tc>
                <w:tcPr>
                  <w:tcW w:w="1559" w:type="dxa"/>
                  <w:tcBorders>
                    <w:top w:val="nil"/>
                    <w:left w:val="nil"/>
                    <w:bottom w:val="single" w:sz="8" w:space="0" w:color="auto"/>
                    <w:right w:val="single" w:sz="8" w:space="0" w:color="auto"/>
                  </w:tcBorders>
                </w:tcPr>
                <w:p w:rsidR="000700E7" w:rsidRPr="0091012B" w:rsidRDefault="00FC7321" w:rsidP="00A53977">
                  <w:pPr>
                    <w:spacing w:after="0" w:line="240" w:lineRule="auto"/>
                    <w:jc w:val="right"/>
                    <w:rPr>
                      <w:rFonts w:eastAsia="Times New Roman" w:cs="Calibri"/>
                      <w:b/>
                      <w:bCs/>
                      <w:color w:val="000000"/>
                      <w:lang w:eastAsia="en-GB"/>
                    </w:rPr>
                  </w:pPr>
                  <w:r>
                    <w:rPr>
                      <w:rFonts w:eastAsia="Times New Roman" w:cs="Calibri"/>
                      <w:b/>
                      <w:bCs/>
                      <w:color w:val="000000"/>
                      <w:lang w:eastAsia="en-GB"/>
                    </w:rPr>
                    <w:t>100</w:t>
                  </w:r>
                </w:p>
              </w:tc>
            </w:tr>
          </w:tbl>
          <w:p w:rsidR="00B56846" w:rsidRDefault="00B56846" w:rsidP="00A53977">
            <w:pPr>
              <w:spacing w:after="0" w:line="240" w:lineRule="auto"/>
              <w:rPr>
                <w:rFonts w:asciiTheme="minorHAnsi" w:hAnsiTheme="minorHAnsi" w:cs="Arial"/>
                <w:b/>
                <w:color w:val="000000"/>
                <w:sz w:val="24"/>
                <w:szCs w:val="24"/>
                <w:lang w:eastAsia="en-GB"/>
              </w:rPr>
            </w:pPr>
          </w:p>
          <w:p w:rsidR="00B518B7" w:rsidRDefault="00B518B7" w:rsidP="00A53977">
            <w:pPr>
              <w:spacing w:after="0" w:line="240" w:lineRule="auto"/>
              <w:rPr>
                <w:rFonts w:asciiTheme="minorHAnsi" w:hAnsiTheme="minorHAnsi" w:cs="Arial"/>
                <w:b/>
                <w:color w:val="000000"/>
                <w:sz w:val="24"/>
                <w:szCs w:val="24"/>
                <w:lang w:eastAsia="en-GB"/>
              </w:rPr>
            </w:pPr>
          </w:p>
          <w:p w:rsidR="00CB6E75" w:rsidRPr="00E2697F" w:rsidRDefault="00816D3A" w:rsidP="00A53977">
            <w:pPr>
              <w:spacing w:after="0" w:line="240" w:lineRule="auto"/>
              <w:rPr>
                <w:rFonts w:asciiTheme="minorHAnsi" w:hAnsiTheme="minorHAnsi" w:cstheme="minorHAnsi"/>
                <w:b/>
                <w:color w:val="000000"/>
                <w:lang w:eastAsia="en-GB"/>
              </w:rPr>
            </w:pPr>
            <w:r>
              <w:rPr>
                <w:rFonts w:asciiTheme="minorHAnsi" w:hAnsiTheme="minorHAnsi" w:cs="Arial"/>
                <w:b/>
                <w:color w:val="000000"/>
                <w:sz w:val="24"/>
                <w:szCs w:val="24"/>
                <w:lang w:eastAsia="en-GB"/>
              </w:rPr>
              <w:t xml:space="preserve">Number of </w:t>
            </w:r>
            <w:r w:rsidR="00CB6E75" w:rsidRPr="00E2697F">
              <w:rPr>
                <w:rFonts w:asciiTheme="minorHAnsi" w:hAnsiTheme="minorHAnsi" w:cs="Arial"/>
                <w:b/>
                <w:color w:val="000000"/>
                <w:sz w:val="24"/>
                <w:szCs w:val="24"/>
                <w:lang w:eastAsia="en-GB"/>
              </w:rPr>
              <w:t xml:space="preserve">Peoples </w:t>
            </w:r>
            <w:r w:rsidR="00CB6E75" w:rsidRPr="00E2697F">
              <w:rPr>
                <w:rFonts w:asciiTheme="minorHAnsi" w:hAnsiTheme="minorHAnsi" w:cstheme="minorHAnsi"/>
                <w:b/>
                <w:color w:val="000000"/>
                <w:lang w:eastAsia="en-GB"/>
              </w:rPr>
              <w:t>Network Computers (PNC)</w:t>
            </w:r>
          </w:p>
          <w:p w:rsidR="00CB6E75" w:rsidRPr="00D901F6" w:rsidRDefault="00CB6E75" w:rsidP="00A53977">
            <w:pPr>
              <w:spacing w:after="0" w:line="240" w:lineRule="auto"/>
              <w:rPr>
                <w:rFonts w:asciiTheme="minorHAnsi" w:hAnsiTheme="minorHAnsi" w:cstheme="minorHAnsi"/>
                <w:color w:val="000000"/>
                <w:lang w:eastAsia="en-GB"/>
              </w:rPr>
            </w:pPr>
          </w:p>
          <w:tbl>
            <w:tblPr>
              <w:tblStyle w:val="TableGrid"/>
              <w:tblW w:w="0" w:type="auto"/>
              <w:tblInd w:w="264" w:type="dxa"/>
              <w:tblLayout w:type="fixed"/>
              <w:tblLook w:val="04A0" w:firstRow="1" w:lastRow="0" w:firstColumn="1" w:lastColumn="0" w:noHBand="0" w:noVBand="1"/>
            </w:tblPr>
            <w:tblGrid>
              <w:gridCol w:w="1925"/>
              <w:gridCol w:w="1902"/>
              <w:gridCol w:w="1843"/>
              <w:gridCol w:w="1134"/>
            </w:tblGrid>
            <w:tr w:rsidR="00CB6E75" w:rsidRPr="00D901F6" w:rsidTr="005D4841">
              <w:tc>
                <w:tcPr>
                  <w:tcW w:w="1925" w:type="dxa"/>
                </w:tcPr>
                <w:p w:rsidR="00CB6E75" w:rsidRPr="0091012B" w:rsidRDefault="00CB6E75" w:rsidP="00A53977">
                  <w:pPr>
                    <w:spacing w:after="0" w:line="240" w:lineRule="auto"/>
                    <w:rPr>
                      <w:rFonts w:cs="Calibri"/>
                      <w:b/>
                      <w:color w:val="000000"/>
                      <w:sz w:val="22"/>
                      <w:szCs w:val="22"/>
                      <w:lang w:eastAsia="en-GB"/>
                    </w:rPr>
                  </w:pPr>
                  <w:r w:rsidRPr="0091012B">
                    <w:rPr>
                      <w:rFonts w:cs="Calibri"/>
                      <w:b/>
                      <w:color w:val="000000"/>
                      <w:sz w:val="22"/>
                      <w:szCs w:val="22"/>
                      <w:lang w:eastAsia="en-GB"/>
                    </w:rPr>
                    <w:t>Site</w:t>
                  </w:r>
                </w:p>
              </w:tc>
              <w:tc>
                <w:tcPr>
                  <w:tcW w:w="1902" w:type="dxa"/>
                </w:tcPr>
                <w:p w:rsidR="00CB6E75" w:rsidRPr="0091012B" w:rsidRDefault="00CB6E75" w:rsidP="00A53977">
                  <w:pPr>
                    <w:spacing w:after="0" w:line="240" w:lineRule="auto"/>
                    <w:rPr>
                      <w:rFonts w:cs="Calibri"/>
                      <w:b/>
                      <w:color w:val="000000"/>
                      <w:sz w:val="22"/>
                      <w:szCs w:val="22"/>
                      <w:lang w:eastAsia="en-GB"/>
                    </w:rPr>
                  </w:pPr>
                  <w:r w:rsidRPr="0091012B">
                    <w:rPr>
                      <w:rFonts w:cs="Calibri"/>
                      <w:b/>
                      <w:color w:val="000000"/>
                      <w:sz w:val="22"/>
                      <w:szCs w:val="22"/>
                      <w:lang w:eastAsia="en-GB"/>
                    </w:rPr>
                    <w:t>Adult PCN with internet</w:t>
                  </w:r>
                </w:p>
              </w:tc>
              <w:tc>
                <w:tcPr>
                  <w:tcW w:w="1843" w:type="dxa"/>
                </w:tcPr>
                <w:p w:rsidR="00CB6E75" w:rsidRPr="0091012B" w:rsidRDefault="00CB6E75" w:rsidP="00A53977">
                  <w:pPr>
                    <w:spacing w:after="0" w:line="240" w:lineRule="auto"/>
                    <w:rPr>
                      <w:rFonts w:cs="Calibri"/>
                      <w:b/>
                      <w:color w:val="000000"/>
                      <w:sz w:val="22"/>
                      <w:szCs w:val="22"/>
                      <w:lang w:eastAsia="en-GB"/>
                    </w:rPr>
                  </w:pPr>
                  <w:r w:rsidRPr="0091012B">
                    <w:rPr>
                      <w:rFonts w:cs="Calibri"/>
                      <w:b/>
                      <w:color w:val="000000"/>
                      <w:sz w:val="22"/>
                      <w:szCs w:val="22"/>
                      <w:lang w:eastAsia="en-GB"/>
                    </w:rPr>
                    <w:t>Children’s PNC</w:t>
                  </w:r>
                </w:p>
              </w:tc>
              <w:tc>
                <w:tcPr>
                  <w:tcW w:w="1134" w:type="dxa"/>
                </w:tcPr>
                <w:p w:rsidR="00CB6E75" w:rsidRPr="0091012B" w:rsidRDefault="00CB6E75" w:rsidP="00A53977">
                  <w:pPr>
                    <w:spacing w:after="0" w:line="240" w:lineRule="auto"/>
                    <w:rPr>
                      <w:rFonts w:cs="Calibri"/>
                      <w:b/>
                      <w:color w:val="000000"/>
                      <w:sz w:val="22"/>
                      <w:szCs w:val="22"/>
                      <w:lang w:eastAsia="en-GB"/>
                    </w:rPr>
                  </w:pPr>
                  <w:r w:rsidRPr="0091012B">
                    <w:rPr>
                      <w:rFonts w:cs="Calibri"/>
                      <w:b/>
                      <w:color w:val="000000"/>
                      <w:sz w:val="22"/>
                      <w:szCs w:val="22"/>
                      <w:lang w:eastAsia="en-GB"/>
                    </w:rPr>
                    <w:t xml:space="preserve">Total </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Brixton</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w:t>
                  </w:r>
                  <w:r w:rsidR="000F4AFA">
                    <w:rPr>
                      <w:rFonts w:cs="Calibri"/>
                      <w:color w:val="000000"/>
                      <w:sz w:val="22"/>
                      <w:szCs w:val="22"/>
                      <w:lang w:eastAsia="en-GB"/>
                    </w:rPr>
                    <w:t>8</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7</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3</w:t>
                  </w:r>
                  <w:r w:rsidR="000F4AFA">
                    <w:rPr>
                      <w:rFonts w:cs="Calibri"/>
                      <w:color w:val="000000"/>
                      <w:sz w:val="22"/>
                      <w:szCs w:val="22"/>
                      <w:lang w:eastAsia="en-GB"/>
                    </w:rPr>
                    <w:t>5</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Carnegie</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6</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8</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Clapham</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28</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9</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37</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Durning</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7</w:t>
                  </w:r>
                </w:p>
              </w:tc>
              <w:tc>
                <w:tcPr>
                  <w:tcW w:w="1843" w:type="dxa"/>
                </w:tcPr>
                <w:p w:rsidR="00CB6E75" w:rsidRPr="0091012B" w:rsidRDefault="000F4AFA" w:rsidP="00A53977">
                  <w:pPr>
                    <w:spacing w:after="0" w:line="240" w:lineRule="auto"/>
                    <w:rPr>
                      <w:rFonts w:cs="Calibri"/>
                      <w:color w:val="000000"/>
                      <w:sz w:val="22"/>
                      <w:szCs w:val="22"/>
                      <w:lang w:eastAsia="en-GB"/>
                    </w:rPr>
                  </w:pPr>
                  <w:r>
                    <w:rPr>
                      <w:rFonts w:cs="Calibri"/>
                      <w:color w:val="000000"/>
                      <w:sz w:val="22"/>
                      <w:szCs w:val="22"/>
                      <w:lang w:eastAsia="en-GB"/>
                    </w:rPr>
                    <w:t>5</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w:t>
                  </w:r>
                  <w:r w:rsidR="000F4AFA">
                    <w:rPr>
                      <w:rFonts w:cs="Calibri"/>
                      <w:color w:val="000000"/>
                      <w:sz w:val="22"/>
                      <w:szCs w:val="22"/>
                      <w:lang w:eastAsia="en-GB"/>
                    </w:rPr>
                    <w:t>2</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Minet</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8</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3</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11</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 xml:space="preserve">Tate South </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10</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12</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Streatham</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22</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6</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28</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t>Waterloo</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5</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7</w:t>
                  </w:r>
                </w:p>
              </w:tc>
            </w:tr>
            <w:tr w:rsidR="00CB6E75" w:rsidRPr="00D901F6" w:rsidTr="005D4841">
              <w:tc>
                <w:tcPr>
                  <w:tcW w:w="1925" w:type="dxa"/>
                  <w:vAlign w:val="center"/>
                </w:tcPr>
                <w:p w:rsidR="00CB6E75" w:rsidRPr="0091012B" w:rsidRDefault="00CB6E75" w:rsidP="00A53977">
                  <w:pPr>
                    <w:spacing w:after="0" w:line="240" w:lineRule="auto"/>
                    <w:rPr>
                      <w:rFonts w:cs="Calibri"/>
                      <w:color w:val="000000"/>
                      <w:sz w:val="22"/>
                      <w:szCs w:val="22"/>
                      <w:lang w:eastAsia="en-GB"/>
                    </w:rPr>
                  </w:pPr>
                  <w:r w:rsidRPr="0091012B">
                    <w:rPr>
                      <w:rFonts w:eastAsia="Times New Roman" w:cs="Calibri"/>
                      <w:color w:val="000000"/>
                      <w:sz w:val="22"/>
                      <w:szCs w:val="22"/>
                      <w:lang w:eastAsia="en-GB"/>
                    </w:rPr>
                    <w:lastRenderedPageBreak/>
                    <w:t>West Norwood</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6</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2</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8</w:t>
                  </w:r>
                </w:p>
              </w:tc>
            </w:tr>
            <w:tr w:rsidR="00CB6E75" w:rsidRPr="00D901F6" w:rsidTr="005D4841">
              <w:tc>
                <w:tcPr>
                  <w:tcW w:w="1925" w:type="dxa"/>
                  <w:vAlign w:val="center"/>
                </w:tcPr>
                <w:p w:rsidR="00CB6E75" w:rsidRPr="0091012B" w:rsidRDefault="00CB6E75" w:rsidP="00A53977">
                  <w:pPr>
                    <w:spacing w:after="0" w:line="240" w:lineRule="auto"/>
                    <w:rPr>
                      <w:rFonts w:eastAsia="Times New Roman" w:cs="Calibri"/>
                      <w:color w:val="000000"/>
                      <w:sz w:val="22"/>
                      <w:szCs w:val="22"/>
                      <w:lang w:eastAsia="en-GB"/>
                    </w:rPr>
                  </w:pPr>
                  <w:r w:rsidRPr="0091012B">
                    <w:rPr>
                      <w:rFonts w:eastAsia="Times New Roman" w:cs="Calibri"/>
                      <w:color w:val="000000"/>
                      <w:sz w:val="22"/>
                      <w:szCs w:val="22"/>
                      <w:lang w:eastAsia="en-GB"/>
                    </w:rPr>
                    <w:t xml:space="preserve">Upper Norwood </w:t>
                  </w:r>
                </w:p>
              </w:tc>
              <w:tc>
                <w:tcPr>
                  <w:tcW w:w="1902"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10</w:t>
                  </w:r>
                </w:p>
              </w:tc>
              <w:tc>
                <w:tcPr>
                  <w:tcW w:w="1843"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0</w:t>
                  </w:r>
                </w:p>
              </w:tc>
              <w:tc>
                <w:tcPr>
                  <w:tcW w:w="1134" w:type="dxa"/>
                </w:tcPr>
                <w:p w:rsidR="00CB6E75" w:rsidRPr="0091012B" w:rsidRDefault="00CB6E75" w:rsidP="00A53977">
                  <w:pPr>
                    <w:spacing w:after="0" w:line="240" w:lineRule="auto"/>
                    <w:rPr>
                      <w:rFonts w:cs="Calibri"/>
                      <w:color w:val="000000"/>
                      <w:sz w:val="22"/>
                      <w:szCs w:val="22"/>
                      <w:lang w:eastAsia="en-GB"/>
                    </w:rPr>
                  </w:pPr>
                  <w:r w:rsidRPr="0091012B">
                    <w:rPr>
                      <w:rFonts w:cs="Calibri"/>
                      <w:color w:val="000000"/>
                      <w:sz w:val="22"/>
                      <w:szCs w:val="22"/>
                      <w:lang w:eastAsia="en-GB"/>
                    </w:rPr>
                    <w:t>10</w:t>
                  </w:r>
                </w:p>
              </w:tc>
            </w:tr>
            <w:tr w:rsidR="00CB6E75" w:rsidRPr="00D901F6" w:rsidTr="005D4841">
              <w:tc>
                <w:tcPr>
                  <w:tcW w:w="1925" w:type="dxa"/>
                  <w:vAlign w:val="center"/>
                </w:tcPr>
                <w:p w:rsidR="00CB6E75" w:rsidRPr="0091012B" w:rsidRDefault="00CB6E75" w:rsidP="00A53977">
                  <w:pPr>
                    <w:spacing w:after="0" w:line="240" w:lineRule="auto"/>
                    <w:rPr>
                      <w:rFonts w:eastAsia="Times New Roman" w:cs="Calibri"/>
                      <w:b/>
                      <w:color w:val="000000"/>
                      <w:sz w:val="22"/>
                      <w:szCs w:val="22"/>
                      <w:lang w:eastAsia="en-GB"/>
                    </w:rPr>
                  </w:pPr>
                  <w:r w:rsidRPr="0091012B">
                    <w:rPr>
                      <w:rFonts w:eastAsia="Times New Roman" w:cs="Calibri"/>
                      <w:b/>
                      <w:color w:val="000000"/>
                      <w:sz w:val="22"/>
                      <w:szCs w:val="22"/>
                      <w:lang w:eastAsia="en-GB"/>
                    </w:rPr>
                    <w:t xml:space="preserve">Total </w:t>
                  </w:r>
                </w:p>
              </w:tc>
              <w:tc>
                <w:tcPr>
                  <w:tcW w:w="1902" w:type="dxa"/>
                </w:tcPr>
                <w:p w:rsidR="00CB6E75" w:rsidRPr="0091012B" w:rsidRDefault="000F4AFA">
                  <w:pPr>
                    <w:spacing w:after="0" w:line="240" w:lineRule="auto"/>
                    <w:rPr>
                      <w:rFonts w:cs="Calibri"/>
                      <w:b/>
                      <w:color w:val="000000"/>
                      <w:sz w:val="22"/>
                      <w:szCs w:val="22"/>
                      <w:lang w:eastAsia="en-GB"/>
                    </w:rPr>
                  </w:pPr>
                  <w:r w:rsidRPr="0091012B">
                    <w:rPr>
                      <w:rFonts w:cs="Calibri"/>
                      <w:b/>
                      <w:color w:val="000000"/>
                      <w:sz w:val="22"/>
                      <w:szCs w:val="22"/>
                      <w:lang w:eastAsia="en-GB"/>
                    </w:rPr>
                    <w:t>1</w:t>
                  </w:r>
                  <w:r>
                    <w:rPr>
                      <w:rFonts w:cs="Calibri"/>
                      <w:b/>
                      <w:color w:val="000000"/>
                      <w:sz w:val="22"/>
                      <w:szCs w:val="22"/>
                      <w:lang w:eastAsia="en-GB"/>
                    </w:rPr>
                    <w:t>30</w:t>
                  </w:r>
                </w:p>
              </w:tc>
              <w:tc>
                <w:tcPr>
                  <w:tcW w:w="1843" w:type="dxa"/>
                </w:tcPr>
                <w:p w:rsidR="00CB6E75" w:rsidRPr="0091012B" w:rsidRDefault="00CB6E75">
                  <w:pPr>
                    <w:spacing w:after="0" w:line="240" w:lineRule="auto"/>
                    <w:rPr>
                      <w:rFonts w:cs="Calibri"/>
                      <w:b/>
                      <w:color w:val="000000"/>
                      <w:sz w:val="22"/>
                      <w:szCs w:val="22"/>
                      <w:lang w:eastAsia="en-GB"/>
                    </w:rPr>
                  </w:pPr>
                  <w:r w:rsidRPr="0091012B">
                    <w:rPr>
                      <w:rFonts w:cs="Calibri"/>
                      <w:b/>
                      <w:color w:val="000000"/>
                      <w:sz w:val="22"/>
                      <w:szCs w:val="22"/>
                      <w:lang w:eastAsia="en-GB"/>
                    </w:rPr>
                    <w:t>3</w:t>
                  </w:r>
                  <w:r w:rsidR="000F4AFA">
                    <w:rPr>
                      <w:rFonts w:cs="Calibri"/>
                      <w:b/>
                      <w:color w:val="000000"/>
                      <w:sz w:val="22"/>
                      <w:szCs w:val="22"/>
                      <w:lang w:eastAsia="en-GB"/>
                    </w:rPr>
                    <w:t>8</w:t>
                  </w:r>
                </w:p>
              </w:tc>
              <w:tc>
                <w:tcPr>
                  <w:tcW w:w="1134" w:type="dxa"/>
                </w:tcPr>
                <w:p w:rsidR="00CB6E75" w:rsidRPr="0091012B" w:rsidRDefault="00CB6E75" w:rsidP="00A53977">
                  <w:pPr>
                    <w:spacing w:after="0" w:line="240" w:lineRule="auto"/>
                    <w:rPr>
                      <w:rFonts w:cs="Calibri"/>
                      <w:b/>
                      <w:color w:val="000000"/>
                      <w:sz w:val="22"/>
                      <w:szCs w:val="22"/>
                      <w:lang w:eastAsia="en-GB"/>
                    </w:rPr>
                  </w:pPr>
                  <w:r w:rsidRPr="0091012B">
                    <w:rPr>
                      <w:rFonts w:cs="Calibri"/>
                      <w:b/>
                      <w:color w:val="000000"/>
                      <w:sz w:val="22"/>
                      <w:szCs w:val="22"/>
                      <w:lang w:eastAsia="en-GB"/>
                    </w:rPr>
                    <w:t>16</w:t>
                  </w:r>
                  <w:r w:rsidR="000F4AFA">
                    <w:rPr>
                      <w:rFonts w:cs="Calibri"/>
                      <w:b/>
                      <w:color w:val="000000"/>
                      <w:sz w:val="22"/>
                      <w:szCs w:val="22"/>
                      <w:lang w:eastAsia="en-GB"/>
                    </w:rPr>
                    <w:t>8</w:t>
                  </w:r>
                </w:p>
              </w:tc>
            </w:tr>
          </w:tbl>
          <w:p w:rsidR="00CB6E75" w:rsidRDefault="00CB6E75" w:rsidP="00A53977">
            <w:pPr>
              <w:spacing w:after="0" w:line="240" w:lineRule="auto"/>
              <w:rPr>
                <w:rFonts w:asciiTheme="minorHAnsi" w:hAnsiTheme="minorHAnsi" w:cs="Arial"/>
                <w:color w:val="000000"/>
                <w:sz w:val="24"/>
                <w:szCs w:val="24"/>
                <w:lang w:eastAsia="en-GB"/>
              </w:rPr>
            </w:pPr>
          </w:p>
          <w:p w:rsidR="00EF342D" w:rsidRPr="008A32CB" w:rsidRDefault="00D66002" w:rsidP="00B518B7">
            <w:pPr>
              <w:autoSpaceDE w:val="0"/>
              <w:autoSpaceDN w:val="0"/>
              <w:adjustRightInd w:val="0"/>
              <w:spacing w:after="0" w:line="240" w:lineRule="auto"/>
            </w:pPr>
            <w:r>
              <w:rPr>
                <w:rFonts w:cs="Calibri"/>
              </w:rPr>
              <w:t>9</w:t>
            </w:r>
            <w:r w:rsidR="0091012B" w:rsidRPr="0091012B">
              <w:rPr>
                <w:rFonts w:cs="Calibri"/>
              </w:rPr>
              <w:t xml:space="preserve">% of the population </w:t>
            </w:r>
            <w:r w:rsidR="0091012B">
              <w:rPr>
                <w:rFonts w:cs="Calibri"/>
              </w:rPr>
              <w:t xml:space="preserve">in Lambeth </w:t>
            </w:r>
            <w:r w:rsidR="0091012B" w:rsidRPr="0091012B">
              <w:rPr>
                <w:rFonts w:cs="Calibri"/>
              </w:rPr>
              <w:t>accessed the internet at a Lambeth Library</w:t>
            </w:r>
            <w:r w:rsidR="00B518B7">
              <w:rPr>
                <w:rFonts w:cs="Calibri"/>
              </w:rPr>
              <w:t xml:space="preserve">. </w:t>
            </w:r>
            <w:r w:rsidR="0091012B" w:rsidRPr="0091012B">
              <w:rPr>
                <w:rFonts w:cs="Calibri"/>
              </w:rPr>
              <w:t xml:space="preserve"> </w:t>
            </w:r>
            <w:r w:rsidR="00B518B7">
              <w:rPr>
                <w:rStyle w:val="FootnoteReference"/>
                <w:bCs/>
                <w:lang w:eastAsia="en-GB"/>
              </w:rPr>
              <w:footnoteReference w:id="3"/>
            </w:r>
          </w:p>
          <w:p w:rsidR="00CB6E75" w:rsidRDefault="00CB6E75" w:rsidP="00A53977">
            <w:pPr>
              <w:spacing w:after="0" w:line="240" w:lineRule="auto"/>
              <w:rPr>
                <w:rFonts w:asciiTheme="minorHAnsi" w:hAnsiTheme="minorHAnsi" w:cs="Arial"/>
                <w:color w:val="000000"/>
                <w:sz w:val="24"/>
                <w:szCs w:val="24"/>
                <w:lang w:eastAsia="en-GB"/>
              </w:rPr>
            </w:pPr>
          </w:p>
          <w:p w:rsidR="00B518B7" w:rsidRDefault="00B518B7" w:rsidP="00B518B7">
            <w:r>
              <w:t xml:space="preserve">Access to computers: Lambeth has the lowest number of </w:t>
            </w:r>
            <w:r w:rsidR="000F4AFA">
              <w:t xml:space="preserve">library </w:t>
            </w:r>
            <w:r>
              <w:t xml:space="preserve">computers </w:t>
            </w:r>
            <w:r w:rsidR="000F4AFA">
              <w:t xml:space="preserve">and computer hours available </w:t>
            </w:r>
            <w:r>
              <w:t>per population</w:t>
            </w:r>
            <w:r>
              <w:rPr>
                <w:rStyle w:val="FootnoteReference"/>
              </w:rPr>
              <w:footnoteReference w:id="4"/>
            </w:r>
            <w:r>
              <w:t xml:space="preserve"> compared with other inner London boroughs</w:t>
            </w:r>
            <w:r w:rsidR="00FC6966">
              <w:t>.</w:t>
            </w:r>
            <w:r>
              <w:t xml:space="preserve"> </w:t>
            </w:r>
          </w:p>
          <w:p w:rsidR="00093BEE" w:rsidRDefault="00093BEE" w:rsidP="00A53977">
            <w:pPr>
              <w:spacing w:after="0" w:line="240" w:lineRule="auto"/>
              <w:rPr>
                <w:rFonts w:asciiTheme="minorHAnsi" w:hAnsiTheme="minorHAnsi" w:cs="Arial"/>
                <w:color w:val="000000"/>
                <w:sz w:val="24"/>
                <w:szCs w:val="24"/>
                <w:lang w:eastAsia="en-GB"/>
              </w:rPr>
            </w:pPr>
          </w:p>
          <w:p w:rsidR="00B775C9" w:rsidRPr="00885609" w:rsidRDefault="007D0024" w:rsidP="00A53977">
            <w:pPr>
              <w:autoSpaceDE w:val="0"/>
              <w:autoSpaceDN w:val="0"/>
              <w:adjustRightInd w:val="0"/>
              <w:spacing w:after="0" w:line="240" w:lineRule="auto"/>
              <w:rPr>
                <w:rFonts w:asciiTheme="minorHAnsi" w:hAnsiTheme="minorHAnsi" w:cstheme="minorHAnsi"/>
                <w:b/>
              </w:rPr>
            </w:pPr>
            <w:r w:rsidRPr="00885609">
              <w:rPr>
                <w:rFonts w:asciiTheme="minorHAnsi" w:hAnsiTheme="minorHAnsi" w:cstheme="minorHAnsi"/>
                <w:b/>
                <w:spacing w:val="8"/>
              </w:rPr>
              <w:t xml:space="preserve">The Proposal: </w:t>
            </w:r>
            <w:r w:rsidR="00107B3C" w:rsidRPr="00885609">
              <w:rPr>
                <w:rFonts w:asciiTheme="minorHAnsi" w:hAnsiTheme="minorHAnsi" w:cstheme="minorHAnsi"/>
                <w:b/>
              </w:rPr>
              <w:t>Culture 2020</w:t>
            </w:r>
          </w:p>
          <w:p w:rsidR="00D24849" w:rsidRPr="00885609" w:rsidRDefault="00D24849" w:rsidP="00A53977">
            <w:pPr>
              <w:autoSpaceDE w:val="0"/>
              <w:autoSpaceDN w:val="0"/>
              <w:adjustRightInd w:val="0"/>
              <w:spacing w:after="0" w:line="240" w:lineRule="auto"/>
              <w:rPr>
                <w:rFonts w:asciiTheme="minorHAnsi" w:hAnsiTheme="minorHAnsi" w:cstheme="minorHAnsi"/>
                <w:b/>
              </w:rPr>
            </w:pPr>
          </w:p>
          <w:p w:rsidR="00AC5054" w:rsidRPr="00885609" w:rsidRDefault="007E40F6" w:rsidP="00A53977">
            <w:pPr>
              <w:pStyle w:val="ListParagraph"/>
              <w:spacing w:after="0" w:line="240" w:lineRule="auto"/>
              <w:ind w:left="0"/>
              <w:rPr>
                <w:rFonts w:asciiTheme="minorHAnsi" w:hAnsiTheme="minorHAnsi" w:cstheme="minorHAnsi"/>
              </w:rPr>
            </w:pPr>
            <w:r w:rsidRPr="00885609">
              <w:rPr>
                <w:rFonts w:asciiTheme="minorHAnsi" w:hAnsiTheme="minorHAnsi" w:cstheme="minorHAnsi"/>
              </w:rPr>
              <w:t xml:space="preserve">In addition to the government’s austerity programme and reductions in public sector funding, some of the </w:t>
            </w:r>
            <w:r w:rsidR="00AC5054" w:rsidRPr="00885609">
              <w:rPr>
                <w:rFonts w:asciiTheme="minorHAnsi" w:hAnsiTheme="minorHAnsi" w:cstheme="minorHAnsi"/>
              </w:rPr>
              <w:t xml:space="preserve">challenges facing Lambeth over the next few years include: </w:t>
            </w:r>
          </w:p>
          <w:p w:rsidR="00AC5054" w:rsidRPr="00885609" w:rsidRDefault="00AC5054" w:rsidP="00A53977">
            <w:pPr>
              <w:pStyle w:val="ListParagraph"/>
              <w:spacing w:after="0" w:line="240" w:lineRule="auto"/>
              <w:ind w:left="0"/>
              <w:rPr>
                <w:rFonts w:asciiTheme="minorHAnsi" w:hAnsiTheme="minorHAnsi" w:cstheme="minorHAnsi"/>
              </w:rPr>
            </w:pPr>
          </w:p>
          <w:p w:rsidR="00AC5054" w:rsidRPr="00885609" w:rsidRDefault="00AC5054" w:rsidP="00A9274C">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A growing population: </w:t>
            </w:r>
            <w:r w:rsidR="007E40F6" w:rsidRPr="00885609">
              <w:rPr>
                <w:rFonts w:asciiTheme="minorHAnsi" w:hAnsiTheme="minorHAnsi" w:cstheme="minorHAnsi"/>
              </w:rPr>
              <w:t>be</w:t>
            </w:r>
            <w:r w:rsidRPr="00885609">
              <w:rPr>
                <w:rFonts w:asciiTheme="minorHAnsi" w:hAnsiTheme="minorHAnsi" w:cstheme="minorHAnsi"/>
              </w:rPr>
              <w:t>tween 2015 and 2024, the population is projected to rise</w:t>
            </w:r>
            <w:r w:rsidR="007E40F6" w:rsidRPr="00885609">
              <w:rPr>
                <w:rFonts w:asciiTheme="minorHAnsi" w:hAnsiTheme="minorHAnsi" w:cstheme="minorHAnsi"/>
              </w:rPr>
              <w:t xml:space="preserve"> </w:t>
            </w:r>
            <w:r w:rsidRPr="00885609">
              <w:rPr>
                <w:rFonts w:asciiTheme="minorHAnsi" w:hAnsiTheme="minorHAnsi" w:cstheme="minorHAnsi"/>
              </w:rPr>
              <w:t xml:space="preserve">by 10%.  There are however variations within this projection for specific residents and health issues. Women and older people remain those considered to be most at risk of social isolation, low level mental health issues and obesity.  </w:t>
            </w:r>
          </w:p>
          <w:p w:rsidR="00AC5054" w:rsidRPr="00885609" w:rsidRDefault="00AC5054" w:rsidP="00A9274C">
            <w:pPr>
              <w:pStyle w:val="ListParagraph"/>
              <w:spacing w:after="0" w:line="240" w:lineRule="auto"/>
              <w:ind w:left="357" w:hanging="357"/>
              <w:rPr>
                <w:rFonts w:asciiTheme="minorHAnsi" w:hAnsiTheme="minorHAnsi" w:cstheme="minorHAnsi"/>
              </w:rPr>
            </w:pPr>
          </w:p>
          <w:p w:rsidR="007E40F6" w:rsidRPr="00885609" w:rsidRDefault="00AC5054" w:rsidP="00A9274C">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Increased health and wellbeing demands: </w:t>
            </w:r>
            <w:r w:rsidR="007E40F6" w:rsidRPr="00885609">
              <w:rPr>
                <w:rFonts w:asciiTheme="minorHAnsi" w:hAnsiTheme="minorHAnsi" w:cstheme="minorHAnsi"/>
              </w:rPr>
              <w:t xml:space="preserve"> by 2024 there will be 42.6% more people aged 55-64</w:t>
            </w:r>
          </w:p>
          <w:p w:rsidR="007E40F6" w:rsidRPr="00885609" w:rsidRDefault="007E40F6" w:rsidP="00A9274C">
            <w:pPr>
              <w:pStyle w:val="ListParagraph"/>
              <w:spacing w:line="240" w:lineRule="auto"/>
              <w:ind w:left="357" w:hanging="357"/>
              <w:rPr>
                <w:rFonts w:asciiTheme="minorHAnsi" w:hAnsiTheme="minorHAnsi" w:cstheme="minorHAnsi"/>
              </w:rPr>
            </w:pPr>
          </w:p>
          <w:p w:rsidR="007E40F6" w:rsidRPr="00885609" w:rsidRDefault="007E40F6" w:rsidP="00A9274C">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A </w:t>
            </w:r>
            <w:r w:rsidR="002B488B" w:rsidRPr="00885609">
              <w:rPr>
                <w:rFonts w:asciiTheme="minorHAnsi" w:hAnsiTheme="minorHAnsi" w:cstheme="minorHAnsi"/>
              </w:rPr>
              <w:t>disproportionate</w:t>
            </w:r>
            <w:r w:rsidRPr="00885609">
              <w:rPr>
                <w:rFonts w:asciiTheme="minorHAnsi" w:hAnsiTheme="minorHAnsi" w:cstheme="minorHAnsi"/>
              </w:rPr>
              <w:t xml:space="preserve"> impact/risk of poor health on specific residents</w:t>
            </w:r>
          </w:p>
          <w:p w:rsidR="007E40F6" w:rsidRPr="00885609" w:rsidRDefault="007E40F6" w:rsidP="00A53977">
            <w:pPr>
              <w:pStyle w:val="ListParagraph"/>
              <w:spacing w:line="240" w:lineRule="auto"/>
              <w:rPr>
                <w:rFonts w:asciiTheme="minorHAnsi" w:hAnsiTheme="minorHAnsi" w:cstheme="minorHAnsi"/>
              </w:rPr>
            </w:pPr>
          </w:p>
          <w:p w:rsidR="007E40F6" w:rsidRPr="00885609" w:rsidRDefault="001E1E4B" w:rsidP="00A53977">
            <w:pPr>
              <w:spacing w:after="0" w:line="240" w:lineRule="auto"/>
              <w:rPr>
                <w:rFonts w:asciiTheme="minorHAnsi" w:hAnsiTheme="minorHAnsi" w:cstheme="minorHAnsi"/>
              </w:rPr>
            </w:pPr>
            <w:r w:rsidRPr="00885609">
              <w:rPr>
                <w:rFonts w:asciiTheme="minorHAnsi" w:hAnsiTheme="minorHAnsi" w:cstheme="minorHAnsi"/>
                <w:b/>
              </w:rPr>
              <w:t xml:space="preserve">Culture 2020 </w:t>
            </w:r>
            <w:r w:rsidR="007E40F6" w:rsidRPr="00885609">
              <w:rPr>
                <w:rFonts w:asciiTheme="minorHAnsi" w:hAnsiTheme="minorHAnsi" w:cstheme="minorHAnsi"/>
              </w:rPr>
              <w:t xml:space="preserve">sets </w:t>
            </w:r>
            <w:r w:rsidR="000629B5" w:rsidRPr="00885609">
              <w:rPr>
                <w:rFonts w:asciiTheme="minorHAnsi" w:hAnsiTheme="minorHAnsi" w:cstheme="minorHAnsi"/>
              </w:rPr>
              <w:t>out</w:t>
            </w:r>
            <w:r w:rsidR="007E40F6" w:rsidRPr="00885609">
              <w:rPr>
                <w:rFonts w:asciiTheme="minorHAnsi" w:hAnsiTheme="minorHAnsi" w:cstheme="minorHAnsi"/>
              </w:rPr>
              <w:t xml:space="preserve"> proposals for the delive</w:t>
            </w:r>
            <w:r w:rsidR="000629B5" w:rsidRPr="00885609">
              <w:rPr>
                <w:rFonts w:asciiTheme="minorHAnsi" w:hAnsiTheme="minorHAnsi" w:cstheme="minorHAnsi"/>
              </w:rPr>
              <w:t>r</w:t>
            </w:r>
            <w:r w:rsidR="007E40F6" w:rsidRPr="00885609">
              <w:rPr>
                <w:rFonts w:asciiTheme="minorHAnsi" w:hAnsiTheme="minorHAnsi" w:cstheme="minorHAnsi"/>
              </w:rPr>
              <w:t>y of an integrated, holistic approach to preventing p</w:t>
            </w:r>
            <w:r w:rsidR="000629B5" w:rsidRPr="00885609">
              <w:rPr>
                <w:rFonts w:asciiTheme="minorHAnsi" w:hAnsiTheme="minorHAnsi" w:cstheme="minorHAnsi"/>
              </w:rPr>
              <w:t xml:space="preserve">oor </w:t>
            </w:r>
            <w:r w:rsidR="007E40F6" w:rsidRPr="00885609">
              <w:rPr>
                <w:rFonts w:asciiTheme="minorHAnsi" w:hAnsiTheme="minorHAnsi" w:cstheme="minorHAnsi"/>
              </w:rPr>
              <w:t>health, which utilises the borough’s culture, physical an</w:t>
            </w:r>
            <w:r w:rsidR="000629B5" w:rsidRPr="00885609">
              <w:rPr>
                <w:rFonts w:asciiTheme="minorHAnsi" w:hAnsiTheme="minorHAnsi" w:cstheme="minorHAnsi"/>
              </w:rPr>
              <w:t>d</w:t>
            </w:r>
            <w:r w:rsidR="007E40F6" w:rsidRPr="00885609">
              <w:rPr>
                <w:rFonts w:asciiTheme="minorHAnsi" w:hAnsiTheme="minorHAnsi" w:cstheme="minorHAnsi"/>
              </w:rPr>
              <w:t xml:space="preserve"> sports assets to secure people are healthier for longer.   </w:t>
            </w:r>
          </w:p>
          <w:p w:rsidR="000629B5" w:rsidRPr="00885609" w:rsidRDefault="000629B5" w:rsidP="00A53977">
            <w:pPr>
              <w:spacing w:after="0" w:line="240" w:lineRule="auto"/>
              <w:rPr>
                <w:rFonts w:asciiTheme="minorHAnsi" w:hAnsiTheme="minorHAnsi" w:cstheme="minorHAnsi"/>
              </w:rPr>
            </w:pPr>
          </w:p>
          <w:p w:rsidR="008755FB" w:rsidRPr="00885609" w:rsidRDefault="008755FB" w:rsidP="00E25B39">
            <w:pPr>
              <w:pStyle w:val="ListParagraph"/>
              <w:numPr>
                <w:ilvl w:val="0"/>
                <w:numId w:val="19"/>
              </w:numPr>
              <w:spacing w:line="240" w:lineRule="auto"/>
              <w:rPr>
                <w:rFonts w:asciiTheme="minorHAnsi" w:hAnsiTheme="minorHAnsi" w:cstheme="minorHAnsi"/>
              </w:rPr>
            </w:pPr>
            <w:r w:rsidRPr="00885609">
              <w:rPr>
                <w:rFonts w:asciiTheme="minorHAnsi" w:hAnsiTheme="minorHAnsi" w:cstheme="minorHAnsi"/>
              </w:rPr>
              <w:t xml:space="preserve">No matter where you live in Lambeth you should be within 20 minutes average walking time from somewhere you can enjoy affordable activities, which will improve your health </w:t>
            </w:r>
            <w:r w:rsidRPr="00885609">
              <w:rPr>
                <w:rFonts w:asciiTheme="minorHAnsi" w:hAnsiTheme="minorHAnsi" w:cstheme="minorHAnsi"/>
              </w:rPr>
              <w:lastRenderedPageBreak/>
              <w:t>and wellbeing.</w:t>
            </w:r>
          </w:p>
          <w:p w:rsidR="008755FB" w:rsidRPr="00885609" w:rsidRDefault="008755FB" w:rsidP="00E25B39">
            <w:pPr>
              <w:pStyle w:val="ListParagraph"/>
              <w:numPr>
                <w:ilvl w:val="0"/>
                <w:numId w:val="19"/>
              </w:numPr>
              <w:spacing w:line="240" w:lineRule="auto"/>
              <w:rPr>
                <w:rFonts w:asciiTheme="minorHAnsi" w:hAnsiTheme="minorHAnsi" w:cstheme="minorHAnsi"/>
              </w:rPr>
            </w:pPr>
            <w:r w:rsidRPr="00885609">
              <w:rPr>
                <w:rFonts w:asciiTheme="minorHAnsi" w:hAnsiTheme="minorHAnsi" w:cstheme="minorHAnsi"/>
              </w:rPr>
              <w:t>85% of Lambeth’s population are engaged in cultural, sports and physical activities as a routine part of their lives.</w:t>
            </w:r>
          </w:p>
          <w:p w:rsidR="008755FB" w:rsidRDefault="008755FB" w:rsidP="00E25B39">
            <w:pPr>
              <w:pStyle w:val="ListParagraph"/>
              <w:numPr>
                <w:ilvl w:val="0"/>
                <w:numId w:val="19"/>
              </w:numPr>
              <w:spacing w:line="240" w:lineRule="auto"/>
              <w:rPr>
                <w:rFonts w:asciiTheme="minorHAnsi" w:hAnsiTheme="minorHAnsi" w:cstheme="minorHAnsi"/>
              </w:rPr>
            </w:pPr>
            <w:r w:rsidRPr="00885609">
              <w:rPr>
                <w:rFonts w:asciiTheme="minorHAnsi" w:hAnsiTheme="minorHAnsi" w:cstheme="minorHAnsi"/>
              </w:rPr>
              <w:t xml:space="preserve">All residents have choice and affordable access to excellent facilities where they can engage in cultural, sports and physical activities. </w:t>
            </w:r>
          </w:p>
          <w:p w:rsidR="00A6683C" w:rsidRDefault="00A6683C" w:rsidP="00A53977">
            <w:pPr>
              <w:spacing w:line="240" w:lineRule="auto"/>
              <w:rPr>
                <w:rFonts w:asciiTheme="minorHAnsi" w:hAnsiTheme="minorHAnsi" w:cstheme="minorHAnsi"/>
              </w:rPr>
            </w:pPr>
          </w:p>
          <w:p w:rsidR="009062CE" w:rsidRPr="00885609" w:rsidRDefault="008755FB" w:rsidP="00A53977">
            <w:pPr>
              <w:pStyle w:val="ListParagraph"/>
              <w:spacing w:line="240" w:lineRule="auto"/>
              <w:ind w:left="0"/>
              <w:rPr>
                <w:rFonts w:asciiTheme="minorHAnsi" w:hAnsiTheme="minorHAnsi" w:cstheme="minorHAnsi"/>
                <w:b/>
              </w:rPr>
            </w:pPr>
            <w:r w:rsidRPr="00885609">
              <w:rPr>
                <w:rFonts w:asciiTheme="minorHAnsi" w:hAnsiTheme="minorHAnsi" w:cstheme="minorHAnsi"/>
                <w:b/>
              </w:rPr>
              <w:t>Safe and interesting spaces</w:t>
            </w:r>
            <w:r w:rsidR="00EF342D">
              <w:rPr>
                <w:rFonts w:asciiTheme="minorHAnsi" w:hAnsiTheme="minorHAnsi" w:cstheme="minorHAnsi"/>
                <w:b/>
              </w:rPr>
              <w:t xml:space="preserve">: Libraries  </w:t>
            </w:r>
          </w:p>
          <w:p w:rsidR="001E1E4B" w:rsidRDefault="001E1E4B" w:rsidP="00A53977">
            <w:pPr>
              <w:spacing w:line="240" w:lineRule="auto"/>
              <w:rPr>
                <w:rFonts w:asciiTheme="minorHAnsi" w:hAnsiTheme="minorHAnsi" w:cstheme="minorHAnsi"/>
                <w:lang w:val="en-US" w:eastAsia="en-GB"/>
              </w:rPr>
            </w:pPr>
            <w:r w:rsidRPr="00885609">
              <w:rPr>
                <w:rFonts w:asciiTheme="minorHAnsi" w:hAnsiTheme="minorHAnsi" w:cstheme="minorHAnsi"/>
                <w:lang w:val="en-US" w:eastAsia="en-GB"/>
              </w:rPr>
              <w:t xml:space="preserve">There are obvious tensions between the funding available, the cost of the existing service, feedback from consultation and meeting statutory obligations. Maintaining the current service in this environment is not an option. </w:t>
            </w:r>
          </w:p>
          <w:p w:rsidR="001E1E4B" w:rsidRPr="00885609" w:rsidRDefault="001E1E4B" w:rsidP="00A53977">
            <w:pPr>
              <w:spacing w:line="240" w:lineRule="auto"/>
              <w:rPr>
                <w:rFonts w:asciiTheme="minorHAnsi" w:hAnsiTheme="minorHAnsi" w:cstheme="minorHAnsi"/>
                <w:lang w:val="en-US" w:eastAsia="en-GB"/>
              </w:rPr>
            </w:pPr>
            <w:r w:rsidRPr="00885609">
              <w:rPr>
                <w:rFonts w:asciiTheme="minorHAnsi" w:hAnsiTheme="minorHAnsi" w:cstheme="minorHAnsi"/>
                <w:lang w:val="en-US" w:eastAsia="en-GB"/>
              </w:rPr>
              <w:t xml:space="preserve">The service will be re-modeled around </w:t>
            </w:r>
            <w:r w:rsidR="00122CFC">
              <w:rPr>
                <w:rFonts w:asciiTheme="minorHAnsi" w:hAnsiTheme="minorHAnsi" w:cstheme="minorHAnsi"/>
                <w:lang w:val="en-US" w:eastAsia="en-GB"/>
              </w:rPr>
              <w:t xml:space="preserve">town centre and neighbourhood libraries </w:t>
            </w:r>
            <w:r w:rsidRPr="00885609">
              <w:rPr>
                <w:rFonts w:asciiTheme="minorHAnsi" w:hAnsiTheme="minorHAnsi" w:cstheme="minorHAnsi"/>
                <w:lang w:val="en-US" w:eastAsia="en-GB"/>
              </w:rPr>
              <w:t>and include greater flexibilities to meet changing needs, continue to build opportunities for residents to volunteer in the service to increase opening hours where the demand exists, as well as:</w:t>
            </w:r>
          </w:p>
          <w:p w:rsidR="001E1E4B" w:rsidRPr="00A6683C" w:rsidRDefault="001E1E4B"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Using library buildings differently to generate more income and prevent closure where possible.</w:t>
            </w:r>
          </w:p>
          <w:p w:rsidR="001E1E4B" w:rsidRPr="00A6683C" w:rsidRDefault="001E1E4B"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Concentrating statutory obligations, not exclusively, but increasingly through town centre librar</w:t>
            </w:r>
            <w:r w:rsidR="003D47F2">
              <w:rPr>
                <w:rFonts w:asciiTheme="minorHAnsi" w:hAnsiTheme="minorHAnsi" w:cstheme="minorHAnsi"/>
                <w:lang w:val="en-US" w:eastAsia="en-GB"/>
              </w:rPr>
              <w:t>ies</w:t>
            </w:r>
            <w:r w:rsidRPr="00A6683C">
              <w:rPr>
                <w:rFonts w:asciiTheme="minorHAnsi" w:hAnsiTheme="minorHAnsi" w:cstheme="minorHAnsi"/>
                <w:lang w:val="en-US" w:eastAsia="en-GB"/>
              </w:rPr>
              <w:t xml:space="preserve"> where 77%</w:t>
            </w:r>
            <w:r w:rsidR="009515F2">
              <w:rPr>
                <w:rStyle w:val="FootnoteReference"/>
                <w:rFonts w:asciiTheme="minorHAnsi" w:hAnsiTheme="minorHAnsi"/>
                <w:lang w:val="en-US" w:eastAsia="en-GB"/>
              </w:rPr>
              <w:footnoteReference w:id="5"/>
            </w:r>
            <w:r w:rsidRPr="00A6683C">
              <w:rPr>
                <w:rFonts w:asciiTheme="minorHAnsi" w:hAnsiTheme="minorHAnsi" w:cstheme="minorHAnsi"/>
                <w:lang w:val="en-US" w:eastAsia="en-GB"/>
              </w:rPr>
              <w:t xml:space="preserve"> of users currently access the service. </w:t>
            </w:r>
          </w:p>
          <w:p w:rsidR="001E1E4B" w:rsidRPr="00A6683C" w:rsidRDefault="001E1E4B" w:rsidP="00E25B39">
            <w:pPr>
              <w:pStyle w:val="ListParagraph"/>
              <w:numPr>
                <w:ilvl w:val="0"/>
                <w:numId w:val="19"/>
              </w:numPr>
              <w:spacing w:line="240" w:lineRule="auto"/>
              <w:rPr>
                <w:rFonts w:asciiTheme="minorHAnsi" w:hAnsiTheme="minorHAnsi" w:cstheme="minorHAnsi"/>
                <w:i/>
                <w:lang w:val="en-US" w:eastAsia="en-GB"/>
              </w:rPr>
            </w:pPr>
            <w:r w:rsidRPr="00A6683C">
              <w:rPr>
                <w:rFonts w:asciiTheme="minorHAnsi" w:hAnsiTheme="minorHAnsi" w:cstheme="minorHAnsi"/>
                <w:lang w:val="en-US" w:eastAsia="en-GB"/>
              </w:rPr>
              <w:t xml:space="preserve">Diversifying and broaden access to services at library buildings to increase usage and to deliver the outcome </w:t>
            </w:r>
            <w:r w:rsidRPr="00A6683C">
              <w:rPr>
                <w:rFonts w:asciiTheme="minorHAnsi" w:hAnsiTheme="minorHAnsi" w:cstheme="minorHAnsi"/>
                <w:i/>
                <w:lang w:val="en-US" w:eastAsia="en-GB"/>
              </w:rPr>
              <w:t>people are healthier for longer.</w:t>
            </w:r>
          </w:p>
          <w:p w:rsidR="001E1E4B" w:rsidRPr="00A6683C" w:rsidRDefault="001E1E4B"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Increasing access hours to the remode</w:t>
            </w:r>
            <w:r w:rsidR="003D47F2">
              <w:rPr>
                <w:rFonts w:asciiTheme="minorHAnsi" w:hAnsiTheme="minorHAnsi" w:cstheme="minorHAnsi"/>
                <w:lang w:val="en-US" w:eastAsia="en-GB"/>
              </w:rPr>
              <w:t>l</w:t>
            </w:r>
            <w:r w:rsidRPr="00A6683C">
              <w:rPr>
                <w:rFonts w:asciiTheme="minorHAnsi" w:hAnsiTheme="minorHAnsi" w:cstheme="minorHAnsi"/>
                <w:lang w:val="en-US" w:eastAsia="en-GB"/>
              </w:rPr>
              <w:t>ed service.</w:t>
            </w:r>
          </w:p>
          <w:p w:rsidR="001E1E4B" w:rsidRPr="00A6683C" w:rsidRDefault="001E1E4B"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Creating sustainable funding sources for literacy support projects, which are community-led.</w:t>
            </w:r>
          </w:p>
          <w:p w:rsidR="001E1E4B" w:rsidRDefault="00A6683C"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The borough’s statutory library service will be delivered from 5 town centre libraries: Clapham, Streatham, Brixton</w:t>
            </w:r>
            <w:r>
              <w:rPr>
                <w:rFonts w:asciiTheme="minorHAnsi" w:hAnsiTheme="minorHAnsi" w:cstheme="minorHAnsi"/>
                <w:lang w:val="en-US" w:eastAsia="en-GB"/>
              </w:rPr>
              <w:t>, Durning</w:t>
            </w:r>
            <w:r w:rsidR="00183CDA">
              <w:rPr>
                <w:rFonts w:asciiTheme="minorHAnsi" w:hAnsiTheme="minorHAnsi" w:cstheme="minorHAnsi"/>
                <w:lang w:val="en-US" w:eastAsia="en-GB"/>
              </w:rPr>
              <w:t xml:space="preserve"> or Tate South</w:t>
            </w:r>
            <w:r>
              <w:rPr>
                <w:rFonts w:asciiTheme="minorHAnsi" w:hAnsiTheme="minorHAnsi" w:cstheme="minorHAnsi"/>
                <w:lang w:val="en-US" w:eastAsia="en-GB"/>
              </w:rPr>
              <w:t xml:space="preserve"> </w:t>
            </w:r>
            <w:r w:rsidRPr="00A6683C">
              <w:rPr>
                <w:rFonts w:asciiTheme="minorHAnsi" w:hAnsiTheme="minorHAnsi" w:cstheme="minorHAnsi"/>
                <w:lang w:val="en-US" w:eastAsia="en-GB"/>
              </w:rPr>
              <w:t xml:space="preserve">and West Norwood. </w:t>
            </w:r>
          </w:p>
          <w:p w:rsidR="00816D3A" w:rsidRPr="00A6683C" w:rsidRDefault="00816D3A" w:rsidP="00E25B39">
            <w:pPr>
              <w:pStyle w:val="ListParagraph"/>
              <w:numPr>
                <w:ilvl w:val="0"/>
                <w:numId w:val="19"/>
              </w:numPr>
              <w:spacing w:line="240" w:lineRule="auto"/>
              <w:rPr>
                <w:rFonts w:asciiTheme="minorHAnsi" w:hAnsiTheme="minorHAnsi" w:cstheme="minorHAnsi"/>
                <w:lang w:val="en-US" w:eastAsia="en-GB"/>
              </w:rPr>
            </w:pPr>
            <w:r w:rsidRPr="00A6683C">
              <w:rPr>
                <w:rFonts w:asciiTheme="minorHAnsi" w:hAnsiTheme="minorHAnsi" w:cstheme="minorHAnsi"/>
                <w:lang w:val="en-US" w:eastAsia="en-GB"/>
              </w:rPr>
              <w:t>There are no proposed changes to the total book stock, which currently stands at 231,677 books.</w:t>
            </w:r>
          </w:p>
          <w:p w:rsidR="00816D3A" w:rsidRPr="00816D3A" w:rsidRDefault="00816D3A" w:rsidP="00A53977">
            <w:pPr>
              <w:spacing w:line="240" w:lineRule="auto"/>
              <w:ind w:left="360"/>
              <w:rPr>
                <w:rFonts w:asciiTheme="minorHAnsi" w:hAnsiTheme="minorHAnsi" w:cstheme="minorHAnsi"/>
                <w:lang w:val="en-US" w:eastAsia="en-GB"/>
              </w:rPr>
            </w:pPr>
          </w:p>
          <w:p w:rsidR="00EB5FB9" w:rsidRPr="00742124" w:rsidRDefault="00A9274C" w:rsidP="00A53977">
            <w:pPr>
              <w:spacing w:line="240" w:lineRule="auto"/>
              <w:rPr>
                <w:rFonts w:asciiTheme="minorHAnsi" w:hAnsiTheme="minorHAnsi" w:cstheme="minorHAnsi"/>
                <w:b/>
                <w:u w:val="single"/>
              </w:rPr>
            </w:pPr>
            <w:r>
              <w:rPr>
                <w:rFonts w:asciiTheme="minorHAnsi" w:hAnsiTheme="minorHAnsi" w:cstheme="minorHAnsi"/>
                <w:b/>
                <w:u w:val="single"/>
              </w:rPr>
              <w:lastRenderedPageBreak/>
              <w:t xml:space="preserve">Town Centre Library  </w:t>
            </w:r>
          </w:p>
          <w:p w:rsidR="00A6683C" w:rsidRDefault="00EB5FB9" w:rsidP="00A53977">
            <w:pPr>
              <w:spacing w:line="240" w:lineRule="auto"/>
              <w:rPr>
                <w:rFonts w:asciiTheme="minorHAnsi" w:hAnsiTheme="minorHAnsi" w:cstheme="minorHAnsi"/>
              </w:rPr>
            </w:pPr>
            <w:r w:rsidRPr="00885609">
              <w:rPr>
                <w:rFonts w:asciiTheme="minorHAnsi" w:hAnsiTheme="minorHAnsi" w:cstheme="minorHAnsi"/>
              </w:rPr>
              <w:t xml:space="preserve">There will be 5 </w:t>
            </w:r>
            <w:r w:rsidR="00A9274C">
              <w:rPr>
                <w:rFonts w:asciiTheme="minorHAnsi" w:hAnsiTheme="minorHAnsi" w:cstheme="minorHAnsi"/>
              </w:rPr>
              <w:t xml:space="preserve">Town Centre libraries </w:t>
            </w:r>
            <w:r w:rsidRPr="00885609">
              <w:rPr>
                <w:rFonts w:asciiTheme="minorHAnsi" w:hAnsiTheme="minorHAnsi" w:cstheme="minorHAnsi"/>
              </w:rPr>
              <w:t>at Streatham, Clapham, Brixton, West Norwood and Durning</w:t>
            </w:r>
            <w:r w:rsidR="00EE7E2E">
              <w:rPr>
                <w:rFonts w:asciiTheme="minorHAnsi" w:hAnsiTheme="minorHAnsi" w:cstheme="minorHAnsi"/>
              </w:rPr>
              <w:t xml:space="preserve"> or Tate South </w:t>
            </w:r>
            <w:r w:rsidRPr="00885609">
              <w:rPr>
                <w:rFonts w:asciiTheme="minorHAnsi" w:hAnsiTheme="minorHAnsi" w:cstheme="minorHAnsi"/>
              </w:rPr>
              <w:t>libraries</w:t>
            </w:r>
            <w:r w:rsidR="00A6683C">
              <w:rPr>
                <w:rFonts w:asciiTheme="minorHAnsi" w:hAnsiTheme="minorHAnsi" w:cstheme="minorHAnsi"/>
              </w:rPr>
              <w:t xml:space="preserve"> which will deliver the borough’s </w:t>
            </w:r>
            <w:r w:rsidR="00577859" w:rsidRPr="0049242C">
              <w:rPr>
                <w:rFonts w:asciiTheme="minorHAnsi" w:hAnsiTheme="minorHAnsi"/>
                <w:bCs/>
                <w:color w:val="000000"/>
                <w:lang w:eastAsia="en-GB"/>
              </w:rPr>
              <w:t xml:space="preserve">universal </w:t>
            </w:r>
            <w:r w:rsidR="00A6683C">
              <w:rPr>
                <w:rFonts w:asciiTheme="minorHAnsi" w:hAnsiTheme="minorHAnsi" w:cstheme="minorHAnsi"/>
              </w:rPr>
              <w:t xml:space="preserve">library service. </w:t>
            </w:r>
          </w:p>
          <w:p w:rsidR="00EB5FB9" w:rsidRPr="00885609" w:rsidRDefault="00EB5FB9" w:rsidP="00A53977">
            <w:pPr>
              <w:spacing w:line="240" w:lineRule="auto"/>
              <w:rPr>
                <w:rFonts w:asciiTheme="minorHAnsi" w:hAnsiTheme="minorHAnsi" w:cstheme="minorHAnsi"/>
              </w:rPr>
            </w:pPr>
            <w:r w:rsidRPr="00885609">
              <w:rPr>
                <w:rFonts w:asciiTheme="minorHAnsi" w:hAnsiTheme="minorHAnsi" w:cstheme="minorHAnsi"/>
              </w:rPr>
              <w:t>77% of users currently access the service through these sites and by providing additional capacity at Durning library</w:t>
            </w:r>
            <w:r w:rsidR="00183CDA">
              <w:rPr>
                <w:rFonts w:asciiTheme="minorHAnsi" w:hAnsiTheme="minorHAnsi" w:cstheme="minorHAnsi"/>
              </w:rPr>
              <w:t xml:space="preserve"> or Tate South</w:t>
            </w:r>
            <w:r w:rsidR="00A6683C">
              <w:rPr>
                <w:rFonts w:asciiTheme="minorHAnsi" w:hAnsiTheme="minorHAnsi" w:cstheme="minorHAnsi"/>
              </w:rPr>
              <w:t xml:space="preserve">, this figure </w:t>
            </w:r>
            <w:r w:rsidRPr="00885609">
              <w:rPr>
                <w:rFonts w:asciiTheme="minorHAnsi" w:hAnsiTheme="minorHAnsi" w:cstheme="minorHAnsi"/>
              </w:rPr>
              <w:t>is likely to increase to 80% by 2018:</w:t>
            </w:r>
          </w:p>
          <w:tbl>
            <w:tblPr>
              <w:tblStyle w:val="TableGrid"/>
              <w:tblW w:w="7938" w:type="dxa"/>
              <w:tblInd w:w="406" w:type="dxa"/>
              <w:tblLayout w:type="fixed"/>
              <w:tblLook w:val="04A0" w:firstRow="1" w:lastRow="0" w:firstColumn="1" w:lastColumn="0" w:noHBand="0" w:noVBand="1"/>
            </w:tblPr>
            <w:tblGrid>
              <w:gridCol w:w="2571"/>
              <w:gridCol w:w="2673"/>
              <w:gridCol w:w="2694"/>
            </w:tblGrid>
            <w:tr w:rsidR="00EB5FB9" w:rsidRPr="00885609" w:rsidTr="00E52CB9">
              <w:tc>
                <w:tcPr>
                  <w:tcW w:w="2571" w:type="dxa"/>
                  <w:shd w:val="pct20" w:color="auto" w:fill="auto"/>
                </w:tcPr>
                <w:p w:rsidR="00EB5FB9" w:rsidRPr="00885609" w:rsidRDefault="00EB5FB9" w:rsidP="00A53977">
                  <w:pPr>
                    <w:spacing w:after="0" w:line="240" w:lineRule="auto"/>
                    <w:rPr>
                      <w:rFonts w:asciiTheme="minorHAnsi" w:hAnsiTheme="minorHAnsi" w:cstheme="minorHAnsi"/>
                      <w:b/>
                      <w:sz w:val="22"/>
                      <w:szCs w:val="22"/>
                    </w:rPr>
                  </w:pPr>
                  <w:r w:rsidRPr="00885609">
                    <w:rPr>
                      <w:rFonts w:asciiTheme="minorHAnsi" w:hAnsiTheme="minorHAnsi" w:cstheme="minorHAnsi"/>
                      <w:b/>
                      <w:sz w:val="22"/>
                      <w:szCs w:val="22"/>
                    </w:rPr>
                    <w:t>Site</w:t>
                  </w:r>
                </w:p>
              </w:tc>
              <w:tc>
                <w:tcPr>
                  <w:tcW w:w="2673" w:type="dxa"/>
                  <w:shd w:val="pct20" w:color="auto" w:fill="auto"/>
                </w:tcPr>
                <w:p w:rsidR="00EB5FB9" w:rsidRPr="00885609" w:rsidRDefault="00EB5FB9" w:rsidP="00A53977">
                  <w:pPr>
                    <w:spacing w:after="0" w:line="240" w:lineRule="auto"/>
                    <w:jc w:val="center"/>
                    <w:rPr>
                      <w:rFonts w:asciiTheme="minorHAnsi" w:hAnsiTheme="minorHAnsi" w:cstheme="minorHAnsi"/>
                      <w:b/>
                      <w:sz w:val="22"/>
                      <w:szCs w:val="22"/>
                    </w:rPr>
                  </w:pPr>
                  <w:r w:rsidRPr="00885609">
                    <w:rPr>
                      <w:rFonts w:asciiTheme="minorHAnsi" w:hAnsiTheme="minorHAnsi" w:cstheme="minorHAnsi"/>
                      <w:b/>
                      <w:sz w:val="22"/>
                      <w:szCs w:val="22"/>
                    </w:rPr>
                    <w:t>Current opening hours</w:t>
                  </w:r>
                </w:p>
              </w:tc>
              <w:tc>
                <w:tcPr>
                  <w:tcW w:w="2694" w:type="dxa"/>
                  <w:shd w:val="pct20" w:color="auto" w:fill="auto"/>
                </w:tcPr>
                <w:p w:rsidR="00EB5FB9" w:rsidRPr="00885609" w:rsidRDefault="00EB5FB9" w:rsidP="00A53977">
                  <w:pPr>
                    <w:spacing w:after="0" w:line="240" w:lineRule="auto"/>
                    <w:jc w:val="center"/>
                    <w:rPr>
                      <w:rFonts w:asciiTheme="minorHAnsi" w:hAnsiTheme="minorHAnsi" w:cstheme="minorHAnsi"/>
                      <w:b/>
                      <w:sz w:val="22"/>
                      <w:szCs w:val="22"/>
                    </w:rPr>
                  </w:pPr>
                  <w:r w:rsidRPr="00885609">
                    <w:rPr>
                      <w:rFonts w:asciiTheme="minorHAnsi" w:hAnsiTheme="minorHAnsi" w:cstheme="minorHAnsi"/>
                      <w:b/>
                      <w:sz w:val="22"/>
                      <w:szCs w:val="22"/>
                    </w:rPr>
                    <w:t>New opening hours</w:t>
                  </w:r>
                </w:p>
              </w:tc>
            </w:tr>
            <w:tr w:rsidR="00EB5FB9" w:rsidRPr="00885609" w:rsidTr="00E52CB9">
              <w:tc>
                <w:tcPr>
                  <w:tcW w:w="2571" w:type="dxa"/>
                </w:tcPr>
                <w:p w:rsidR="00EB5FB9" w:rsidRPr="00885609" w:rsidRDefault="00EB5FB9" w:rsidP="00A53977">
                  <w:pPr>
                    <w:spacing w:after="0" w:line="240" w:lineRule="auto"/>
                    <w:rPr>
                      <w:rFonts w:asciiTheme="minorHAnsi" w:hAnsiTheme="minorHAnsi" w:cstheme="minorHAnsi"/>
                      <w:sz w:val="22"/>
                      <w:szCs w:val="22"/>
                    </w:rPr>
                  </w:pPr>
                  <w:r w:rsidRPr="00885609">
                    <w:rPr>
                      <w:rFonts w:asciiTheme="minorHAnsi" w:hAnsiTheme="minorHAnsi" w:cstheme="minorHAnsi"/>
                      <w:sz w:val="22"/>
                      <w:szCs w:val="22"/>
                    </w:rPr>
                    <w:t>Streatham</w:t>
                  </w:r>
                </w:p>
              </w:tc>
              <w:tc>
                <w:tcPr>
                  <w:tcW w:w="2673" w:type="dxa"/>
                </w:tcPr>
                <w:p w:rsidR="00EB5FB9" w:rsidRPr="00885609" w:rsidRDefault="002C1587" w:rsidP="002C158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w:t>
                  </w:r>
                  <w:r w:rsidR="00947471">
                    <w:rPr>
                      <w:rFonts w:asciiTheme="minorHAnsi" w:hAnsiTheme="minorHAnsi" w:cstheme="minorHAnsi"/>
                      <w:sz w:val="22"/>
                      <w:szCs w:val="22"/>
                    </w:rPr>
                    <w:t>6</w:t>
                  </w:r>
                </w:p>
              </w:tc>
              <w:tc>
                <w:tcPr>
                  <w:tcW w:w="2694" w:type="dxa"/>
                </w:tcPr>
                <w:p w:rsidR="00EB5FB9" w:rsidRPr="00885609" w:rsidRDefault="002C1587" w:rsidP="00A53977">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w:t>
                  </w:r>
                  <w:r w:rsidR="00947471">
                    <w:rPr>
                      <w:rFonts w:asciiTheme="minorHAnsi" w:hAnsiTheme="minorHAnsi" w:cstheme="minorHAnsi"/>
                      <w:sz w:val="22"/>
                      <w:szCs w:val="22"/>
                    </w:rPr>
                    <w:t>6</w:t>
                  </w:r>
                </w:p>
              </w:tc>
            </w:tr>
            <w:tr w:rsidR="00EB5FB9" w:rsidRPr="00885609" w:rsidTr="00E52CB9">
              <w:tc>
                <w:tcPr>
                  <w:tcW w:w="2571" w:type="dxa"/>
                </w:tcPr>
                <w:p w:rsidR="00EB5FB9" w:rsidRPr="00885609" w:rsidRDefault="00EB5FB9" w:rsidP="00A53977">
                  <w:pPr>
                    <w:spacing w:after="0" w:line="240" w:lineRule="auto"/>
                    <w:rPr>
                      <w:rFonts w:asciiTheme="minorHAnsi" w:hAnsiTheme="minorHAnsi" w:cstheme="minorHAnsi"/>
                      <w:sz w:val="22"/>
                      <w:szCs w:val="22"/>
                    </w:rPr>
                  </w:pPr>
                  <w:r w:rsidRPr="00885609">
                    <w:rPr>
                      <w:rFonts w:asciiTheme="minorHAnsi" w:hAnsiTheme="minorHAnsi" w:cstheme="minorHAnsi"/>
                      <w:sz w:val="22"/>
                      <w:szCs w:val="22"/>
                    </w:rPr>
                    <w:t>Clapham</w:t>
                  </w:r>
                </w:p>
              </w:tc>
              <w:tc>
                <w:tcPr>
                  <w:tcW w:w="2673" w:type="dxa"/>
                </w:tcPr>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55</w:t>
                  </w:r>
                </w:p>
              </w:tc>
              <w:tc>
                <w:tcPr>
                  <w:tcW w:w="2694" w:type="dxa"/>
                </w:tcPr>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55</w:t>
                  </w:r>
                </w:p>
              </w:tc>
            </w:tr>
            <w:tr w:rsidR="00EB5FB9" w:rsidRPr="00885609" w:rsidTr="00E52CB9">
              <w:tc>
                <w:tcPr>
                  <w:tcW w:w="2571" w:type="dxa"/>
                </w:tcPr>
                <w:p w:rsidR="00EB5FB9" w:rsidRPr="00885609" w:rsidRDefault="00EB5FB9" w:rsidP="00A53977">
                  <w:pPr>
                    <w:spacing w:after="0" w:line="240" w:lineRule="auto"/>
                    <w:rPr>
                      <w:rFonts w:asciiTheme="minorHAnsi" w:hAnsiTheme="minorHAnsi" w:cstheme="minorHAnsi"/>
                      <w:sz w:val="22"/>
                      <w:szCs w:val="22"/>
                    </w:rPr>
                  </w:pPr>
                  <w:r w:rsidRPr="00885609">
                    <w:rPr>
                      <w:rFonts w:asciiTheme="minorHAnsi" w:hAnsiTheme="minorHAnsi" w:cstheme="minorHAnsi"/>
                      <w:sz w:val="22"/>
                      <w:szCs w:val="22"/>
                    </w:rPr>
                    <w:t>Brixton</w:t>
                  </w:r>
                </w:p>
              </w:tc>
              <w:tc>
                <w:tcPr>
                  <w:tcW w:w="2673" w:type="dxa"/>
                </w:tcPr>
                <w:p w:rsidR="00EB5FB9" w:rsidRPr="00885609" w:rsidRDefault="002C1587" w:rsidP="002C158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w:t>
                  </w:r>
                  <w:r>
                    <w:rPr>
                      <w:rFonts w:asciiTheme="minorHAnsi" w:hAnsiTheme="minorHAnsi" w:cstheme="minorHAnsi"/>
                      <w:sz w:val="22"/>
                      <w:szCs w:val="22"/>
                    </w:rPr>
                    <w:t>6</w:t>
                  </w:r>
                </w:p>
              </w:tc>
              <w:tc>
                <w:tcPr>
                  <w:tcW w:w="2694" w:type="dxa"/>
                </w:tcPr>
                <w:p w:rsidR="00EB5FB9" w:rsidRPr="00885609" w:rsidRDefault="002C1587" w:rsidP="00A53977">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56</w:t>
                  </w:r>
                </w:p>
              </w:tc>
            </w:tr>
            <w:tr w:rsidR="00EB5FB9" w:rsidRPr="00885609" w:rsidTr="00E52CB9">
              <w:tc>
                <w:tcPr>
                  <w:tcW w:w="2571" w:type="dxa"/>
                </w:tcPr>
                <w:p w:rsidR="00EB5FB9" w:rsidRPr="00885609" w:rsidRDefault="00EB5FB9" w:rsidP="00A53977">
                  <w:pPr>
                    <w:spacing w:after="0" w:line="240" w:lineRule="auto"/>
                    <w:rPr>
                      <w:rFonts w:asciiTheme="minorHAnsi" w:hAnsiTheme="minorHAnsi" w:cstheme="minorHAnsi"/>
                      <w:sz w:val="22"/>
                      <w:szCs w:val="22"/>
                    </w:rPr>
                  </w:pPr>
                  <w:r w:rsidRPr="00885609">
                    <w:rPr>
                      <w:rFonts w:asciiTheme="minorHAnsi" w:hAnsiTheme="minorHAnsi" w:cstheme="minorHAnsi"/>
                      <w:sz w:val="22"/>
                      <w:szCs w:val="22"/>
                    </w:rPr>
                    <w:t>West Norwood</w:t>
                  </w:r>
                </w:p>
              </w:tc>
              <w:tc>
                <w:tcPr>
                  <w:tcW w:w="2673" w:type="dxa"/>
                </w:tcPr>
                <w:p w:rsidR="00EB5FB9" w:rsidRPr="00885609" w:rsidRDefault="00947471" w:rsidP="00A53977">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30</w:t>
                  </w:r>
                  <w:r w:rsidR="00EB5FB9" w:rsidRPr="00885609">
                    <w:rPr>
                      <w:rFonts w:asciiTheme="minorHAnsi" w:hAnsiTheme="minorHAnsi" w:cstheme="minorHAnsi"/>
                      <w:sz w:val="22"/>
                      <w:szCs w:val="22"/>
                    </w:rPr>
                    <w:t>.5</w:t>
                  </w:r>
                  <w:r>
                    <w:rPr>
                      <w:rFonts w:asciiTheme="minorHAnsi" w:hAnsiTheme="minorHAnsi" w:cstheme="minorHAnsi"/>
                      <w:sz w:val="22"/>
                      <w:szCs w:val="22"/>
                    </w:rPr>
                    <w:t xml:space="preserve"> to be increased shortly to 42</w:t>
                  </w:r>
                </w:p>
              </w:tc>
              <w:tc>
                <w:tcPr>
                  <w:tcW w:w="2694" w:type="dxa"/>
                </w:tcPr>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w:t>
                  </w:r>
                  <w:r w:rsidR="00947471">
                    <w:rPr>
                      <w:rFonts w:asciiTheme="minorHAnsi" w:hAnsiTheme="minorHAnsi" w:cstheme="minorHAnsi"/>
                      <w:sz w:val="22"/>
                      <w:szCs w:val="22"/>
                    </w:rPr>
                    <w:t>5</w:t>
                  </w:r>
                  <w:r w:rsidRPr="00885609">
                    <w:rPr>
                      <w:rFonts w:asciiTheme="minorHAnsi" w:hAnsiTheme="minorHAnsi" w:cstheme="minorHAnsi"/>
                      <w:sz w:val="22"/>
                      <w:szCs w:val="22"/>
                    </w:rPr>
                    <w:t xml:space="preserve"> </w:t>
                  </w:r>
                </w:p>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(When Nettlefold reopens)</w:t>
                  </w:r>
                </w:p>
              </w:tc>
            </w:tr>
            <w:tr w:rsidR="00EB5FB9" w:rsidRPr="00885609" w:rsidTr="00E52CB9">
              <w:tc>
                <w:tcPr>
                  <w:tcW w:w="2571" w:type="dxa"/>
                </w:tcPr>
                <w:p w:rsidR="00EB5FB9" w:rsidRPr="00885609" w:rsidRDefault="00EB5FB9" w:rsidP="00EE7E2E">
                  <w:pPr>
                    <w:spacing w:after="0" w:line="240" w:lineRule="auto"/>
                    <w:rPr>
                      <w:rFonts w:asciiTheme="minorHAnsi" w:hAnsiTheme="minorHAnsi" w:cstheme="minorHAnsi"/>
                      <w:sz w:val="22"/>
                      <w:szCs w:val="22"/>
                    </w:rPr>
                  </w:pPr>
                  <w:r w:rsidRPr="00885609">
                    <w:rPr>
                      <w:rFonts w:asciiTheme="minorHAnsi" w:hAnsiTheme="minorHAnsi" w:cstheme="minorHAnsi"/>
                      <w:sz w:val="22"/>
                      <w:szCs w:val="22"/>
                    </w:rPr>
                    <w:t>Durning</w:t>
                  </w:r>
                  <w:r w:rsidR="00EE7E2E">
                    <w:rPr>
                      <w:rFonts w:asciiTheme="minorHAnsi" w:hAnsiTheme="minorHAnsi" w:cstheme="minorHAnsi"/>
                      <w:sz w:val="22"/>
                      <w:szCs w:val="22"/>
                    </w:rPr>
                    <w:t xml:space="preserve"> or Tate South (temporary North Lambeth Library) </w:t>
                  </w:r>
                </w:p>
              </w:tc>
              <w:tc>
                <w:tcPr>
                  <w:tcW w:w="2673" w:type="dxa"/>
                </w:tcPr>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39</w:t>
                  </w:r>
                </w:p>
              </w:tc>
              <w:tc>
                <w:tcPr>
                  <w:tcW w:w="2694" w:type="dxa"/>
                </w:tcPr>
                <w:p w:rsidR="00EB5FB9" w:rsidRPr="00885609" w:rsidRDefault="00EB5FB9" w:rsidP="00A53977">
                  <w:pPr>
                    <w:spacing w:after="0" w:line="240" w:lineRule="auto"/>
                    <w:jc w:val="center"/>
                    <w:rPr>
                      <w:rFonts w:asciiTheme="minorHAnsi" w:hAnsiTheme="minorHAnsi" w:cstheme="minorHAnsi"/>
                      <w:sz w:val="22"/>
                      <w:szCs w:val="22"/>
                    </w:rPr>
                  </w:pPr>
                  <w:r w:rsidRPr="00885609">
                    <w:rPr>
                      <w:rFonts w:asciiTheme="minorHAnsi" w:hAnsiTheme="minorHAnsi" w:cstheme="minorHAnsi"/>
                      <w:sz w:val="22"/>
                      <w:szCs w:val="22"/>
                    </w:rPr>
                    <w:t>54</w:t>
                  </w:r>
                </w:p>
              </w:tc>
            </w:tr>
          </w:tbl>
          <w:p w:rsidR="00EB5FB9" w:rsidRDefault="00EB5FB9" w:rsidP="00A53977">
            <w:pPr>
              <w:spacing w:line="240" w:lineRule="auto"/>
              <w:rPr>
                <w:rFonts w:asciiTheme="minorHAnsi" w:hAnsiTheme="minorHAnsi" w:cstheme="minorHAnsi"/>
                <w:lang w:val="en-US" w:eastAsia="en-GB"/>
              </w:rPr>
            </w:pPr>
          </w:p>
          <w:p w:rsidR="00035C66" w:rsidRPr="00035C66" w:rsidRDefault="00035C66" w:rsidP="00A53977">
            <w:pPr>
              <w:autoSpaceDE w:val="0"/>
              <w:autoSpaceDN w:val="0"/>
              <w:adjustRightInd w:val="0"/>
              <w:spacing w:after="0" w:line="240" w:lineRule="auto"/>
              <w:rPr>
                <w:rFonts w:asciiTheme="minorHAnsi" w:hAnsiTheme="minorHAnsi" w:cstheme="minorHAnsi"/>
              </w:rPr>
            </w:pPr>
            <w:r w:rsidRPr="00035C66">
              <w:rPr>
                <w:rFonts w:asciiTheme="minorHAnsi" w:hAnsiTheme="minorHAnsi" w:cstheme="minorHAnsi"/>
              </w:rPr>
              <w:t>Under the proposal</w:t>
            </w:r>
            <w:r w:rsidR="00A9274C">
              <w:rPr>
                <w:rFonts w:asciiTheme="minorHAnsi" w:hAnsiTheme="minorHAnsi" w:cstheme="minorHAnsi"/>
              </w:rPr>
              <w:t>s</w:t>
            </w:r>
            <w:r w:rsidRPr="00035C66">
              <w:rPr>
                <w:rFonts w:asciiTheme="minorHAnsi" w:hAnsiTheme="minorHAnsi" w:cstheme="minorHAnsi"/>
              </w:rPr>
              <w:t xml:space="preserve"> set out within the Cabinet report</w:t>
            </w:r>
            <w:r w:rsidR="007D2B70">
              <w:rPr>
                <w:rFonts w:asciiTheme="minorHAnsi" w:hAnsiTheme="minorHAnsi" w:cstheme="minorHAnsi"/>
              </w:rPr>
              <w:t xml:space="preserve">, </w:t>
            </w:r>
            <w:r w:rsidRPr="00035C66">
              <w:rPr>
                <w:rFonts w:asciiTheme="minorHAnsi" w:hAnsiTheme="minorHAnsi" w:cstheme="minorHAnsi"/>
              </w:rPr>
              <w:t xml:space="preserve">there are no changes proposed </w:t>
            </w:r>
            <w:r>
              <w:rPr>
                <w:rFonts w:asciiTheme="minorHAnsi" w:hAnsiTheme="minorHAnsi" w:cstheme="minorHAnsi"/>
              </w:rPr>
              <w:t xml:space="preserve">to </w:t>
            </w:r>
            <w:r w:rsidRPr="00035C66">
              <w:rPr>
                <w:rFonts w:asciiTheme="minorHAnsi" w:hAnsiTheme="minorHAnsi" w:cstheme="minorHAnsi"/>
              </w:rPr>
              <w:t>Brixton, Streatham, Clapham and West Norwood</w:t>
            </w:r>
            <w:r w:rsidR="00947471">
              <w:rPr>
                <w:rFonts w:asciiTheme="minorHAnsi" w:hAnsiTheme="minorHAnsi" w:cstheme="minorHAnsi"/>
              </w:rPr>
              <w:t xml:space="preserve"> (when Nettlefold reopens)</w:t>
            </w:r>
            <w:r>
              <w:rPr>
                <w:rFonts w:asciiTheme="minorHAnsi" w:hAnsiTheme="minorHAnsi" w:cstheme="minorHAnsi"/>
              </w:rPr>
              <w:t xml:space="preserve"> </w:t>
            </w:r>
            <w:r w:rsidRPr="00742124">
              <w:rPr>
                <w:rFonts w:asciiTheme="minorHAnsi" w:hAnsiTheme="minorHAnsi" w:cstheme="minorHAnsi"/>
                <w:lang w:val="en-US" w:eastAsia="en-GB"/>
              </w:rPr>
              <w:t>which are open 7 days per week.</w:t>
            </w:r>
            <w:r w:rsidRPr="00035C66">
              <w:rPr>
                <w:rFonts w:asciiTheme="minorHAnsi" w:hAnsiTheme="minorHAnsi" w:cstheme="minorHAnsi"/>
              </w:rPr>
              <w:t xml:space="preserve">  The opening hours for Durning </w:t>
            </w:r>
            <w:r w:rsidR="00EE7E2E">
              <w:rPr>
                <w:rFonts w:asciiTheme="minorHAnsi" w:hAnsiTheme="minorHAnsi" w:cstheme="minorHAnsi"/>
              </w:rPr>
              <w:t xml:space="preserve">or Tate South </w:t>
            </w:r>
            <w:r w:rsidRPr="00035C66">
              <w:rPr>
                <w:rFonts w:asciiTheme="minorHAnsi" w:hAnsiTheme="minorHAnsi" w:cstheme="minorHAnsi"/>
              </w:rPr>
              <w:t xml:space="preserve">library will be increased in line with the other four town centre libraries and the building will be refurbished in 2016/17 to improve the layout and access to the building. </w:t>
            </w:r>
          </w:p>
          <w:p w:rsidR="009515F2" w:rsidRDefault="009515F2" w:rsidP="00A53977">
            <w:pPr>
              <w:spacing w:line="240" w:lineRule="auto"/>
              <w:rPr>
                <w:rFonts w:asciiTheme="minorHAnsi" w:hAnsiTheme="minorHAnsi" w:cstheme="minorHAnsi"/>
                <w:lang w:val="en-US" w:eastAsia="en-GB"/>
              </w:rPr>
            </w:pPr>
          </w:p>
          <w:p w:rsidR="00D1504D" w:rsidRPr="00742124" w:rsidRDefault="00DD28A8" w:rsidP="00A53977">
            <w:pPr>
              <w:spacing w:line="240" w:lineRule="auto"/>
              <w:rPr>
                <w:rFonts w:asciiTheme="minorHAnsi" w:hAnsiTheme="minorHAnsi" w:cstheme="minorHAnsi"/>
                <w:lang w:val="en-US" w:eastAsia="en-GB"/>
              </w:rPr>
            </w:pPr>
            <w:r w:rsidRPr="00742124">
              <w:rPr>
                <w:rFonts w:asciiTheme="minorHAnsi" w:hAnsiTheme="minorHAnsi" w:cstheme="minorHAnsi"/>
                <w:lang w:val="en-US" w:eastAsia="en-GB"/>
              </w:rPr>
              <w:t>All the</w:t>
            </w:r>
            <w:r w:rsidR="001A415C">
              <w:rPr>
                <w:rFonts w:asciiTheme="minorHAnsi" w:hAnsiTheme="minorHAnsi" w:cstheme="minorHAnsi"/>
                <w:lang w:val="en-US" w:eastAsia="en-GB"/>
              </w:rPr>
              <w:t xml:space="preserve"> town centre libraries are </w:t>
            </w:r>
            <w:r w:rsidRPr="00742124">
              <w:rPr>
                <w:rFonts w:asciiTheme="minorHAnsi" w:hAnsiTheme="minorHAnsi" w:cstheme="minorHAnsi"/>
                <w:lang w:val="en-US" w:eastAsia="en-GB"/>
              </w:rPr>
              <w:t xml:space="preserve">in </w:t>
            </w:r>
            <w:r w:rsidR="00D1504D" w:rsidRPr="00742124">
              <w:rPr>
                <w:rFonts w:asciiTheme="minorHAnsi" w:hAnsiTheme="minorHAnsi" w:cstheme="minorHAnsi"/>
                <w:lang w:eastAsia="en-GB"/>
              </w:rPr>
              <w:t xml:space="preserve">locations </w:t>
            </w:r>
            <w:r w:rsidR="001A415C">
              <w:rPr>
                <w:rFonts w:asciiTheme="minorHAnsi" w:hAnsiTheme="minorHAnsi" w:cstheme="minorHAnsi"/>
                <w:lang w:eastAsia="en-GB"/>
              </w:rPr>
              <w:t xml:space="preserve">which are </w:t>
            </w:r>
            <w:r w:rsidR="00D1504D" w:rsidRPr="00742124">
              <w:rPr>
                <w:rFonts w:asciiTheme="minorHAnsi" w:hAnsiTheme="minorHAnsi" w:cstheme="minorHAnsi"/>
                <w:lang w:eastAsia="en-GB"/>
              </w:rPr>
              <w:t>easily accessible by public transport.</w:t>
            </w:r>
            <w:r w:rsidR="00D1504D" w:rsidRPr="00742124">
              <w:rPr>
                <w:rFonts w:ascii="Arial" w:hAnsi="Arial" w:cs="Arial"/>
                <w:lang w:eastAsia="en-GB"/>
              </w:rPr>
              <w:t xml:space="preserve"> </w:t>
            </w:r>
          </w:p>
          <w:p w:rsidR="005E0B5F" w:rsidRPr="00A53977" w:rsidRDefault="00A6683C" w:rsidP="00A9274C">
            <w:pPr>
              <w:spacing w:line="240" w:lineRule="auto"/>
              <w:rPr>
                <w:rFonts w:asciiTheme="minorHAnsi" w:hAnsiTheme="minorHAnsi" w:cstheme="minorHAnsi"/>
                <w:spacing w:val="8"/>
                <w:lang w:val="en"/>
              </w:rPr>
            </w:pPr>
            <w:r w:rsidRPr="00A53977">
              <w:rPr>
                <w:rFonts w:asciiTheme="minorHAnsi" w:hAnsiTheme="minorHAnsi" w:cstheme="minorHAnsi"/>
                <w:b/>
                <w:lang w:val="en-US" w:eastAsia="en-GB"/>
              </w:rPr>
              <w:t>Brixton</w:t>
            </w:r>
            <w:r w:rsidR="001A415C">
              <w:rPr>
                <w:rFonts w:asciiTheme="minorHAnsi" w:hAnsiTheme="minorHAnsi" w:cstheme="minorHAnsi"/>
                <w:b/>
                <w:lang w:val="en-US" w:eastAsia="en-GB"/>
              </w:rPr>
              <w:t xml:space="preserve"> </w:t>
            </w:r>
            <w:r w:rsidR="008B688D">
              <w:rPr>
                <w:rFonts w:asciiTheme="minorHAnsi" w:hAnsiTheme="minorHAnsi" w:cstheme="minorHAnsi"/>
                <w:b/>
                <w:lang w:val="en-US" w:eastAsia="en-GB"/>
              </w:rPr>
              <w:t>Tate L</w:t>
            </w:r>
            <w:r w:rsidR="001A415C">
              <w:rPr>
                <w:rFonts w:asciiTheme="minorHAnsi" w:hAnsiTheme="minorHAnsi" w:cstheme="minorHAnsi"/>
                <w:b/>
                <w:lang w:val="en-US" w:eastAsia="en-GB"/>
              </w:rPr>
              <w:t>ibrary</w:t>
            </w:r>
            <w:r w:rsidR="005F62AA" w:rsidRPr="00A53977">
              <w:rPr>
                <w:rFonts w:asciiTheme="minorHAnsi" w:hAnsiTheme="minorHAnsi" w:cstheme="minorHAnsi"/>
                <w:lang w:val="en-US" w:eastAsia="en-GB"/>
              </w:rPr>
              <w:t xml:space="preserve">: located in the heart of Brixton, the </w:t>
            </w:r>
            <w:r w:rsidR="005F62AA" w:rsidRPr="00947471">
              <w:rPr>
                <w:rFonts w:asciiTheme="minorHAnsi" w:hAnsiTheme="minorHAnsi" w:cstheme="minorHAnsi"/>
                <w:lang w:val="en-US" w:eastAsia="en-GB"/>
              </w:rPr>
              <w:t>library</w:t>
            </w:r>
            <w:r w:rsidR="00947471">
              <w:rPr>
                <w:rFonts w:asciiTheme="minorHAnsi" w:hAnsiTheme="minorHAnsi" w:cstheme="minorHAnsi"/>
                <w:lang w:val="en-US" w:eastAsia="en-GB"/>
              </w:rPr>
              <w:t xml:space="preserve"> </w:t>
            </w:r>
            <w:r w:rsidR="005F62AA" w:rsidRPr="00947471">
              <w:rPr>
                <w:rFonts w:asciiTheme="minorHAnsi" w:hAnsiTheme="minorHAnsi" w:cstheme="minorHAnsi"/>
                <w:spacing w:val="8"/>
                <w:lang w:val="en"/>
              </w:rPr>
              <w:t>provides</w:t>
            </w:r>
            <w:r w:rsidR="005F62AA" w:rsidRPr="00A53977">
              <w:rPr>
                <w:rFonts w:asciiTheme="minorHAnsi" w:hAnsiTheme="minorHAnsi" w:cstheme="minorHAnsi"/>
                <w:spacing w:val="8"/>
                <w:lang w:val="en"/>
              </w:rPr>
              <w:t xml:space="preserve"> books</w:t>
            </w:r>
            <w:r w:rsidR="00947471">
              <w:rPr>
                <w:rFonts w:asciiTheme="minorHAnsi" w:hAnsiTheme="minorHAnsi" w:cstheme="minorHAnsi"/>
                <w:spacing w:val="8"/>
                <w:lang w:val="en"/>
              </w:rPr>
              <w:t>, DVDs and audio books</w:t>
            </w:r>
            <w:r w:rsidR="005F62AA" w:rsidRPr="00A53977">
              <w:rPr>
                <w:rFonts w:asciiTheme="minorHAnsi" w:hAnsiTheme="minorHAnsi" w:cstheme="minorHAnsi"/>
                <w:spacing w:val="8"/>
                <w:lang w:val="en"/>
              </w:rPr>
              <w:t xml:space="preserve"> for loan, free use of Wi-Fi, </w:t>
            </w:r>
            <w:r w:rsidR="00947471">
              <w:rPr>
                <w:rFonts w:asciiTheme="minorHAnsi" w:hAnsiTheme="minorHAnsi" w:cstheme="minorHAnsi"/>
                <w:spacing w:val="8"/>
                <w:lang w:val="en"/>
              </w:rPr>
              <w:t xml:space="preserve">newspapers and periodicals, </w:t>
            </w:r>
            <w:r w:rsidR="008B688D">
              <w:rPr>
                <w:rFonts w:asciiTheme="minorHAnsi" w:hAnsiTheme="minorHAnsi" w:cstheme="minorHAnsi"/>
                <w:spacing w:val="8"/>
                <w:lang w:val="en"/>
              </w:rPr>
              <w:t>computers,</w:t>
            </w:r>
            <w:r w:rsidR="005F62AA" w:rsidRPr="00A53977">
              <w:rPr>
                <w:rFonts w:asciiTheme="minorHAnsi" w:hAnsiTheme="minorHAnsi" w:cstheme="minorHAnsi"/>
                <w:spacing w:val="8"/>
                <w:lang w:val="en"/>
              </w:rPr>
              <w:t xml:space="preserve"> </w:t>
            </w:r>
            <w:r w:rsidR="00947471">
              <w:rPr>
                <w:rFonts w:asciiTheme="minorHAnsi" w:hAnsiTheme="minorHAnsi" w:cstheme="minorHAnsi"/>
                <w:spacing w:val="8"/>
                <w:lang w:val="en"/>
              </w:rPr>
              <w:t xml:space="preserve">scanning, printing, </w:t>
            </w:r>
            <w:r w:rsidR="005F62AA" w:rsidRPr="00A53977">
              <w:rPr>
                <w:rFonts w:asciiTheme="minorHAnsi" w:hAnsiTheme="minorHAnsi" w:cstheme="minorHAnsi"/>
                <w:spacing w:val="8"/>
                <w:lang w:val="en"/>
              </w:rPr>
              <w:t>email</w:t>
            </w:r>
            <w:r w:rsidR="00947471">
              <w:rPr>
                <w:rFonts w:asciiTheme="minorHAnsi" w:hAnsiTheme="minorHAnsi" w:cstheme="minorHAnsi"/>
                <w:spacing w:val="8"/>
                <w:lang w:val="en"/>
              </w:rPr>
              <w:t>,</w:t>
            </w:r>
            <w:r w:rsidR="005F62AA" w:rsidRPr="00A53977">
              <w:rPr>
                <w:rFonts w:asciiTheme="minorHAnsi" w:hAnsiTheme="minorHAnsi" w:cstheme="minorHAnsi"/>
                <w:spacing w:val="8"/>
                <w:lang w:val="en"/>
              </w:rPr>
              <w:t xml:space="preserve"> word-processing</w:t>
            </w:r>
            <w:r w:rsidR="00947471">
              <w:rPr>
                <w:rFonts w:asciiTheme="minorHAnsi" w:hAnsiTheme="minorHAnsi" w:cstheme="minorHAnsi"/>
                <w:spacing w:val="8"/>
                <w:lang w:val="en"/>
              </w:rPr>
              <w:t xml:space="preserve"> and study space</w:t>
            </w:r>
            <w:r w:rsidR="005F62AA" w:rsidRPr="00A53977">
              <w:rPr>
                <w:rFonts w:asciiTheme="minorHAnsi" w:hAnsiTheme="minorHAnsi" w:cstheme="minorHAnsi"/>
                <w:spacing w:val="8"/>
                <w:lang w:val="en"/>
              </w:rPr>
              <w:t xml:space="preserve">.  </w:t>
            </w:r>
            <w:r w:rsidR="00947471">
              <w:rPr>
                <w:rFonts w:asciiTheme="minorHAnsi" w:hAnsiTheme="minorHAnsi" w:cstheme="minorHAnsi"/>
                <w:spacing w:val="8"/>
                <w:lang w:val="en"/>
              </w:rPr>
              <w:t>It h</w:t>
            </w:r>
            <w:r w:rsidR="005E0B5F" w:rsidRPr="00A53977">
              <w:rPr>
                <w:rFonts w:asciiTheme="minorHAnsi" w:hAnsiTheme="minorHAnsi" w:cstheme="minorHAnsi"/>
                <w:spacing w:val="8"/>
                <w:lang w:val="en"/>
              </w:rPr>
              <w:t xml:space="preserve">ouses the </w:t>
            </w:r>
            <w:r w:rsidR="00947471">
              <w:rPr>
                <w:rFonts w:asciiTheme="minorHAnsi" w:hAnsiTheme="minorHAnsi" w:cstheme="minorHAnsi"/>
                <w:spacing w:val="8"/>
                <w:lang w:val="en"/>
              </w:rPr>
              <w:t xml:space="preserve">main </w:t>
            </w:r>
            <w:r w:rsidR="005E0B5F" w:rsidRPr="00A53977">
              <w:rPr>
                <w:rFonts w:asciiTheme="minorHAnsi" w:hAnsiTheme="minorHAnsi" w:cstheme="minorHAnsi"/>
                <w:spacing w:val="8"/>
                <w:lang w:val="en"/>
              </w:rPr>
              <w:t>reference</w:t>
            </w:r>
            <w:r w:rsidR="00947471">
              <w:rPr>
                <w:rFonts w:asciiTheme="minorHAnsi" w:hAnsiTheme="minorHAnsi" w:cstheme="minorHAnsi"/>
                <w:spacing w:val="8"/>
                <w:lang w:val="en"/>
              </w:rPr>
              <w:t xml:space="preserve"> and information service for the borough</w:t>
            </w:r>
            <w:r w:rsidR="005E0B5F" w:rsidRPr="00A53977">
              <w:rPr>
                <w:rFonts w:asciiTheme="minorHAnsi" w:hAnsiTheme="minorHAnsi" w:cstheme="minorHAnsi"/>
                <w:spacing w:val="8"/>
                <w:lang w:val="en"/>
              </w:rPr>
              <w:t xml:space="preserve"> on the first floor. </w:t>
            </w:r>
          </w:p>
          <w:p w:rsidR="005F62AA" w:rsidRPr="00742124" w:rsidRDefault="00A6683C" w:rsidP="00D66002">
            <w:pPr>
              <w:spacing w:line="240" w:lineRule="auto"/>
              <w:rPr>
                <w:rFonts w:asciiTheme="minorHAnsi" w:hAnsiTheme="minorHAnsi" w:cstheme="minorHAnsi"/>
                <w:lang w:val="en-US" w:eastAsia="en-GB"/>
              </w:rPr>
            </w:pPr>
            <w:r w:rsidRPr="00742124">
              <w:rPr>
                <w:rFonts w:asciiTheme="minorHAnsi" w:hAnsiTheme="minorHAnsi" w:cstheme="minorHAnsi"/>
                <w:b/>
                <w:lang w:val="en-US" w:eastAsia="en-GB"/>
              </w:rPr>
              <w:t>Clapham</w:t>
            </w:r>
            <w:r w:rsidR="001A415C">
              <w:rPr>
                <w:rFonts w:asciiTheme="minorHAnsi" w:hAnsiTheme="minorHAnsi" w:cstheme="minorHAnsi"/>
                <w:b/>
                <w:lang w:val="en-US" w:eastAsia="en-GB"/>
              </w:rPr>
              <w:t xml:space="preserve"> </w:t>
            </w:r>
            <w:r w:rsidR="008B688D">
              <w:rPr>
                <w:rFonts w:asciiTheme="minorHAnsi" w:hAnsiTheme="minorHAnsi" w:cstheme="minorHAnsi"/>
                <w:b/>
                <w:lang w:val="en-US" w:eastAsia="en-GB"/>
              </w:rPr>
              <w:t>L</w:t>
            </w:r>
            <w:r w:rsidR="001A415C">
              <w:rPr>
                <w:rFonts w:asciiTheme="minorHAnsi" w:hAnsiTheme="minorHAnsi" w:cstheme="minorHAnsi"/>
                <w:b/>
                <w:lang w:val="en-US" w:eastAsia="en-GB"/>
              </w:rPr>
              <w:t>ibrary</w:t>
            </w:r>
            <w:r w:rsidR="005F62AA" w:rsidRPr="00742124">
              <w:rPr>
                <w:rFonts w:asciiTheme="minorHAnsi" w:hAnsiTheme="minorHAnsi" w:cstheme="minorHAnsi"/>
                <w:lang w:val="en-US" w:eastAsia="en-GB"/>
              </w:rPr>
              <w:t xml:space="preserve">:  </w:t>
            </w:r>
            <w:r w:rsidR="008B688D">
              <w:rPr>
                <w:rFonts w:asciiTheme="minorHAnsi" w:hAnsiTheme="minorHAnsi" w:cstheme="minorHAnsi"/>
                <w:lang w:val="en-US" w:eastAsia="en-GB"/>
              </w:rPr>
              <w:t>h</w:t>
            </w:r>
            <w:r w:rsidR="00947471">
              <w:rPr>
                <w:rFonts w:asciiTheme="minorHAnsi" w:hAnsiTheme="minorHAnsi" w:cstheme="minorHAnsi"/>
                <w:lang w:val="en-US" w:eastAsia="en-GB"/>
              </w:rPr>
              <w:t>as the highest number of visitors</w:t>
            </w:r>
            <w:r w:rsidR="008B688D">
              <w:rPr>
                <w:rFonts w:asciiTheme="minorHAnsi" w:hAnsiTheme="minorHAnsi" w:cstheme="minorHAnsi"/>
                <w:lang w:val="en-US" w:eastAsia="en-GB"/>
              </w:rPr>
              <w:t xml:space="preserve"> and is</w:t>
            </w:r>
            <w:r w:rsidR="00947471">
              <w:rPr>
                <w:rFonts w:asciiTheme="minorHAnsi" w:hAnsiTheme="minorHAnsi" w:cstheme="minorHAnsi"/>
                <w:lang w:val="en-US" w:eastAsia="en-GB"/>
              </w:rPr>
              <w:t>,</w:t>
            </w:r>
            <w:r w:rsidR="005F62AA" w:rsidRPr="00742124">
              <w:rPr>
                <w:rFonts w:asciiTheme="minorHAnsi" w:hAnsiTheme="minorHAnsi" w:cstheme="minorHAnsi"/>
                <w:lang w:val="en-US" w:eastAsia="en-GB"/>
              </w:rPr>
              <w:t xml:space="preserve"> </w:t>
            </w:r>
            <w:r w:rsidR="003C6892" w:rsidRPr="00742124">
              <w:rPr>
                <w:rFonts w:asciiTheme="minorHAnsi" w:hAnsiTheme="minorHAnsi" w:cstheme="minorHAnsi"/>
                <w:lang w:val="en-US" w:eastAsia="en-GB"/>
              </w:rPr>
              <w:t xml:space="preserve">located on </w:t>
            </w:r>
            <w:r w:rsidR="005F62AA" w:rsidRPr="00742124">
              <w:rPr>
                <w:rFonts w:asciiTheme="minorHAnsi" w:hAnsiTheme="minorHAnsi" w:cstheme="minorHAnsi"/>
                <w:lang w:val="en-US" w:eastAsia="en-GB"/>
              </w:rPr>
              <w:t xml:space="preserve">Clapham High Street. </w:t>
            </w:r>
            <w:r w:rsidR="008B688D">
              <w:rPr>
                <w:rFonts w:asciiTheme="minorHAnsi" w:hAnsiTheme="minorHAnsi" w:cstheme="minorHAnsi"/>
                <w:lang w:val="en-US" w:eastAsia="en-GB"/>
              </w:rPr>
              <w:t>It</w:t>
            </w:r>
            <w:r w:rsidR="005F62AA" w:rsidRPr="00742124">
              <w:rPr>
                <w:rFonts w:asciiTheme="minorHAnsi" w:hAnsiTheme="minorHAnsi" w:cstheme="minorHAnsi"/>
                <w:lang w:val="en-US" w:eastAsia="en-GB"/>
              </w:rPr>
              <w:t xml:space="preserve"> opened on its current site in July 2012. </w:t>
            </w:r>
            <w:r w:rsidR="008B688D">
              <w:rPr>
                <w:rFonts w:asciiTheme="minorHAnsi" w:hAnsiTheme="minorHAnsi" w:cstheme="minorHAnsi"/>
                <w:lang w:val="en-US" w:eastAsia="en-GB"/>
              </w:rPr>
              <w:t>T</w:t>
            </w:r>
            <w:r w:rsidR="008B688D" w:rsidRPr="00A53977">
              <w:rPr>
                <w:rFonts w:asciiTheme="minorHAnsi" w:hAnsiTheme="minorHAnsi" w:cstheme="minorHAnsi"/>
                <w:lang w:val="en-US" w:eastAsia="en-GB"/>
              </w:rPr>
              <w:t xml:space="preserve">he </w:t>
            </w:r>
            <w:r w:rsidR="008B688D" w:rsidRPr="003C1911">
              <w:rPr>
                <w:rFonts w:asciiTheme="minorHAnsi" w:hAnsiTheme="minorHAnsi" w:cstheme="minorHAnsi"/>
                <w:lang w:val="en-US" w:eastAsia="en-GB"/>
              </w:rPr>
              <w:t>library</w:t>
            </w:r>
            <w:r w:rsidR="008B688D">
              <w:rPr>
                <w:rFonts w:asciiTheme="minorHAnsi" w:hAnsiTheme="minorHAnsi" w:cstheme="minorHAnsi"/>
                <w:lang w:val="en-US" w:eastAsia="en-GB"/>
              </w:rPr>
              <w:t xml:space="preserve"> </w:t>
            </w:r>
            <w:r w:rsidR="008B688D" w:rsidRPr="003C1911">
              <w:rPr>
                <w:rFonts w:asciiTheme="minorHAnsi" w:hAnsiTheme="minorHAnsi" w:cstheme="minorHAnsi"/>
                <w:spacing w:val="8"/>
                <w:lang w:val="en"/>
              </w:rPr>
              <w:t>provides</w:t>
            </w:r>
            <w:r w:rsidR="008B688D" w:rsidRPr="00A53977">
              <w:rPr>
                <w:rFonts w:asciiTheme="minorHAnsi" w:hAnsiTheme="minorHAnsi" w:cstheme="minorHAnsi"/>
                <w:spacing w:val="8"/>
                <w:lang w:val="en"/>
              </w:rPr>
              <w:t xml:space="preserve"> books</w:t>
            </w:r>
            <w:r w:rsidR="008B688D">
              <w:rPr>
                <w:rFonts w:asciiTheme="minorHAnsi" w:hAnsiTheme="minorHAnsi" w:cstheme="minorHAnsi"/>
                <w:spacing w:val="8"/>
                <w:lang w:val="en"/>
              </w:rPr>
              <w:t>, DVDs and audio books</w:t>
            </w:r>
            <w:r w:rsidR="008B688D" w:rsidRPr="00A53977">
              <w:rPr>
                <w:rFonts w:asciiTheme="minorHAnsi" w:hAnsiTheme="minorHAnsi" w:cstheme="minorHAnsi"/>
                <w:spacing w:val="8"/>
                <w:lang w:val="en"/>
              </w:rPr>
              <w:t xml:space="preserve"> for loan, free use of Wi-Fi, </w:t>
            </w:r>
            <w:r w:rsidR="008B688D">
              <w:rPr>
                <w:rFonts w:asciiTheme="minorHAnsi" w:hAnsiTheme="minorHAnsi" w:cstheme="minorHAnsi"/>
                <w:spacing w:val="8"/>
                <w:lang w:val="en"/>
              </w:rPr>
              <w:t xml:space="preserve">newspapers and periodicals, </w:t>
            </w:r>
            <w:r w:rsidR="008B688D" w:rsidRPr="00A53977">
              <w:rPr>
                <w:rFonts w:asciiTheme="minorHAnsi" w:hAnsiTheme="minorHAnsi" w:cstheme="minorHAnsi"/>
                <w:spacing w:val="8"/>
                <w:lang w:val="en"/>
              </w:rPr>
              <w:t xml:space="preserve">computers, </w:t>
            </w:r>
            <w:r w:rsidR="008B688D">
              <w:rPr>
                <w:rFonts w:asciiTheme="minorHAnsi" w:hAnsiTheme="minorHAnsi" w:cstheme="minorHAnsi"/>
                <w:spacing w:val="8"/>
                <w:lang w:val="en"/>
              </w:rPr>
              <w:t xml:space="preserve">scanning, printing, </w:t>
            </w:r>
            <w:r w:rsidR="008B688D" w:rsidRPr="00A53977">
              <w:rPr>
                <w:rFonts w:asciiTheme="minorHAnsi" w:hAnsiTheme="minorHAnsi" w:cstheme="minorHAnsi"/>
                <w:spacing w:val="8"/>
                <w:lang w:val="en"/>
              </w:rPr>
              <w:t>email</w:t>
            </w:r>
            <w:r w:rsidR="008B688D">
              <w:rPr>
                <w:rFonts w:asciiTheme="minorHAnsi" w:hAnsiTheme="minorHAnsi" w:cstheme="minorHAnsi"/>
                <w:spacing w:val="8"/>
                <w:lang w:val="en"/>
              </w:rPr>
              <w:t>,</w:t>
            </w:r>
            <w:r w:rsidR="008B688D" w:rsidRPr="00A53977">
              <w:rPr>
                <w:rFonts w:asciiTheme="minorHAnsi" w:hAnsiTheme="minorHAnsi" w:cstheme="minorHAnsi"/>
                <w:spacing w:val="8"/>
                <w:lang w:val="en"/>
              </w:rPr>
              <w:t xml:space="preserve"> </w:t>
            </w:r>
            <w:r w:rsidR="008B688D" w:rsidRPr="00A53977">
              <w:rPr>
                <w:rFonts w:asciiTheme="minorHAnsi" w:hAnsiTheme="minorHAnsi" w:cstheme="minorHAnsi"/>
                <w:spacing w:val="8"/>
                <w:lang w:val="en"/>
              </w:rPr>
              <w:lastRenderedPageBreak/>
              <w:t>word-processing</w:t>
            </w:r>
            <w:r w:rsidR="008B688D">
              <w:rPr>
                <w:rFonts w:asciiTheme="minorHAnsi" w:hAnsiTheme="minorHAnsi" w:cstheme="minorHAnsi"/>
                <w:spacing w:val="8"/>
                <w:lang w:val="en"/>
              </w:rPr>
              <w:t xml:space="preserve"> and study space</w:t>
            </w:r>
            <w:r w:rsidR="008B688D" w:rsidRPr="00A53977">
              <w:rPr>
                <w:rFonts w:asciiTheme="minorHAnsi" w:hAnsiTheme="minorHAnsi" w:cstheme="minorHAnsi"/>
                <w:spacing w:val="8"/>
                <w:lang w:val="en"/>
              </w:rPr>
              <w:t xml:space="preserve">. </w:t>
            </w:r>
            <w:r w:rsidR="008B688D">
              <w:rPr>
                <w:rFonts w:asciiTheme="minorHAnsi" w:hAnsiTheme="minorHAnsi" w:cstheme="minorHAnsi"/>
                <w:color w:val="333333"/>
                <w:spacing w:val="8"/>
                <w:lang w:val="en"/>
              </w:rPr>
              <w:t xml:space="preserve">It has </w:t>
            </w:r>
            <w:r w:rsidR="005F62AA" w:rsidRPr="00742124">
              <w:rPr>
                <w:rFonts w:asciiTheme="minorHAnsi" w:hAnsiTheme="minorHAnsi" w:cstheme="minorHAnsi"/>
                <w:color w:val="333333"/>
                <w:spacing w:val="8"/>
                <w:lang w:val="en"/>
              </w:rPr>
              <w:t xml:space="preserve">fully equipped meeting rooms and </w:t>
            </w:r>
            <w:r w:rsidR="008B688D">
              <w:rPr>
                <w:rFonts w:asciiTheme="minorHAnsi" w:hAnsiTheme="minorHAnsi" w:cstheme="minorHAnsi"/>
                <w:color w:val="333333"/>
                <w:spacing w:val="8"/>
                <w:lang w:val="en"/>
              </w:rPr>
              <w:t>large</w:t>
            </w:r>
            <w:r w:rsidR="008B688D" w:rsidRPr="00742124">
              <w:rPr>
                <w:rFonts w:asciiTheme="minorHAnsi" w:hAnsiTheme="minorHAnsi" w:cstheme="minorHAnsi"/>
                <w:color w:val="333333"/>
                <w:spacing w:val="8"/>
                <w:lang w:val="en"/>
              </w:rPr>
              <w:t xml:space="preserve"> </w:t>
            </w:r>
            <w:r w:rsidR="005F62AA" w:rsidRPr="00742124">
              <w:rPr>
                <w:rFonts w:asciiTheme="minorHAnsi" w:hAnsiTheme="minorHAnsi" w:cstheme="minorHAnsi"/>
                <w:color w:val="333333"/>
                <w:spacing w:val="8"/>
                <w:lang w:val="en"/>
              </w:rPr>
              <w:t xml:space="preserve">performance space for hire. </w:t>
            </w:r>
            <w:r w:rsidR="005F62AA" w:rsidRPr="00742124">
              <w:rPr>
                <w:rFonts w:asciiTheme="minorHAnsi" w:hAnsiTheme="minorHAnsi" w:cstheme="minorHAnsi"/>
                <w:lang w:val="en-US" w:eastAsia="en-GB"/>
              </w:rPr>
              <w:t xml:space="preserve"> </w:t>
            </w:r>
          </w:p>
          <w:p w:rsidR="00A6683C" w:rsidRPr="001A415C" w:rsidRDefault="00A6683C" w:rsidP="00A53977">
            <w:pPr>
              <w:spacing w:line="240" w:lineRule="auto"/>
              <w:rPr>
                <w:rFonts w:asciiTheme="minorHAnsi" w:hAnsiTheme="minorHAnsi" w:cstheme="minorHAnsi"/>
                <w:u w:val="single"/>
                <w:lang w:val="en-US" w:eastAsia="en-GB"/>
              </w:rPr>
            </w:pPr>
            <w:r w:rsidRPr="001A415C">
              <w:rPr>
                <w:rFonts w:asciiTheme="minorHAnsi" w:hAnsiTheme="minorHAnsi" w:cstheme="minorHAnsi"/>
                <w:b/>
                <w:lang w:val="en-US" w:eastAsia="en-GB"/>
              </w:rPr>
              <w:t>Streatham</w:t>
            </w:r>
            <w:r w:rsidR="001A415C" w:rsidRPr="001A415C">
              <w:rPr>
                <w:rFonts w:asciiTheme="minorHAnsi" w:hAnsiTheme="minorHAnsi" w:cstheme="minorHAnsi"/>
                <w:b/>
                <w:lang w:val="en-US" w:eastAsia="en-GB"/>
              </w:rPr>
              <w:t xml:space="preserve"> Tate Library</w:t>
            </w:r>
            <w:r w:rsidR="005F62AA" w:rsidRPr="001A415C">
              <w:rPr>
                <w:rFonts w:asciiTheme="minorHAnsi" w:hAnsiTheme="minorHAnsi" w:cstheme="minorHAnsi"/>
                <w:lang w:val="en-US" w:eastAsia="en-GB"/>
              </w:rPr>
              <w:t xml:space="preserve">: the building was refurbished  in 2013 and re-opened in its current format in March 2014.  </w:t>
            </w:r>
            <w:r w:rsidR="005E0B5F" w:rsidRPr="001A415C">
              <w:rPr>
                <w:rFonts w:asciiTheme="minorHAnsi" w:hAnsiTheme="minorHAnsi" w:cstheme="minorHAnsi"/>
                <w:lang w:val="en-US" w:eastAsia="en-GB"/>
              </w:rPr>
              <w:t xml:space="preserve">The refurbishment was part funded by the Mayors Outer London Fund. </w:t>
            </w:r>
            <w:r w:rsidR="008B688D">
              <w:rPr>
                <w:rFonts w:asciiTheme="minorHAnsi" w:hAnsiTheme="minorHAnsi" w:cstheme="minorHAnsi"/>
                <w:lang w:val="en-US" w:eastAsia="en-GB"/>
              </w:rPr>
              <w:t>T</w:t>
            </w:r>
            <w:r w:rsidR="008B688D" w:rsidRPr="00A53977">
              <w:rPr>
                <w:rFonts w:asciiTheme="minorHAnsi" w:hAnsiTheme="minorHAnsi" w:cstheme="minorHAnsi"/>
                <w:lang w:val="en-US" w:eastAsia="en-GB"/>
              </w:rPr>
              <w:t xml:space="preserve">he </w:t>
            </w:r>
            <w:r w:rsidR="008B688D" w:rsidRPr="003C1911">
              <w:rPr>
                <w:rFonts w:asciiTheme="minorHAnsi" w:hAnsiTheme="minorHAnsi" w:cstheme="minorHAnsi"/>
                <w:lang w:val="en-US" w:eastAsia="en-GB"/>
              </w:rPr>
              <w:t>library</w:t>
            </w:r>
            <w:r w:rsidR="008B688D">
              <w:rPr>
                <w:rFonts w:asciiTheme="minorHAnsi" w:hAnsiTheme="minorHAnsi" w:cstheme="minorHAnsi"/>
                <w:lang w:val="en-US" w:eastAsia="en-GB"/>
              </w:rPr>
              <w:t xml:space="preserve"> </w:t>
            </w:r>
            <w:r w:rsidR="008B688D" w:rsidRPr="003C1911">
              <w:rPr>
                <w:rFonts w:asciiTheme="minorHAnsi" w:hAnsiTheme="minorHAnsi" w:cstheme="minorHAnsi"/>
                <w:spacing w:val="8"/>
                <w:lang w:val="en"/>
              </w:rPr>
              <w:t>provides</w:t>
            </w:r>
            <w:r w:rsidR="008B688D" w:rsidRPr="00A53977">
              <w:rPr>
                <w:rFonts w:asciiTheme="minorHAnsi" w:hAnsiTheme="minorHAnsi" w:cstheme="minorHAnsi"/>
                <w:spacing w:val="8"/>
                <w:lang w:val="en"/>
              </w:rPr>
              <w:t xml:space="preserve"> books</w:t>
            </w:r>
            <w:r w:rsidR="008B688D">
              <w:rPr>
                <w:rFonts w:asciiTheme="minorHAnsi" w:hAnsiTheme="minorHAnsi" w:cstheme="minorHAnsi"/>
                <w:spacing w:val="8"/>
                <w:lang w:val="en"/>
              </w:rPr>
              <w:t>, DVDs and audio books</w:t>
            </w:r>
            <w:r w:rsidR="008B688D" w:rsidRPr="00A53977">
              <w:rPr>
                <w:rFonts w:asciiTheme="minorHAnsi" w:hAnsiTheme="minorHAnsi" w:cstheme="minorHAnsi"/>
                <w:spacing w:val="8"/>
                <w:lang w:val="en"/>
              </w:rPr>
              <w:t xml:space="preserve"> for loan, free use of Wi-Fi, </w:t>
            </w:r>
            <w:r w:rsidR="008B688D">
              <w:rPr>
                <w:rFonts w:asciiTheme="minorHAnsi" w:hAnsiTheme="minorHAnsi" w:cstheme="minorHAnsi"/>
                <w:spacing w:val="8"/>
                <w:lang w:val="en"/>
              </w:rPr>
              <w:t xml:space="preserve">newspapers and periodicals, </w:t>
            </w:r>
            <w:r w:rsidR="008B688D" w:rsidRPr="00A53977">
              <w:rPr>
                <w:rFonts w:asciiTheme="minorHAnsi" w:hAnsiTheme="minorHAnsi" w:cstheme="minorHAnsi"/>
                <w:spacing w:val="8"/>
                <w:lang w:val="en"/>
              </w:rPr>
              <w:t xml:space="preserve">computers, </w:t>
            </w:r>
            <w:r w:rsidR="008B688D">
              <w:rPr>
                <w:rFonts w:asciiTheme="minorHAnsi" w:hAnsiTheme="minorHAnsi" w:cstheme="minorHAnsi"/>
                <w:spacing w:val="8"/>
                <w:lang w:val="en"/>
              </w:rPr>
              <w:t xml:space="preserve">scanning, printing, </w:t>
            </w:r>
            <w:r w:rsidR="008B688D" w:rsidRPr="00A53977">
              <w:rPr>
                <w:rFonts w:asciiTheme="minorHAnsi" w:hAnsiTheme="minorHAnsi" w:cstheme="minorHAnsi"/>
                <w:spacing w:val="8"/>
                <w:lang w:val="en"/>
              </w:rPr>
              <w:t>email</w:t>
            </w:r>
            <w:r w:rsidR="008B688D">
              <w:rPr>
                <w:rFonts w:asciiTheme="minorHAnsi" w:hAnsiTheme="minorHAnsi" w:cstheme="minorHAnsi"/>
                <w:spacing w:val="8"/>
                <w:lang w:val="en"/>
              </w:rPr>
              <w:t>,</w:t>
            </w:r>
            <w:r w:rsidR="008B688D" w:rsidRPr="00A53977">
              <w:rPr>
                <w:rFonts w:asciiTheme="minorHAnsi" w:hAnsiTheme="minorHAnsi" w:cstheme="minorHAnsi"/>
                <w:spacing w:val="8"/>
                <w:lang w:val="en"/>
              </w:rPr>
              <w:t xml:space="preserve"> word-processing</w:t>
            </w:r>
            <w:r w:rsidR="008B688D">
              <w:rPr>
                <w:rFonts w:asciiTheme="minorHAnsi" w:hAnsiTheme="minorHAnsi" w:cstheme="minorHAnsi"/>
                <w:spacing w:val="8"/>
                <w:lang w:val="en"/>
              </w:rPr>
              <w:t xml:space="preserve"> and study space, </w:t>
            </w:r>
            <w:r w:rsidR="001A415C" w:rsidRPr="001A415C">
              <w:rPr>
                <w:rFonts w:asciiTheme="minorHAnsi" w:hAnsiTheme="minorHAnsi" w:cstheme="minorHAnsi"/>
                <w:spacing w:val="8"/>
                <w:lang w:val="en"/>
              </w:rPr>
              <w:t>as well as the refurbished Mark Bennett Streatham Centre.</w:t>
            </w:r>
          </w:p>
          <w:p w:rsidR="00EB5FB9" w:rsidRPr="00742124" w:rsidRDefault="00EB5FB9" w:rsidP="00A53977">
            <w:pPr>
              <w:spacing w:line="240" w:lineRule="auto"/>
              <w:rPr>
                <w:rFonts w:asciiTheme="minorHAnsi" w:hAnsiTheme="minorHAnsi" w:cstheme="minorHAnsi"/>
              </w:rPr>
            </w:pPr>
            <w:r w:rsidRPr="00742124">
              <w:rPr>
                <w:rFonts w:asciiTheme="minorHAnsi" w:hAnsiTheme="minorHAnsi" w:cstheme="minorHAnsi"/>
                <w:b/>
              </w:rPr>
              <w:t>West Norwood</w:t>
            </w:r>
            <w:r w:rsidR="0010008D" w:rsidRPr="00742124">
              <w:rPr>
                <w:rFonts w:asciiTheme="minorHAnsi" w:hAnsiTheme="minorHAnsi" w:cstheme="minorHAnsi"/>
              </w:rPr>
              <w:t xml:space="preserve">: </w:t>
            </w:r>
            <w:r w:rsidRPr="00742124">
              <w:rPr>
                <w:rFonts w:asciiTheme="minorHAnsi" w:hAnsiTheme="minorHAnsi" w:cstheme="minorHAnsi"/>
              </w:rPr>
              <w:t>The temporary library provision in West Norwood</w:t>
            </w:r>
            <w:r w:rsidR="008B688D">
              <w:rPr>
                <w:rFonts w:asciiTheme="minorHAnsi" w:hAnsiTheme="minorHAnsi" w:cstheme="minorHAnsi"/>
              </w:rPr>
              <w:t>,</w:t>
            </w:r>
            <w:r w:rsidRPr="00742124">
              <w:rPr>
                <w:rFonts w:asciiTheme="minorHAnsi" w:hAnsiTheme="minorHAnsi" w:cstheme="minorHAnsi"/>
              </w:rPr>
              <w:t xml:space="preserve"> </w:t>
            </w:r>
            <w:r w:rsidR="0010008D" w:rsidRPr="00742124">
              <w:rPr>
                <w:rFonts w:asciiTheme="minorHAnsi" w:hAnsiTheme="minorHAnsi" w:cstheme="minorHAnsi"/>
              </w:rPr>
              <w:t>operating from the Old Library building</w:t>
            </w:r>
            <w:r w:rsidR="008B688D">
              <w:rPr>
                <w:rFonts w:asciiTheme="minorHAnsi" w:hAnsiTheme="minorHAnsi" w:cstheme="minorHAnsi"/>
              </w:rPr>
              <w:t>,</w:t>
            </w:r>
            <w:r w:rsidR="0010008D" w:rsidRPr="00742124">
              <w:rPr>
                <w:rFonts w:asciiTheme="minorHAnsi" w:hAnsiTheme="minorHAnsi" w:cstheme="minorHAnsi"/>
              </w:rPr>
              <w:t xml:space="preserve"> </w:t>
            </w:r>
            <w:r w:rsidRPr="00742124">
              <w:rPr>
                <w:rFonts w:asciiTheme="minorHAnsi" w:hAnsiTheme="minorHAnsi" w:cstheme="minorHAnsi"/>
              </w:rPr>
              <w:t xml:space="preserve">will close during 2017-18 and will be relocated back into </w:t>
            </w:r>
            <w:r w:rsidR="00E52CB9" w:rsidRPr="00742124">
              <w:rPr>
                <w:rFonts w:asciiTheme="minorHAnsi" w:hAnsiTheme="minorHAnsi" w:cstheme="minorHAnsi"/>
              </w:rPr>
              <w:t xml:space="preserve">the </w:t>
            </w:r>
            <w:r w:rsidRPr="00742124">
              <w:rPr>
                <w:rFonts w:asciiTheme="minorHAnsi" w:hAnsiTheme="minorHAnsi" w:cstheme="minorHAnsi"/>
              </w:rPr>
              <w:t xml:space="preserve">redeveloped Nettlefold Centre. </w:t>
            </w:r>
            <w:r w:rsidR="00230084" w:rsidRPr="00742124">
              <w:rPr>
                <w:rFonts w:asciiTheme="minorHAnsi" w:hAnsiTheme="minorHAnsi" w:cstheme="minorHAnsi"/>
              </w:rPr>
              <w:t xml:space="preserve"> Following the relocation of the library to the Nettlefold Centre the opening hours will be increased to 5</w:t>
            </w:r>
            <w:r w:rsidR="008B688D">
              <w:rPr>
                <w:rFonts w:asciiTheme="minorHAnsi" w:hAnsiTheme="minorHAnsi" w:cstheme="minorHAnsi"/>
              </w:rPr>
              <w:t>5</w:t>
            </w:r>
            <w:r w:rsidR="00230084" w:rsidRPr="00742124">
              <w:rPr>
                <w:rFonts w:asciiTheme="minorHAnsi" w:hAnsiTheme="minorHAnsi" w:cstheme="minorHAnsi"/>
              </w:rPr>
              <w:t xml:space="preserve"> hours per week.</w:t>
            </w:r>
          </w:p>
          <w:p w:rsidR="0010008D" w:rsidRDefault="00EB5FB9" w:rsidP="00A53977">
            <w:pPr>
              <w:spacing w:line="240" w:lineRule="auto"/>
            </w:pPr>
            <w:r w:rsidRPr="00742124">
              <w:rPr>
                <w:rFonts w:asciiTheme="minorHAnsi" w:hAnsiTheme="minorHAnsi" w:cstheme="minorHAnsi"/>
                <w:b/>
              </w:rPr>
              <w:t>North Lambeth</w:t>
            </w:r>
            <w:r w:rsidR="0010008D" w:rsidRPr="00742124">
              <w:rPr>
                <w:rFonts w:asciiTheme="minorHAnsi" w:hAnsiTheme="minorHAnsi" w:cstheme="minorHAnsi"/>
                <w:b/>
              </w:rPr>
              <w:t>:</w:t>
            </w:r>
            <w:r w:rsidR="0010008D" w:rsidRPr="00742124">
              <w:rPr>
                <w:rFonts w:asciiTheme="minorHAnsi" w:hAnsiTheme="minorHAnsi" w:cstheme="minorHAnsi"/>
                <w:u w:val="single"/>
              </w:rPr>
              <w:t xml:space="preserve"> </w:t>
            </w:r>
            <w:r w:rsidR="00EE7E2E">
              <w:t>Tate South Lambeth library was originally proposed as a location for the library hub servicing for the north of the borough. Following further reflection on the consultation feedback and a review of the financial impact of not having the endowment operational from 2016, this proposal is no longer being pursued. This constitutes a change to what was proposed in the Culture 2020 consultation and we recommend a 4 weeks consultation period from 2</w:t>
            </w:r>
            <w:r w:rsidR="00EE7E2E" w:rsidRPr="005257DF">
              <w:rPr>
                <w:vertAlign w:val="superscript"/>
              </w:rPr>
              <w:t>nd</w:t>
            </w:r>
            <w:r w:rsidR="00EE7E2E">
              <w:t xml:space="preserve"> November 2015 until midday 27</w:t>
            </w:r>
            <w:r w:rsidR="00EE7E2E" w:rsidRPr="005257DF">
              <w:rPr>
                <w:vertAlign w:val="superscript"/>
              </w:rPr>
              <w:t>th</w:t>
            </w:r>
            <w:r w:rsidR="00EE7E2E">
              <w:t xml:space="preserve"> November 2015 on this specific issue.</w:t>
            </w:r>
          </w:p>
          <w:p w:rsidR="00EB5FB9" w:rsidRPr="00EF342D" w:rsidRDefault="00EF342D" w:rsidP="00A53977">
            <w:pPr>
              <w:spacing w:line="240" w:lineRule="auto"/>
              <w:ind w:left="720" w:hanging="720"/>
              <w:rPr>
                <w:rFonts w:asciiTheme="minorHAnsi" w:hAnsiTheme="minorHAnsi" w:cstheme="minorHAnsi"/>
                <w:b/>
              </w:rPr>
            </w:pPr>
            <w:r w:rsidRPr="00EF342D">
              <w:rPr>
                <w:rFonts w:asciiTheme="minorHAnsi" w:hAnsiTheme="minorHAnsi" w:cstheme="minorHAnsi"/>
                <w:b/>
              </w:rPr>
              <w:t xml:space="preserve">Neighbourhood Library </w:t>
            </w:r>
            <w:r w:rsidR="00A9274C">
              <w:rPr>
                <w:rFonts w:asciiTheme="minorHAnsi" w:hAnsiTheme="minorHAnsi" w:cstheme="minorHAnsi"/>
                <w:b/>
              </w:rPr>
              <w:t xml:space="preserve">Service </w:t>
            </w:r>
          </w:p>
          <w:p w:rsidR="00EB5FB9" w:rsidRPr="00885609" w:rsidRDefault="00EB5FB9" w:rsidP="00A53977">
            <w:pPr>
              <w:spacing w:line="240" w:lineRule="auto"/>
              <w:rPr>
                <w:rFonts w:asciiTheme="minorHAnsi" w:hAnsiTheme="minorHAnsi" w:cstheme="minorHAnsi"/>
              </w:rPr>
            </w:pPr>
            <w:r w:rsidRPr="009515F2">
              <w:rPr>
                <w:rFonts w:asciiTheme="minorHAnsi" w:hAnsiTheme="minorHAnsi" w:cstheme="minorHAnsi"/>
              </w:rPr>
              <w:t>22.5%</w:t>
            </w:r>
            <w:r w:rsidR="009515F2" w:rsidRPr="009515F2">
              <w:rPr>
                <w:rStyle w:val="FootnoteReference"/>
                <w:rFonts w:asciiTheme="minorHAnsi" w:hAnsiTheme="minorHAnsi"/>
              </w:rPr>
              <w:footnoteReference w:id="6"/>
            </w:r>
            <w:r w:rsidRPr="00885609">
              <w:rPr>
                <w:rFonts w:asciiTheme="minorHAnsi" w:hAnsiTheme="minorHAnsi" w:cstheme="minorHAnsi"/>
                <w:color w:val="FF0000"/>
              </w:rPr>
              <w:t xml:space="preserve"> </w:t>
            </w:r>
            <w:r w:rsidRPr="00885609">
              <w:rPr>
                <w:rFonts w:asciiTheme="minorHAnsi" w:hAnsiTheme="minorHAnsi" w:cstheme="minorHAnsi"/>
              </w:rPr>
              <w:t xml:space="preserve">of library users </w:t>
            </w:r>
            <w:r w:rsidR="00F24E76">
              <w:rPr>
                <w:rFonts w:asciiTheme="minorHAnsi" w:hAnsiTheme="minorHAnsi" w:cstheme="minorHAnsi"/>
              </w:rPr>
              <w:t xml:space="preserve">currently </w:t>
            </w:r>
            <w:r w:rsidRPr="00885609">
              <w:rPr>
                <w:rFonts w:asciiTheme="minorHAnsi" w:hAnsiTheme="minorHAnsi" w:cstheme="minorHAnsi"/>
              </w:rPr>
              <w:t xml:space="preserve">access the service </w:t>
            </w:r>
            <w:r w:rsidR="000F3408">
              <w:rPr>
                <w:rFonts w:asciiTheme="minorHAnsi" w:hAnsiTheme="minorHAnsi" w:cstheme="minorHAnsi"/>
              </w:rPr>
              <w:t xml:space="preserve">via </w:t>
            </w:r>
            <w:r w:rsidRPr="00885609">
              <w:rPr>
                <w:rFonts w:asciiTheme="minorHAnsi" w:hAnsiTheme="minorHAnsi" w:cstheme="minorHAnsi"/>
              </w:rPr>
              <w:t xml:space="preserve">Waterloo, Tate South Lambeth, Carnegie, Upper Norwood and Minet Libraries. This report recommends significant changes to the service delivered in these neighbourhoods. This will include the decommissioning of the existing service and the creation of </w:t>
            </w:r>
            <w:r w:rsidR="00122CFC">
              <w:rPr>
                <w:rFonts w:asciiTheme="minorHAnsi" w:hAnsiTheme="minorHAnsi" w:cstheme="minorHAnsi"/>
              </w:rPr>
              <w:t xml:space="preserve">a neighbourhood library </w:t>
            </w:r>
            <w:r w:rsidR="00606B3D">
              <w:rPr>
                <w:rFonts w:asciiTheme="minorHAnsi" w:hAnsiTheme="minorHAnsi" w:cstheme="minorHAnsi"/>
              </w:rPr>
              <w:t>model.</w:t>
            </w:r>
            <w:r w:rsidRPr="00885609">
              <w:rPr>
                <w:rFonts w:asciiTheme="minorHAnsi" w:hAnsiTheme="minorHAnsi" w:cstheme="minorHAnsi"/>
              </w:rPr>
              <w:t xml:space="preserve">  This will consist of: </w:t>
            </w:r>
          </w:p>
          <w:p w:rsidR="00EB5FB9" w:rsidRPr="00885609" w:rsidRDefault="00EB5FB9"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Free access to the internet.</w:t>
            </w:r>
          </w:p>
          <w:p w:rsidR="00EB5FB9" w:rsidRPr="00885609" w:rsidRDefault="00EB5FB9"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Study space.  </w:t>
            </w:r>
          </w:p>
          <w:p w:rsidR="00EB5FB9" w:rsidRDefault="00EB5FB9"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Book stock will be managed by library service to reflect local need, culture and language. </w:t>
            </w:r>
          </w:p>
          <w:p w:rsidR="00A9274C" w:rsidRPr="00885609" w:rsidRDefault="00A9274C"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A self-service machine providing residents with access to </w:t>
            </w:r>
            <w:r w:rsidR="000950C2">
              <w:rPr>
                <w:rFonts w:asciiTheme="minorHAnsi" w:hAnsiTheme="minorHAnsi" w:cstheme="minorHAnsi"/>
              </w:rPr>
              <w:t>borrowing</w:t>
            </w:r>
            <w:r w:rsidRPr="00885609">
              <w:rPr>
                <w:rFonts w:asciiTheme="minorHAnsi" w:hAnsiTheme="minorHAnsi" w:cstheme="minorHAnsi"/>
              </w:rPr>
              <w:t xml:space="preserve"> a </w:t>
            </w:r>
            <w:r w:rsidR="000950C2">
              <w:rPr>
                <w:rFonts w:asciiTheme="minorHAnsi" w:hAnsiTheme="minorHAnsi" w:cstheme="minorHAnsi"/>
              </w:rPr>
              <w:t>reduced selection</w:t>
            </w:r>
            <w:r w:rsidRPr="00885609">
              <w:rPr>
                <w:rFonts w:asciiTheme="minorHAnsi" w:hAnsiTheme="minorHAnsi" w:cstheme="minorHAnsi"/>
              </w:rPr>
              <w:t xml:space="preserve"> of books, as well as the ability to return them. </w:t>
            </w:r>
          </w:p>
          <w:p w:rsidR="00EB5FB9" w:rsidRPr="00885609" w:rsidRDefault="00EB5FB9"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There will be no permanent Lambeth library staff on site</w:t>
            </w:r>
            <w:r w:rsidR="006444C5">
              <w:rPr>
                <w:rFonts w:asciiTheme="minorHAnsi" w:hAnsiTheme="minorHAnsi" w:cstheme="minorHAnsi"/>
              </w:rPr>
              <w:t xml:space="preserve"> for the libraries’ opening hours</w:t>
            </w:r>
            <w:r w:rsidR="00E52CB9">
              <w:rPr>
                <w:rFonts w:asciiTheme="minorHAnsi" w:hAnsiTheme="minorHAnsi" w:cstheme="minorHAnsi"/>
              </w:rPr>
              <w:t xml:space="preserve">.  Site </w:t>
            </w:r>
            <w:r w:rsidRPr="00885609">
              <w:rPr>
                <w:rFonts w:asciiTheme="minorHAnsi" w:hAnsiTheme="minorHAnsi" w:cstheme="minorHAnsi"/>
              </w:rPr>
              <w:lastRenderedPageBreak/>
              <w:t xml:space="preserve">security </w:t>
            </w:r>
            <w:r w:rsidR="00E52CB9">
              <w:rPr>
                <w:rFonts w:asciiTheme="minorHAnsi" w:hAnsiTheme="minorHAnsi" w:cstheme="minorHAnsi"/>
              </w:rPr>
              <w:t xml:space="preserve">will be </w:t>
            </w:r>
            <w:r w:rsidRPr="00885609">
              <w:rPr>
                <w:rFonts w:asciiTheme="minorHAnsi" w:hAnsiTheme="minorHAnsi" w:cstheme="minorHAnsi"/>
              </w:rPr>
              <w:t xml:space="preserve">provided by the agency managing the whole site. </w:t>
            </w:r>
          </w:p>
          <w:p w:rsidR="00EB5FB9" w:rsidRPr="00885609" w:rsidRDefault="00EB5FB9" w:rsidP="00E442A7">
            <w:pPr>
              <w:pStyle w:val="ListParagraph"/>
              <w:numPr>
                <w:ilvl w:val="0"/>
                <w:numId w:val="19"/>
              </w:numPr>
              <w:spacing w:after="0" w:line="240" w:lineRule="auto"/>
              <w:ind w:left="357" w:hanging="357"/>
              <w:rPr>
                <w:rFonts w:asciiTheme="minorHAnsi" w:hAnsiTheme="minorHAnsi" w:cstheme="minorHAnsi"/>
              </w:rPr>
            </w:pPr>
            <w:r w:rsidRPr="00885609">
              <w:rPr>
                <w:rFonts w:asciiTheme="minorHAnsi" w:hAnsiTheme="minorHAnsi" w:cstheme="minorHAnsi"/>
              </w:rPr>
              <w:t xml:space="preserve">Each </w:t>
            </w:r>
            <w:r w:rsidR="00122CFC">
              <w:rPr>
                <w:rFonts w:asciiTheme="minorHAnsi" w:hAnsiTheme="minorHAnsi" w:cstheme="minorHAnsi"/>
              </w:rPr>
              <w:t xml:space="preserve">neighbourhood </w:t>
            </w:r>
            <w:r w:rsidR="00606B3D">
              <w:rPr>
                <w:rFonts w:asciiTheme="minorHAnsi" w:hAnsiTheme="minorHAnsi" w:cstheme="minorHAnsi"/>
              </w:rPr>
              <w:t xml:space="preserve">library </w:t>
            </w:r>
            <w:r w:rsidR="00606B3D" w:rsidRPr="00885609">
              <w:rPr>
                <w:rFonts w:asciiTheme="minorHAnsi" w:hAnsiTheme="minorHAnsi" w:cstheme="minorHAnsi"/>
              </w:rPr>
              <w:t>is</w:t>
            </w:r>
            <w:r w:rsidRPr="00885609">
              <w:rPr>
                <w:rFonts w:asciiTheme="minorHAnsi" w:hAnsiTheme="minorHAnsi" w:cstheme="minorHAnsi"/>
              </w:rPr>
              <w:t xml:space="preserve"> within a reasonable distance of a </w:t>
            </w:r>
            <w:r w:rsidR="006444C5">
              <w:rPr>
                <w:rFonts w:asciiTheme="minorHAnsi" w:hAnsiTheme="minorHAnsi" w:cstheme="minorHAnsi"/>
              </w:rPr>
              <w:t xml:space="preserve">town centre </w:t>
            </w:r>
            <w:r w:rsidRPr="00885609">
              <w:rPr>
                <w:rFonts w:asciiTheme="minorHAnsi" w:hAnsiTheme="minorHAnsi" w:cstheme="minorHAnsi"/>
              </w:rPr>
              <w:t xml:space="preserve">library either </w:t>
            </w:r>
            <w:r w:rsidR="00506810" w:rsidRPr="00885609">
              <w:rPr>
                <w:rFonts w:asciiTheme="minorHAnsi" w:hAnsiTheme="minorHAnsi" w:cstheme="minorHAnsi"/>
              </w:rPr>
              <w:t xml:space="preserve">on </w:t>
            </w:r>
            <w:r w:rsidRPr="00885609">
              <w:rPr>
                <w:rFonts w:asciiTheme="minorHAnsi" w:hAnsiTheme="minorHAnsi" w:cstheme="minorHAnsi"/>
              </w:rPr>
              <w:t xml:space="preserve">foot, public transport, or private car. </w:t>
            </w:r>
          </w:p>
          <w:p w:rsidR="00AE6B3E" w:rsidRDefault="00AE6B3E" w:rsidP="00A53977">
            <w:pPr>
              <w:spacing w:line="240" w:lineRule="auto"/>
              <w:rPr>
                <w:rFonts w:asciiTheme="minorHAnsi" w:hAnsiTheme="minorHAnsi" w:cstheme="minorHAnsi"/>
              </w:rPr>
            </w:pPr>
          </w:p>
          <w:p w:rsidR="00506810" w:rsidRPr="00885609" w:rsidRDefault="00506810" w:rsidP="00A53977">
            <w:pPr>
              <w:spacing w:line="240" w:lineRule="auto"/>
              <w:rPr>
                <w:rFonts w:asciiTheme="minorHAnsi" w:hAnsiTheme="minorHAnsi" w:cstheme="minorHAnsi"/>
              </w:rPr>
            </w:pPr>
            <w:r w:rsidRPr="00885609">
              <w:rPr>
                <w:rFonts w:asciiTheme="minorHAnsi" w:hAnsiTheme="minorHAnsi" w:cstheme="minorHAnsi"/>
              </w:rPr>
              <w:t xml:space="preserve">As a result of recommendations </w:t>
            </w:r>
            <w:r w:rsidR="00F24E76">
              <w:rPr>
                <w:rFonts w:asciiTheme="minorHAnsi" w:hAnsiTheme="minorHAnsi" w:cstheme="minorHAnsi"/>
              </w:rPr>
              <w:t xml:space="preserve">in the Culture 2020 </w:t>
            </w:r>
            <w:r w:rsidRPr="00885609">
              <w:rPr>
                <w:rFonts w:asciiTheme="minorHAnsi" w:hAnsiTheme="minorHAnsi" w:cstheme="minorHAnsi"/>
              </w:rPr>
              <w:t>report</w:t>
            </w:r>
            <w:r w:rsidR="00F24E76">
              <w:rPr>
                <w:rFonts w:asciiTheme="minorHAnsi" w:hAnsiTheme="minorHAnsi" w:cstheme="minorHAnsi"/>
              </w:rPr>
              <w:t xml:space="preserve">, </w:t>
            </w:r>
            <w:r w:rsidRPr="00885609">
              <w:rPr>
                <w:rFonts w:asciiTheme="minorHAnsi" w:hAnsiTheme="minorHAnsi" w:cstheme="minorHAnsi"/>
              </w:rPr>
              <w:t xml:space="preserve"> library users currently accessing the service at Waterloo, Tate South Lambeth, Carnegie, Upper Norwood and Minet Libraries will experience:</w:t>
            </w:r>
          </w:p>
          <w:p w:rsidR="00506810" w:rsidRPr="00885609" w:rsidRDefault="00E52CB9" w:rsidP="00E25B39">
            <w:pPr>
              <w:pStyle w:val="ListParagraph"/>
              <w:numPr>
                <w:ilvl w:val="0"/>
                <w:numId w:val="19"/>
              </w:numPr>
              <w:spacing w:line="240" w:lineRule="auto"/>
              <w:rPr>
                <w:rFonts w:asciiTheme="minorHAnsi" w:hAnsiTheme="minorHAnsi" w:cstheme="minorHAnsi"/>
              </w:rPr>
            </w:pPr>
            <w:r>
              <w:rPr>
                <w:rFonts w:asciiTheme="minorHAnsi" w:hAnsiTheme="minorHAnsi" w:cstheme="minorHAnsi"/>
              </w:rPr>
              <w:t>A r</w:t>
            </w:r>
            <w:r w:rsidR="00506810" w:rsidRPr="00885609">
              <w:rPr>
                <w:rFonts w:asciiTheme="minorHAnsi" w:hAnsiTheme="minorHAnsi" w:cstheme="minorHAnsi"/>
              </w:rPr>
              <w:t xml:space="preserve">eduction in physical space for the library service at these sites. </w:t>
            </w:r>
          </w:p>
          <w:p w:rsidR="00506810" w:rsidRPr="00885609" w:rsidRDefault="00E52CB9" w:rsidP="00E25B39">
            <w:pPr>
              <w:pStyle w:val="ListParagraph"/>
              <w:numPr>
                <w:ilvl w:val="0"/>
                <w:numId w:val="19"/>
              </w:numPr>
              <w:spacing w:line="240" w:lineRule="auto"/>
              <w:rPr>
                <w:rFonts w:asciiTheme="minorHAnsi" w:hAnsiTheme="minorHAnsi" w:cstheme="minorHAnsi"/>
              </w:rPr>
            </w:pPr>
            <w:r>
              <w:rPr>
                <w:rFonts w:asciiTheme="minorHAnsi" w:hAnsiTheme="minorHAnsi" w:cstheme="minorHAnsi"/>
              </w:rPr>
              <w:t>A r</w:t>
            </w:r>
            <w:r w:rsidR="00506810" w:rsidRPr="00885609">
              <w:rPr>
                <w:rFonts w:asciiTheme="minorHAnsi" w:hAnsiTheme="minorHAnsi" w:cstheme="minorHAnsi"/>
              </w:rPr>
              <w:t>eduction in the range of library services on offer at these sites.</w:t>
            </w:r>
          </w:p>
          <w:p w:rsidR="00506810" w:rsidRPr="00885609" w:rsidRDefault="006444C5" w:rsidP="00E25B39">
            <w:pPr>
              <w:pStyle w:val="ListParagraph"/>
              <w:numPr>
                <w:ilvl w:val="0"/>
                <w:numId w:val="19"/>
              </w:numPr>
              <w:spacing w:line="240" w:lineRule="auto"/>
              <w:rPr>
                <w:rFonts w:asciiTheme="minorHAnsi" w:hAnsiTheme="minorHAnsi" w:cstheme="minorHAnsi"/>
              </w:rPr>
            </w:pPr>
            <w:r>
              <w:rPr>
                <w:rFonts w:asciiTheme="minorHAnsi" w:hAnsiTheme="minorHAnsi" w:cstheme="minorHAnsi"/>
              </w:rPr>
              <w:t>No</w:t>
            </w:r>
            <w:r w:rsidR="00506810" w:rsidRPr="00885609">
              <w:rPr>
                <w:rFonts w:asciiTheme="minorHAnsi" w:hAnsiTheme="minorHAnsi" w:cstheme="minorHAnsi"/>
              </w:rPr>
              <w:t xml:space="preserve"> professional library interface at these sites.</w:t>
            </w:r>
          </w:p>
          <w:p w:rsidR="00506810" w:rsidRPr="00885609" w:rsidRDefault="00E52CB9" w:rsidP="00E25B39">
            <w:pPr>
              <w:pStyle w:val="ListParagraph"/>
              <w:numPr>
                <w:ilvl w:val="0"/>
                <w:numId w:val="19"/>
              </w:numPr>
              <w:spacing w:line="240" w:lineRule="auto"/>
              <w:rPr>
                <w:rFonts w:asciiTheme="minorHAnsi" w:hAnsiTheme="minorHAnsi" w:cstheme="minorHAnsi"/>
              </w:rPr>
            </w:pPr>
            <w:r>
              <w:rPr>
                <w:rFonts w:asciiTheme="minorHAnsi" w:hAnsiTheme="minorHAnsi" w:cstheme="minorHAnsi"/>
              </w:rPr>
              <w:t>A d</w:t>
            </w:r>
            <w:r w:rsidR="00506810" w:rsidRPr="00885609">
              <w:rPr>
                <w:rFonts w:asciiTheme="minorHAnsi" w:hAnsiTheme="minorHAnsi" w:cstheme="minorHAnsi"/>
              </w:rPr>
              <w:t>etrimental impact on the distance they may need to travel, if they wish to access a broader range of library services. It is also recognised that elderly</w:t>
            </w:r>
            <w:r w:rsidR="006444C5">
              <w:rPr>
                <w:rFonts w:asciiTheme="minorHAnsi" w:hAnsiTheme="minorHAnsi" w:cstheme="minorHAnsi"/>
              </w:rPr>
              <w:t>,</w:t>
            </w:r>
            <w:r w:rsidR="00506810" w:rsidRPr="00885609">
              <w:rPr>
                <w:rFonts w:asciiTheme="minorHAnsi" w:hAnsiTheme="minorHAnsi" w:cstheme="minorHAnsi"/>
              </w:rPr>
              <w:t xml:space="preserve"> disabled residents </w:t>
            </w:r>
            <w:r w:rsidR="006444C5">
              <w:rPr>
                <w:rFonts w:asciiTheme="minorHAnsi" w:hAnsiTheme="minorHAnsi" w:cstheme="minorHAnsi"/>
              </w:rPr>
              <w:t xml:space="preserve">or those with small children </w:t>
            </w:r>
            <w:r w:rsidR="00506810" w:rsidRPr="00885609">
              <w:rPr>
                <w:rFonts w:asciiTheme="minorHAnsi" w:hAnsiTheme="minorHAnsi" w:cstheme="minorHAnsi"/>
              </w:rPr>
              <w:t>may find the extra distance and cost problematic.</w:t>
            </w:r>
          </w:p>
          <w:p w:rsidR="008A14B1" w:rsidRPr="00885609" w:rsidRDefault="008A14B1" w:rsidP="00A53977">
            <w:pPr>
              <w:spacing w:line="240" w:lineRule="auto"/>
              <w:ind w:left="720" w:hanging="720"/>
              <w:rPr>
                <w:rFonts w:asciiTheme="minorHAnsi" w:hAnsiTheme="minorHAnsi" w:cstheme="minorHAnsi"/>
                <w:u w:val="single"/>
              </w:rPr>
            </w:pPr>
            <w:r w:rsidRPr="00885609">
              <w:rPr>
                <w:rFonts w:asciiTheme="minorHAnsi" w:hAnsiTheme="minorHAnsi" w:cstheme="minorHAnsi"/>
                <w:u w:val="single"/>
              </w:rPr>
              <w:t>Waterloo</w:t>
            </w:r>
          </w:p>
          <w:p w:rsidR="00230084" w:rsidRDefault="008A14B1" w:rsidP="00A53977">
            <w:pPr>
              <w:spacing w:line="240" w:lineRule="auto"/>
              <w:rPr>
                <w:rFonts w:asciiTheme="minorHAnsi" w:hAnsiTheme="minorHAnsi" w:cstheme="minorHAnsi"/>
              </w:rPr>
            </w:pPr>
            <w:r w:rsidRPr="00885609">
              <w:rPr>
                <w:rFonts w:asciiTheme="minorHAnsi" w:hAnsiTheme="minorHAnsi" w:cstheme="minorHAnsi"/>
              </w:rPr>
              <w:t>The closure of the Waterloo library service was proposed during the Culture 2020 consultation. Th</w:t>
            </w:r>
            <w:r w:rsidR="0096190E" w:rsidRPr="00885609">
              <w:rPr>
                <w:rFonts w:asciiTheme="minorHAnsi" w:hAnsiTheme="minorHAnsi" w:cstheme="minorHAnsi"/>
              </w:rPr>
              <w:t>e</w:t>
            </w:r>
            <w:r w:rsidRPr="00885609">
              <w:rPr>
                <w:rFonts w:asciiTheme="minorHAnsi" w:hAnsiTheme="minorHAnsi" w:cstheme="minorHAnsi"/>
              </w:rPr>
              <w:t xml:space="preserve"> report confirms this proposal, which will be implemented no later than April 2016. At this point the service will close and the site will be declared surplus to requirements for the provision of a library service. </w:t>
            </w:r>
          </w:p>
          <w:p w:rsidR="00230084" w:rsidRDefault="008A14B1" w:rsidP="00A53977">
            <w:pPr>
              <w:spacing w:line="240" w:lineRule="auto"/>
              <w:rPr>
                <w:rFonts w:asciiTheme="minorHAnsi" w:hAnsiTheme="minorHAnsi" w:cstheme="minorHAnsi"/>
              </w:rPr>
            </w:pPr>
            <w:r w:rsidRPr="00885609">
              <w:rPr>
                <w:rFonts w:asciiTheme="minorHAnsi" w:hAnsiTheme="minorHAnsi" w:cstheme="minorHAnsi"/>
              </w:rPr>
              <w:t xml:space="preserve">In mitigation the council will partner with Oasis Charitable Trust to provide a library </w:t>
            </w:r>
            <w:r w:rsidR="00122CFC">
              <w:rPr>
                <w:rFonts w:asciiTheme="minorHAnsi" w:hAnsiTheme="minorHAnsi" w:cstheme="minorHAnsi"/>
              </w:rPr>
              <w:t>offer</w:t>
            </w:r>
            <w:r w:rsidRPr="00885609">
              <w:rPr>
                <w:rFonts w:asciiTheme="minorHAnsi" w:hAnsiTheme="minorHAnsi" w:cstheme="minorHAnsi"/>
              </w:rPr>
              <w:t xml:space="preserve"> at the Oasis Centre, 1 Kennington Road, London, SE1 7QP from May 2016</w:t>
            </w:r>
            <w:r w:rsidR="00E52CB9">
              <w:rPr>
                <w:rFonts w:asciiTheme="minorHAnsi" w:hAnsiTheme="minorHAnsi" w:cstheme="minorHAnsi"/>
              </w:rPr>
              <w:t xml:space="preserve">.  This site is </w:t>
            </w:r>
            <w:r w:rsidRPr="00885609">
              <w:rPr>
                <w:rFonts w:asciiTheme="minorHAnsi" w:hAnsiTheme="minorHAnsi" w:cstheme="minorHAnsi"/>
              </w:rPr>
              <w:t>0.7</w:t>
            </w:r>
            <w:r w:rsidR="009515F2">
              <w:rPr>
                <w:rStyle w:val="FootnoteReference"/>
                <w:rFonts w:asciiTheme="minorHAnsi" w:hAnsiTheme="minorHAnsi"/>
              </w:rPr>
              <w:footnoteReference w:id="7"/>
            </w:r>
            <w:r w:rsidRPr="00885609">
              <w:rPr>
                <w:rFonts w:asciiTheme="minorHAnsi" w:hAnsiTheme="minorHAnsi" w:cstheme="minorHAnsi"/>
              </w:rPr>
              <w:t xml:space="preserve"> mile</w:t>
            </w:r>
            <w:r w:rsidR="00E52CB9">
              <w:rPr>
                <w:rFonts w:asciiTheme="minorHAnsi" w:hAnsiTheme="minorHAnsi" w:cstheme="minorHAnsi"/>
              </w:rPr>
              <w:t>s</w:t>
            </w:r>
            <w:r w:rsidRPr="00885609">
              <w:rPr>
                <w:rFonts w:asciiTheme="minorHAnsi" w:hAnsiTheme="minorHAnsi" w:cstheme="minorHAnsi"/>
              </w:rPr>
              <w:t xml:space="preserve"> from Durning library</w:t>
            </w:r>
            <w:r w:rsidR="00183CDA">
              <w:rPr>
                <w:rFonts w:asciiTheme="minorHAnsi" w:hAnsiTheme="minorHAnsi" w:cstheme="minorHAnsi"/>
              </w:rPr>
              <w:t xml:space="preserve"> and 1.6 miles from Tate South – one of which </w:t>
            </w:r>
            <w:r w:rsidR="00230084">
              <w:rPr>
                <w:rFonts w:asciiTheme="minorHAnsi" w:hAnsiTheme="minorHAnsi" w:cstheme="minorHAnsi"/>
              </w:rPr>
              <w:t xml:space="preserve">will be the nearest Town Centre library. </w:t>
            </w:r>
          </w:p>
          <w:p w:rsidR="008A14B1" w:rsidRPr="00885609" w:rsidRDefault="008A14B1" w:rsidP="00A53977">
            <w:pPr>
              <w:spacing w:line="240" w:lineRule="auto"/>
              <w:rPr>
                <w:rFonts w:asciiTheme="minorHAnsi" w:hAnsiTheme="minorHAnsi" w:cstheme="minorHAnsi"/>
              </w:rPr>
            </w:pPr>
            <w:r w:rsidRPr="00885609">
              <w:rPr>
                <w:rFonts w:asciiTheme="minorHAnsi" w:hAnsiTheme="minorHAnsi" w:cstheme="minorHAnsi"/>
              </w:rPr>
              <w:t xml:space="preserve">The services on offer at this </w:t>
            </w:r>
            <w:r w:rsidR="00122CFC">
              <w:rPr>
                <w:rFonts w:asciiTheme="minorHAnsi" w:hAnsiTheme="minorHAnsi" w:cstheme="minorHAnsi"/>
              </w:rPr>
              <w:t xml:space="preserve">neighbourhood library </w:t>
            </w:r>
            <w:r w:rsidRPr="00885609">
              <w:rPr>
                <w:rFonts w:asciiTheme="minorHAnsi" w:hAnsiTheme="minorHAnsi" w:cstheme="minorHAnsi"/>
              </w:rPr>
              <w:t xml:space="preserve"> will include:</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Book loaning and returns.</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A Community coffee shop (open 7 days per week).</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A home for the Waterloo Food-bank.</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Free public IT access (Wi-Fi and physical access points).</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lastRenderedPageBreak/>
              <w:t xml:space="preserve">The Oasis </w:t>
            </w:r>
            <w:r w:rsidR="00E52CB9">
              <w:rPr>
                <w:rFonts w:asciiTheme="minorHAnsi" w:hAnsiTheme="minorHAnsi" w:cstheme="minorHAnsi"/>
              </w:rPr>
              <w:t>d</w:t>
            </w:r>
            <w:r w:rsidRPr="00885609">
              <w:rPr>
                <w:rFonts w:asciiTheme="minorHAnsi" w:hAnsiTheme="minorHAnsi" w:cstheme="minorHAnsi"/>
              </w:rPr>
              <w:t>ebt advice service.</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IT access (Wi-Fi and physical access points).</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A Credit Union.</w:t>
            </w:r>
          </w:p>
          <w:p w:rsidR="008A14B1" w:rsidRPr="00885609" w:rsidRDefault="008A14B1" w:rsidP="00E25B39">
            <w:pPr>
              <w:pStyle w:val="ListParagraph"/>
              <w:numPr>
                <w:ilvl w:val="0"/>
                <w:numId w:val="19"/>
              </w:numPr>
              <w:spacing w:after="0" w:line="240" w:lineRule="auto"/>
              <w:rPr>
                <w:rFonts w:asciiTheme="minorHAnsi" w:hAnsiTheme="minorHAnsi" w:cstheme="minorHAnsi"/>
              </w:rPr>
            </w:pPr>
            <w:r w:rsidRPr="00885609">
              <w:rPr>
                <w:rFonts w:asciiTheme="minorHAnsi" w:hAnsiTheme="minorHAnsi" w:cstheme="minorHAnsi"/>
              </w:rPr>
              <w:t>A space for general community activities.</w:t>
            </w:r>
          </w:p>
          <w:p w:rsidR="008A14B1" w:rsidRDefault="008A14B1" w:rsidP="00A53977">
            <w:pPr>
              <w:spacing w:after="0" w:line="240" w:lineRule="auto"/>
              <w:rPr>
                <w:rFonts w:asciiTheme="minorHAnsi" w:hAnsiTheme="minorHAnsi" w:cstheme="minorHAnsi"/>
              </w:rPr>
            </w:pPr>
          </w:p>
          <w:p w:rsidR="002F269A" w:rsidRPr="00240E99" w:rsidRDefault="00F1389C" w:rsidP="00A53977">
            <w:pPr>
              <w:spacing w:after="0" w:line="240" w:lineRule="auto"/>
              <w:rPr>
                <w:rFonts w:asciiTheme="minorHAnsi" w:hAnsiTheme="minorHAnsi" w:cstheme="minorHAnsi"/>
              </w:rPr>
            </w:pPr>
            <w:r>
              <w:rPr>
                <w:rFonts w:asciiTheme="minorHAnsi" w:hAnsiTheme="minorHAnsi" w:cstheme="minorHAnsi"/>
                <w:u w:val="single"/>
              </w:rPr>
              <w:t xml:space="preserve">Gipsy Hill </w:t>
            </w:r>
            <w:r w:rsidR="00240E99" w:rsidRPr="00240E99">
              <w:rPr>
                <w:rFonts w:asciiTheme="minorHAnsi" w:hAnsiTheme="minorHAnsi" w:cstheme="minorHAnsi"/>
              </w:rPr>
              <w:t xml:space="preserve">(Upper Norwood Joint Library) </w:t>
            </w:r>
            <w:r w:rsidRPr="00240E99">
              <w:rPr>
                <w:rFonts w:asciiTheme="minorHAnsi" w:hAnsiTheme="minorHAnsi" w:cstheme="minorHAnsi"/>
              </w:rPr>
              <w:t xml:space="preserve"> </w:t>
            </w:r>
          </w:p>
          <w:p w:rsidR="002F269A" w:rsidRPr="00240E99" w:rsidRDefault="002F269A" w:rsidP="00A53977">
            <w:pPr>
              <w:spacing w:after="0" w:line="240" w:lineRule="auto"/>
              <w:rPr>
                <w:rFonts w:asciiTheme="minorHAnsi" w:hAnsiTheme="minorHAnsi" w:cstheme="minorHAnsi"/>
              </w:rPr>
            </w:pPr>
          </w:p>
          <w:p w:rsidR="00230084" w:rsidRDefault="002F269A" w:rsidP="00A53977">
            <w:pPr>
              <w:spacing w:line="240" w:lineRule="auto"/>
              <w:rPr>
                <w:rFonts w:asciiTheme="minorHAnsi" w:hAnsiTheme="minorHAnsi" w:cstheme="minorHAnsi"/>
              </w:rPr>
            </w:pPr>
            <w:r w:rsidRPr="00885609">
              <w:rPr>
                <w:rFonts w:asciiTheme="minorHAnsi" w:hAnsiTheme="minorHAnsi" w:cstheme="minorHAnsi"/>
              </w:rPr>
              <w:t xml:space="preserve">Upper Norwood Joint Library is within 1.6 miles from West Norwood library. </w:t>
            </w:r>
          </w:p>
          <w:p w:rsidR="00230084" w:rsidRDefault="002F269A" w:rsidP="00A53977">
            <w:pPr>
              <w:spacing w:line="240" w:lineRule="auto"/>
              <w:rPr>
                <w:rFonts w:asciiTheme="minorHAnsi" w:hAnsiTheme="minorHAnsi" w:cstheme="minorHAnsi"/>
              </w:rPr>
            </w:pPr>
            <w:r w:rsidRPr="00885609">
              <w:rPr>
                <w:rFonts w:asciiTheme="minorHAnsi" w:hAnsiTheme="minorHAnsi" w:cstheme="minorHAnsi"/>
              </w:rPr>
              <w:t>The service is jointly funded by Lambeth and Croydon council’s and is located at 41 Westow Hill, London, SE19 1TJ</w:t>
            </w:r>
            <w:r w:rsidR="006B2E45">
              <w:rPr>
                <w:rFonts w:asciiTheme="minorHAnsi" w:hAnsiTheme="minorHAnsi" w:cstheme="minorHAnsi"/>
              </w:rPr>
              <w:t xml:space="preserve">.  The building is </w:t>
            </w:r>
            <w:r w:rsidRPr="00885609">
              <w:rPr>
                <w:rFonts w:asciiTheme="minorHAnsi" w:hAnsiTheme="minorHAnsi" w:cstheme="minorHAnsi"/>
              </w:rPr>
              <w:t xml:space="preserve">also jointly owned by both local authorities. </w:t>
            </w:r>
          </w:p>
          <w:p w:rsidR="002F269A" w:rsidRPr="00885609" w:rsidRDefault="002F269A" w:rsidP="00A53977">
            <w:pPr>
              <w:spacing w:line="240" w:lineRule="auto"/>
              <w:rPr>
                <w:rFonts w:asciiTheme="minorHAnsi" w:hAnsiTheme="minorHAnsi" w:cstheme="minorHAnsi"/>
              </w:rPr>
            </w:pPr>
            <w:r w:rsidRPr="00885609">
              <w:rPr>
                <w:rFonts w:asciiTheme="minorHAnsi" w:hAnsiTheme="minorHAnsi" w:cstheme="minorHAnsi"/>
              </w:rPr>
              <w:t xml:space="preserve">The Upper Norwood Joint Library Trust, a community-led charity, has been seeking transfer of the building and service to them for several years. Lambeth has supported this approach since the adoption of the Cooperative Libraries policy. Following consideration of the Trust’s business plan this report puts in place the timeline to deliver this transfer by no later than June 2016. </w:t>
            </w:r>
          </w:p>
          <w:p w:rsidR="002F269A" w:rsidRPr="00885609" w:rsidRDefault="002F269A" w:rsidP="00A53977">
            <w:pPr>
              <w:spacing w:line="240" w:lineRule="auto"/>
              <w:rPr>
                <w:rFonts w:asciiTheme="minorHAnsi" w:hAnsiTheme="minorHAnsi" w:cstheme="minorHAnsi"/>
              </w:rPr>
            </w:pPr>
            <w:r w:rsidRPr="00885609">
              <w:rPr>
                <w:rFonts w:asciiTheme="minorHAnsi" w:hAnsiTheme="minorHAnsi" w:cstheme="minorHAnsi"/>
              </w:rPr>
              <w:t xml:space="preserve">In the meantime this report recommends the current library service is decommissioned by April 2016 and is replaced by a </w:t>
            </w:r>
            <w:r w:rsidR="00122CFC">
              <w:rPr>
                <w:rFonts w:asciiTheme="minorHAnsi" w:hAnsiTheme="minorHAnsi" w:cstheme="minorHAnsi"/>
              </w:rPr>
              <w:t xml:space="preserve">neighbourhood </w:t>
            </w:r>
            <w:r w:rsidR="00606B3D" w:rsidRPr="00885609">
              <w:rPr>
                <w:rFonts w:asciiTheme="minorHAnsi" w:hAnsiTheme="minorHAnsi" w:cstheme="minorHAnsi"/>
              </w:rPr>
              <w:t>library</w:t>
            </w:r>
            <w:r w:rsidR="00606B3D">
              <w:rPr>
                <w:rFonts w:asciiTheme="minorHAnsi" w:hAnsiTheme="minorHAnsi" w:cstheme="minorHAnsi"/>
              </w:rPr>
              <w:t xml:space="preserve"> service.</w:t>
            </w:r>
          </w:p>
          <w:p w:rsidR="002F269A" w:rsidRPr="00240E99" w:rsidRDefault="002F269A" w:rsidP="00A53977">
            <w:pPr>
              <w:spacing w:after="360" w:line="240" w:lineRule="auto"/>
              <w:rPr>
                <w:rFonts w:asciiTheme="minorHAnsi" w:hAnsiTheme="minorHAnsi" w:cstheme="minorHAnsi"/>
              </w:rPr>
            </w:pPr>
            <w:r w:rsidRPr="00885609">
              <w:rPr>
                <w:rFonts w:asciiTheme="minorHAnsi" w:hAnsiTheme="minorHAnsi" w:cstheme="minorHAnsi"/>
                <w:u w:val="single"/>
              </w:rPr>
              <w:t>Vassall</w:t>
            </w:r>
            <w:r w:rsidR="00240E99">
              <w:rPr>
                <w:rFonts w:asciiTheme="minorHAnsi" w:hAnsiTheme="minorHAnsi" w:cstheme="minorHAnsi"/>
                <w:u w:val="single"/>
              </w:rPr>
              <w:t>:</w:t>
            </w:r>
            <w:r w:rsidR="00240E99" w:rsidRPr="00E442A7">
              <w:rPr>
                <w:rFonts w:asciiTheme="minorHAnsi" w:hAnsiTheme="minorHAnsi" w:cstheme="minorHAnsi"/>
              </w:rPr>
              <w:t xml:space="preserve">  </w:t>
            </w:r>
            <w:r w:rsidR="00240E99" w:rsidRPr="00240E99">
              <w:rPr>
                <w:rFonts w:asciiTheme="minorHAnsi" w:hAnsiTheme="minorHAnsi" w:cstheme="minorHAnsi"/>
              </w:rPr>
              <w:t>(Minet Library)</w:t>
            </w:r>
          </w:p>
          <w:p w:rsidR="00230084"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Minet library is 1.1 mile from the Brixton library. </w:t>
            </w:r>
          </w:p>
          <w:p w:rsidR="00230084" w:rsidRDefault="00230084" w:rsidP="00A53977">
            <w:pPr>
              <w:spacing w:after="0" w:line="240" w:lineRule="auto"/>
              <w:rPr>
                <w:rFonts w:asciiTheme="minorHAnsi" w:hAnsiTheme="minorHAnsi" w:cstheme="minorHAnsi"/>
              </w:rPr>
            </w:pPr>
          </w:p>
          <w:p w:rsidR="002F269A" w:rsidRPr="00885609"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The council originally proposed disposal of the Minet library site, 52 Knatchbull Road, London SE5 9QY, with the resulting capital receipt being used to part fund the establishment of a library endowment fund. </w:t>
            </w:r>
          </w:p>
          <w:p w:rsidR="002F269A" w:rsidRPr="00885609" w:rsidRDefault="002F269A" w:rsidP="00A53977">
            <w:pPr>
              <w:spacing w:after="0" w:line="240" w:lineRule="auto"/>
              <w:ind w:left="720" w:hanging="720"/>
              <w:rPr>
                <w:rFonts w:asciiTheme="minorHAnsi" w:hAnsiTheme="minorHAnsi" w:cstheme="minorHAnsi"/>
              </w:rPr>
            </w:pPr>
          </w:p>
          <w:p w:rsidR="00230084"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Following reflection of the consultation feedback the report recommends that disposal of the site is no longer sought and that the redevelopment option be pursued by 2020. </w:t>
            </w:r>
          </w:p>
          <w:p w:rsidR="00230084" w:rsidRDefault="00230084" w:rsidP="00A53977">
            <w:pPr>
              <w:spacing w:after="0" w:line="240" w:lineRule="auto"/>
              <w:rPr>
                <w:rFonts w:asciiTheme="minorHAnsi" w:hAnsiTheme="minorHAnsi" w:cstheme="minorHAnsi"/>
              </w:rPr>
            </w:pPr>
          </w:p>
          <w:p w:rsidR="002F269A" w:rsidRPr="00885609"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The report recommends the current library service is decommissioned by April 2016 and </w:t>
            </w:r>
            <w:r w:rsidR="00155ED1">
              <w:rPr>
                <w:rFonts w:asciiTheme="minorHAnsi" w:hAnsiTheme="minorHAnsi" w:cstheme="minorHAnsi"/>
              </w:rPr>
              <w:t xml:space="preserve">that </w:t>
            </w:r>
            <w:r w:rsidRPr="00885609">
              <w:rPr>
                <w:rFonts w:asciiTheme="minorHAnsi" w:hAnsiTheme="minorHAnsi" w:cstheme="minorHAnsi"/>
              </w:rPr>
              <w:t xml:space="preserve">the site be transformed into a healthy living centre providing a gym, </w:t>
            </w:r>
            <w:r w:rsidR="00FA1EBF">
              <w:rPr>
                <w:rFonts w:asciiTheme="minorHAnsi" w:hAnsiTheme="minorHAnsi" w:cstheme="minorHAnsi"/>
              </w:rPr>
              <w:t xml:space="preserve">neighbourhood </w:t>
            </w:r>
            <w:r w:rsidRPr="00885609">
              <w:rPr>
                <w:rFonts w:asciiTheme="minorHAnsi" w:hAnsiTheme="minorHAnsi" w:cstheme="minorHAnsi"/>
              </w:rPr>
              <w:t>library s</w:t>
            </w:r>
            <w:r w:rsidR="00FA1EBF">
              <w:rPr>
                <w:rFonts w:asciiTheme="minorHAnsi" w:hAnsiTheme="minorHAnsi" w:cstheme="minorHAnsi"/>
              </w:rPr>
              <w:t>ervice</w:t>
            </w:r>
            <w:r w:rsidRPr="00885609">
              <w:rPr>
                <w:rFonts w:asciiTheme="minorHAnsi" w:hAnsiTheme="minorHAnsi" w:cstheme="minorHAnsi"/>
              </w:rPr>
              <w:t xml:space="preserve"> and maintenance of the borough archive.  An options appraisal will be undertaken for the long term location for the archive.</w:t>
            </w:r>
          </w:p>
          <w:p w:rsidR="002F269A" w:rsidRDefault="002F269A" w:rsidP="00A53977">
            <w:pPr>
              <w:spacing w:after="0" w:line="240" w:lineRule="auto"/>
              <w:ind w:left="720" w:hanging="720"/>
              <w:rPr>
                <w:rFonts w:asciiTheme="minorHAnsi" w:hAnsiTheme="minorHAnsi" w:cstheme="minorHAnsi"/>
              </w:rPr>
            </w:pPr>
          </w:p>
          <w:p w:rsidR="00E442A7" w:rsidRDefault="00E442A7" w:rsidP="00A53977">
            <w:pPr>
              <w:spacing w:after="0" w:line="240" w:lineRule="auto"/>
              <w:ind w:left="720" w:hanging="720"/>
              <w:rPr>
                <w:rFonts w:asciiTheme="minorHAnsi" w:hAnsiTheme="minorHAnsi" w:cstheme="minorHAnsi"/>
                <w:u w:val="single"/>
              </w:rPr>
            </w:pPr>
          </w:p>
          <w:p w:rsidR="00E442A7" w:rsidRDefault="00E442A7" w:rsidP="00A53977">
            <w:pPr>
              <w:spacing w:after="0" w:line="240" w:lineRule="auto"/>
              <w:ind w:left="720" w:hanging="720"/>
              <w:rPr>
                <w:rFonts w:asciiTheme="minorHAnsi" w:hAnsiTheme="minorHAnsi" w:cstheme="minorHAnsi"/>
                <w:u w:val="single"/>
              </w:rPr>
            </w:pPr>
          </w:p>
          <w:p w:rsidR="002F269A" w:rsidRPr="00885609" w:rsidRDefault="002F269A" w:rsidP="00A53977">
            <w:pPr>
              <w:spacing w:after="0" w:line="240" w:lineRule="auto"/>
              <w:ind w:left="720" w:hanging="720"/>
              <w:rPr>
                <w:rFonts w:asciiTheme="minorHAnsi" w:hAnsiTheme="minorHAnsi" w:cstheme="minorHAnsi"/>
                <w:u w:val="single"/>
              </w:rPr>
            </w:pPr>
            <w:r w:rsidRPr="00885609">
              <w:rPr>
                <w:rFonts w:asciiTheme="minorHAnsi" w:hAnsiTheme="minorHAnsi" w:cstheme="minorHAnsi"/>
                <w:u w:val="single"/>
              </w:rPr>
              <w:t xml:space="preserve">Herne Hill </w:t>
            </w:r>
            <w:r w:rsidR="00240E99" w:rsidRPr="00240E99">
              <w:rPr>
                <w:rFonts w:asciiTheme="minorHAnsi" w:hAnsiTheme="minorHAnsi" w:cstheme="minorHAnsi"/>
              </w:rPr>
              <w:t>(Carnegie Library)</w:t>
            </w:r>
            <w:r w:rsidR="00240E99">
              <w:rPr>
                <w:rFonts w:asciiTheme="minorHAnsi" w:hAnsiTheme="minorHAnsi" w:cstheme="minorHAnsi"/>
                <w:u w:val="single"/>
              </w:rPr>
              <w:t xml:space="preserve"> </w:t>
            </w:r>
          </w:p>
          <w:p w:rsidR="002F269A" w:rsidRPr="00885609" w:rsidRDefault="002F269A" w:rsidP="00A53977">
            <w:pPr>
              <w:spacing w:after="0" w:line="240" w:lineRule="auto"/>
              <w:ind w:left="720" w:hanging="720"/>
              <w:rPr>
                <w:rFonts w:asciiTheme="minorHAnsi" w:hAnsiTheme="minorHAnsi" w:cstheme="minorHAnsi"/>
                <w:u w:val="single"/>
              </w:rPr>
            </w:pPr>
          </w:p>
          <w:p w:rsidR="00230084" w:rsidRDefault="002F269A" w:rsidP="00A53977">
            <w:pPr>
              <w:spacing w:after="240" w:line="240" w:lineRule="auto"/>
              <w:rPr>
                <w:rFonts w:asciiTheme="minorHAnsi" w:hAnsiTheme="minorHAnsi" w:cstheme="minorHAnsi"/>
              </w:rPr>
            </w:pPr>
            <w:r w:rsidRPr="00885609">
              <w:rPr>
                <w:rFonts w:asciiTheme="minorHAnsi" w:hAnsiTheme="minorHAnsi" w:cstheme="minorHAnsi"/>
              </w:rPr>
              <w:t xml:space="preserve">Carnegie library is 1.1 mile from Brixton library. </w:t>
            </w:r>
          </w:p>
          <w:p w:rsidR="002F269A" w:rsidRPr="00885609" w:rsidRDefault="002F269A" w:rsidP="00A53977">
            <w:pPr>
              <w:spacing w:after="240" w:line="240" w:lineRule="auto"/>
              <w:rPr>
                <w:rFonts w:asciiTheme="minorHAnsi" w:hAnsiTheme="minorHAnsi" w:cstheme="minorHAnsi"/>
              </w:rPr>
            </w:pPr>
            <w:r w:rsidRPr="00885609">
              <w:rPr>
                <w:rFonts w:asciiTheme="minorHAnsi" w:hAnsiTheme="minorHAnsi" w:cstheme="minorHAnsi"/>
              </w:rPr>
              <w:t xml:space="preserve">A community-led steering group has been seeking to establish a local charitable Trust, which would take on the management of Carnegie library building, 118 Herne Hill Road, London, SE24 0AG. The ambition of the steering group is to develop the facility into a broader community hub providing a wider range of services, cultural activities, a base for social enterprise, as well as a library service. These plans are unlikely to be fully realised until 2020 at the earliest given the complexities of setting up the trust and securing grants from external agencies like the Heritage Lottery Fund. </w:t>
            </w:r>
          </w:p>
          <w:p w:rsidR="00230084"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There remains the potential of an alternative proposal for this library coming emerging from the Friends of Carnegie Library. At the point of writing this report no further details are available on the financial sustainability of this proposal other than an outlined proposal.   </w:t>
            </w:r>
          </w:p>
          <w:p w:rsidR="00230084" w:rsidRDefault="00230084" w:rsidP="00A53977">
            <w:pPr>
              <w:spacing w:after="0" w:line="240" w:lineRule="auto"/>
              <w:rPr>
                <w:rFonts w:asciiTheme="minorHAnsi" w:hAnsiTheme="minorHAnsi" w:cstheme="minorHAnsi"/>
              </w:rPr>
            </w:pPr>
          </w:p>
          <w:p w:rsidR="002F269A" w:rsidRPr="00885609" w:rsidRDefault="002F269A" w:rsidP="00A53977">
            <w:pPr>
              <w:spacing w:after="0" w:line="240" w:lineRule="auto"/>
              <w:rPr>
                <w:rFonts w:asciiTheme="minorHAnsi" w:hAnsiTheme="minorHAnsi" w:cstheme="minorHAnsi"/>
              </w:rPr>
            </w:pPr>
            <w:r w:rsidRPr="00885609">
              <w:rPr>
                <w:rFonts w:asciiTheme="minorHAnsi" w:hAnsiTheme="minorHAnsi" w:cstheme="minorHAnsi"/>
              </w:rPr>
              <w:t xml:space="preserve">This report recommends the current library service is decommissioned by April 2016 and the site be transformed into a healthy living centre providing a gym, </w:t>
            </w:r>
            <w:r w:rsidR="00FA1EBF">
              <w:rPr>
                <w:rFonts w:asciiTheme="minorHAnsi" w:hAnsiTheme="minorHAnsi" w:cstheme="minorHAnsi"/>
              </w:rPr>
              <w:t>neighbourhood library service</w:t>
            </w:r>
            <w:r w:rsidRPr="00885609">
              <w:rPr>
                <w:rFonts w:asciiTheme="minorHAnsi" w:hAnsiTheme="minorHAnsi" w:cstheme="minorHAnsi"/>
              </w:rPr>
              <w:t>, community hire, rental and maintenance of the library stock management system</w:t>
            </w:r>
            <w:r w:rsidR="006B2E45">
              <w:rPr>
                <w:rFonts w:asciiTheme="minorHAnsi" w:hAnsiTheme="minorHAnsi" w:cstheme="minorHAnsi"/>
              </w:rPr>
              <w:t xml:space="preserve">. </w:t>
            </w:r>
          </w:p>
          <w:p w:rsidR="002F269A" w:rsidRPr="00885609" w:rsidRDefault="002F269A" w:rsidP="001E1E4B">
            <w:pPr>
              <w:rPr>
                <w:rFonts w:asciiTheme="minorHAnsi" w:hAnsiTheme="minorHAnsi" w:cstheme="minorHAnsi"/>
                <w:lang w:val="en-US" w:eastAsia="en-GB"/>
              </w:rPr>
            </w:pPr>
          </w:p>
          <w:p w:rsidR="00BE0C8F" w:rsidRPr="00885609" w:rsidRDefault="00DA7D94" w:rsidP="00BE0C8F">
            <w:pPr>
              <w:spacing w:after="0"/>
              <w:ind w:left="720" w:hanging="720"/>
              <w:rPr>
                <w:rFonts w:asciiTheme="minorHAnsi" w:hAnsiTheme="minorHAnsi" w:cstheme="minorHAnsi"/>
                <w:u w:val="single"/>
              </w:rPr>
            </w:pPr>
            <w:r>
              <w:rPr>
                <w:rFonts w:asciiTheme="minorHAnsi" w:hAnsiTheme="minorHAnsi" w:cstheme="minorHAnsi"/>
                <w:u w:val="single"/>
              </w:rPr>
              <w:t>Oval</w:t>
            </w:r>
            <w:r w:rsidR="00F24E76">
              <w:rPr>
                <w:rFonts w:asciiTheme="minorHAnsi" w:hAnsiTheme="minorHAnsi" w:cstheme="minorHAnsi"/>
                <w:u w:val="single"/>
              </w:rPr>
              <w:t xml:space="preserve"> (Tate South Lambeth Library)</w:t>
            </w:r>
            <w:r w:rsidR="00EE7E2E">
              <w:rPr>
                <w:rFonts w:asciiTheme="minorHAnsi" w:hAnsiTheme="minorHAnsi" w:cstheme="minorHAnsi"/>
                <w:u w:val="single"/>
              </w:rPr>
              <w:t xml:space="preserve"> – proposal </w:t>
            </w:r>
          </w:p>
          <w:p w:rsidR="00230084" w:rsidRDefault="00BE0C8F" w:rsidP="00A53977">
            <w:pPr>
              <w:spacing w:line="240" w:lineRule="auto"/>
              <w:rPr>
                <w:rFonts w:asciiTheme="minorHAnsi" w:hAnsiTheme="minorHAnsi" w:cstheme="minorHAnsi"/>
              </w:rPr>
            </w:pPr>
            <w:r w:rsidRPr="00885609">
              <w:rPr>
                <w:rFonts w:asciiTheme="minorHAnsi" w:hAnsiTheme="minorHAnsi" w:cstheme="minorHAnsi"/>
              </w:rPr>
              <w:t xml:space="preserve">Tate South Lambeth library, 180 South Lambeth Road, Vauxhall, London SW8 1QP is </w:t>
            </w:r>
            <w:r w:rsidR="00B3090C">
              <w:rPr>
                <w:rFonts w:asciiTheme="minorHAnsi" w:hAnsiTheme="minorHAnsi" w:cstheme="minorHAnsi"/>
              </w:rPr>
              <w:t>1.3 miles</w:t>
            </w:r>
            <w:r w:rsidRPr="00885609">
              <w:rPr>
                <w:rFonts w:asciiTheme="minorHAnsi" w:hAnsiTheme="minorHAnsi" w:cstheme="minorHAnsi"/>
              </w:rPr>
              <w:t xml:space="preserve"> from Clapham library and </w:t>
            </w:r>
            <w:r w:rsidR="0049242C">
              <w:rPr>
                <w:rFonts w:asciiTheme="minorHAnsi" w:hAnsiTheme="minorHAnsi" w:cstheme="minorHAnsi"/>
              </w:rPr>
              <w:t>1</w:t>
            </w:r>
            <w:r w:rsidRPr="00885609">
              <w:rPr>
                <w:rFonts w:asciiTheme="minorHAnsi" w:hAnsiTheme="minorHAnsi" w:cstheme="minorHAnsi"/>
              </w:rPr>
              <w:t>.</w:t>
            </w:r>
            <w:r w:rsidR="00B3090C">
              <w:rPr>
                <w:rFonts w:asciiTheme="minorHAnsi" w:hAnsiTheme="minorHAnsi" w:cstheme="minorHAnsi"/>
              </w:rPr>
              <w:t>4</w:t>
            </w:r>
            <w:r w:rsidRPr="00885609">
              <w:rPr>
                <w:rFonts w:asciiTheme="minorHAnsi" w:hAnsiTheme="minorHAnsi" w:cstheme="minorHAnsi"/>
              </w:rPr>
              <w:t xml:space="preserve"> miles from Brixton library. </w:t>
            </w:r>
            <w:r w:rsidR="008105DA">
              <w:rPr>
                <w:rFonts w:asciiTheme="minorHAnsi" w:hAnsiTheme="minorHAnsi" w:cstheme="minorHAnsi"/>
              </w:rPr>
              <w:t xml:space="preserve"> </w:t>
            </w:r>
            <w:r w:rsidR="00DA7D94">
              <w:rPr>
                <w:rFonts w:asciiTheme="minorHAnsi" w:hAnsiTheme="minorHAnsi" w:cstheme="minorHAnsi"/>
              </w:rPr>
              <w:t xml:space="preserve">Oval ward </w:t>
            </w:r>
            <w:r w:rsidR="008105DA">
              <w:rPr>
                <w:rFonts w:asciiTheme="minorHAnsi" w:hAnsiTheme="minorHAnsi" w:cstheme="minorHAnsi"/>
              </w:rPr>
              <w:t xml:space="preserve">has good public transport links.  </w:t>
            </w:r>
          </w:p>
          <w:p w:rsidR="00183CDA" w:rsidRDefault="00183CDA" w:rsidP="00DC0A1F">
            <w:r>
              <w:t>Following further reflection on the consultation feedback and a review of the financial impact of not having the endowment operational from 2016, this proposal is no longer being pursued. This constitutes a change to what was proposed in the Culture 2020 consultation and we recommend a 4 weeks consultation period from 2</w:t>
            </w:r>
            <w:r w:rsidRPr="005257DF">
              <w:rPr>
                <w:vertAlign w:val="superscript"/>
              </w:rPr>
              <w:t>nd</w:t>
            </w:r>
            <w:r>
              <w:t xml:space="preserve"> November 2015 until midday 27</w:t>
            </w:r>
            <w:r w:rsidRPr="005257DF">
              <w:rPr>
                <w:vertAlign w:val="superscript"/>
              </w:rPr>
              <w:t>th</w:t>
            </w:r>
            <w:r>
              <w:t xml:space="preserve"> November 2015 on this specific issue. </w:t>
            </w:r>
          </w:p>
          <w:p w:rsidR="00DC0A1F" w:rsidRPr="00885609" w:rsidRDefault="009B3C7D" w:rsidP="00DC0A1F">
            <w:pPr>
              <w:rPr>
                <w:rFonts w:asciiTheme="minorHAnsi" w:hAnsiTheme="minorHAnsi" w:cstheme="minorHAnsi"/>
                <w:u w:val="single"/>
              </w:rPr>
            </w:pPr>
            <w:r>
              <w:rPr>
                <w:rFonts w:asciiTheme="minorHAnsi" w:hAnsiTheme="minorHAnsi" w:cstheme="minorHAnsi"/>
                <w:u w:val="single"/>
              </w:rPr>
              <w:lastRenderedPageBreak/>
              <w:t xml:space="preserve">Neighbourhood </w:t>
            </w:r>
            <w:r w:rsidR="00240839">
              <w:rPr>
                <w:rFonts w:asciiTheme="minorHAnsi" w:hAnsiTheme="minorHAnsi" w:cstheme="minorHAnsi"/>
                <w:u w:val="single"/>
              </w:rPr>
              <w:t xml:space="preserve">library </w:t>
            </w:r>
            <w:r w:rsidR="00DC0A1F" w:rsidRPr="00885609">
              <w:rPr>
                <w:rFonts w:asciiTheme="minorHAnsi" w:hAnsiTheme="minorHAnsi" w:cstheme="minorHAnsi"/>
                <w:u w:val="single"/>
              </w:rPr>
              <w:t>opening hours</w:t>
            </w:r>
          </w:p>
          <w:p w:rsidR="00DC0A1F" w:rsidRDefault="00DC0A1F" w:rsidP="00DC0A1F">
            <w:pPr>
              <w:rPr>
                <w:rFonts w:asciiTheme="minorHAnsi" w:hAnsiTheme="minorHAnsi" w:cstheme="minorHAnsi"/>
              </w:rPr>
            </w:pPr>
            <w:r w:rsidRPr="00885609">
              <w:rPr>
                <w:rFonts w:asciiTheme="minorHAnsi" w:hAnsiTheme="minorHAnsi" w:cstheme="minorHAnsi"/>
              </w:rPr>
              <w:t xml:space="preserve">When reopened as healthy living centres access to the </w:t>
            </w:r>
            <w:r w:rsidR="00FA1EBF">
              <w:rPr>
                <w:rFonts w:asciiTheme="minorHAnsi" w:hAnsiTheme="minorHAnsi" w:cstheme="minorHAnsi"/>
              </w:rPr>
              <w:t xml:space="preserve">neighbourhood </w:t>
            </w:r>
            <w:r w:rsidR="00606B3D" w:rsidRPr="00885609">
              <w:rPr>
                <w:rFonts w:asciiTheme="minorHAnsi" w:hAnsiTheme="minorHAnsi" w:cstheme="minorHAnsi"/>
              </w:rPr>
              <w:t>library service</w:t>
            </w:r>
            <w:r w:rsidRPr="00885609">
              <w:rPr>
                <w:rFonts w:asciiTheme="minorHAnsi" w:hAnsiTheme="minorHAnsi" w:cstheme="minorHAnsi"/>
              </w:rPr>
              <w:t xml:space="preserve"> will be coterminous with the opening hours in each healthy living centre. </w:t>
            </w:r>
          </w:p>
          <w:tbl>
            <w:tblPr>
              <w:tblStyle w:val="TableGrid"/>
              <w:tblW w:w="6662" w:type="dxa"/>
              <w:tblInd w:w="406" w:type="dxa"/>
              <w:tblLayout w:type="fixed"/>
              <w:tblLook w:val="04A0" w:firstRow="1" w:lastRow="0" w:firstColumn="1" w:lastColumn="0" w:noHBand="0" w:noVBand="1"/>
            </w:tblPr>
            <w:tblGrid>
              <w:gridCol w:w="2409"/>
              <w:gridCol w:w="2127"/>
              <w:gridCol w:w="2126"/>
            </w:tblGrid>
            <w:tr w:rsidR="00DC0A1F" w:rsidRPr="00885609" w:rsidTr="00A233D8">
              <w:tc>
                <w:tcPr>
                  <w:tcW w:w="2409" w:type="dxa"/>
                  <w:shd w:val="pct20" w:color="auto" w:fill="auto"/>
                </w:tcPr>
                <w:p w:rsidR="00DC0A1F" w:rsidRPr="00885609" w:rsidRDefault="006B2E45" w:rsidP="00E52CB9">
                  <w:pPr>
                    <w:spacing w:after="0"/>
                    <w:rPr>
                      <w:rFonts w:asciiTheme="minorHAnsi" w:hAnsiTheme="minorHAnsi" w:cstheme="minorHAnsi"/>
                      <w:b/>
                      <w:sz w:val="22"/>
                      <w:szCs w:val="22"/>
                    </w:rPr>
                  </w:pPr>
                  <w:r>
                    <w:rPr>
                      <w:rFonts w:asciiTheme="minorHAnsi" w:hAnsiTheme="minorHAnsi" w:cstheme="minorHAnsi"/>
                      <w:b/>
                      <w:sz w:val="22"/>
                      <w:szCs w:val="22"/>
                    </w:rPr>
                    <w:t xml:space="preserve">Site </w:t>
                  </w:r>
                </w:p>
              </w:tc>
              <w:tc>
                <w:tcPr>
                  <w:tcW w:w="2127" w:type="dxa"/>
                  <w:shd w:val="pct20" w:color="auto" w:fill="auto"/>
                </w:tcPr>
                <w:p w:rsidR="00DC0A1F" w:rsidRPr="00885609" w:rsidRDefault="00DC0A1F" w:rsidP="00E52CB9">
                  <w:pPr>
                    <w:spacing w:after="0"/>
                    <w:rPr>
                      <w:rFonts w:asciiTheme="minorHAnsi" w:hAnsiTheme="minorHAnsi" w:cstheme="minorHAnsi"/>
                      <w:b/>
                      <w:sz w:val="22"/>
                      <w:szCs w:val="22"/>
                    </w:rPr>
                  </w:pPr>
                  <w:r w:rsidRPr="00885609">
                    <w:rPr>
                      <w:rFonts w:asciiTheme="minorHAnsi" w:hAnsiTheme="minorHAnsi" w:cstheme="minorHAnsi"/>
                      <w:b/>
                      <w:sz w:val="22"/>
                      <w:szCs w:val="22"/>
                    </w:rPr>
                    <w:t>Current library opening hours</w:t>
                  </w:r>
                </w:p>
              </w:tc>
              <w:tc>
                <w:tcPr>
                  <w:tcW w:w="2126" w:type="dxa"/>
                  <w:shd w:val="pct20" w:color="auto" w:fill="auto"/>
                </w:tcPr>
                <w:p w:rsidR="00DC0A1F" w:rsidRPr="00885609" w:rsidRDefault="006B2E45" w:rsidP="00E52CB9">
                  <w:pPr>
                    <w:spacing w:after="0"/>
                    <w:rPr>
                      <w:rFonts w:asciiTheme="minorHAnsi" w:hAnsiTheme="minorHAnsi" w:cstheme="minorHAnsi"/>
                      <w:b/>
                      <w:sz w:val="22"/>
                      <w:szCs w:val="22"/>
                    </w:rPr>
                  </w:pPr>
                  <w:r>
                    <w:rPr>
                      <w:rFonts w:asciiTheme="minorHAnsi" w:hAnsiTheme="minorHAnsi" w:cstheme="minorHAnsi"/>
                      <w:b/>
                      <w:sz w:val="22"/>
                      <w:szCs w:val="22"/>
                    </w:rPr>
                    <w:t xml:space="preserve">Opening hours under new model </w:t>
                  </w:r>
                </w:p>
              </w:tc>
            </w:tr>
            <w:tr w:rsidR="00DC0A1F" w:rsidRPr="00885609" w:rsidTr="00A233D8">
              <w:tc>
                <w:tcPr>
                  <w:tcW w:w="2409" w:type="dxa"/>
                </w:tcPr>
                <w:p w:rsidR="00DC0A1F" w:rsidRPr="00885609" w:rsidRDefault="00DC0A1F" w:rsidP="00E52CB9">
                  <w:pPr>
                    <w:spacing w:after="0"/>
                    <w:rPr>
                      <w:rFonts w:asciiTheme="minorHAnsi" w:hAnsiTheme="minorHAnsi" w:cstheme="minorHAnsi"/>
                      <w:sz w:val="22"/>
                      <w:szCs w:val="22"/>
                    </w:rPr>
                  </w:pPr>
                  <w:r w:rsidRPr="00885609">
                    <w:rPr>
                      <w:rFonts w:asciiTheme="minorHAnsi" w:hAnsiTheme="minorHAnsi" w:cstheme="minorHAnsi"/>
                      <w:sz w:val="22"/>
                      <w:szCs w:val="22"/>
                    </w:rPr>
                    <w:t>Waterloo</w:t>
                  </w:r>
                </w:p>
              </w:tc>
              <w:tc>
                <w:tcPr>
                  <w:tcW w:w="2127"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31.5</w:t>
                  </w:r>
                </w:p>
              </w:tc>
              <w:tc>
                <w:tcPr>
                  <w:tcW w:w="2126" w:type="dxa"/>
                </w:tcPr>
                <w:p w:rsidR="00DC0A1F" w:rsidRPr="00885609" w:rsidRDefault="00DC0A1F" w:rsidP="006B2E45">
                  <w:pPr>
                    <w:spacing w:after="0"/>
                    <w:jc w:val="center"/>
                    <w:rPr>
                      <w:rFonts w:asciiTheme="minorHAnsi" w:hAnsiTheme="minorHAnsi" w:cstheme="minorHAnsi"/>
                      <w:sz w:val="22"/>
                      <w:szCs w:val="22"/>
                    </w:rPr>
                  </w:pPr>
                  <w:r w:rsidRPr="00885609">
                    <w:rPr>
                      <w:rFonts w:asciiTheme="minorHAnsi" w:hAnsiTheme="minorHAnsi" w:cstheme="minorHAnsi"/>
                      <w:sz w:val="22"/>
                      <w:szCs w:val="22"/>
                    </w:rPr>
                    <w:t>45</w:t>
                  </w:r>
                  <w:r w:rsidR="006B2E45">
                    <w:rPr>
                      <w:rFonts w:asciiTheme="minorHAnsi" w:hAnsiTheme="minorHAnsi" w:cstheme="minorHAnsi"/>
                      <w:sz w:val="22"/>
                      <w:szCs w:val="22"/>
                    </w:rPr>
                    <w:t xml:space="preserve"> </w:t>
                  </w:r>
                </w:p>
              </w:tc>
            </w:tr>
            <w:tr w:rsidR="00DC0A1F" w:rsidRPr="00885609" w:rsidTr="00A233D8">
              <w:tc>
                <w:tcPr>
                  <w:tcW w:w="2409" w:type="dxa"/>
                </w:tcPr>
                <w:p w:rsidR="00DC0A1F" w:rsidRPr="00885609" w:rsidRDefault="00A233D8" w:rsidP="00A233D8">
                  <w:pPr>
                    <w:spacing w:after="0"/>
                    <w:rPr>
                      <w:rFonts w:asciiTheme="minorHAnsi" w:hAnsiTheme="minorHAnsi" w:cstheme="minorHAnsi"/>
                      <w:sz w:val="22"/>
                      <w:szCs w:val="22"/>
                    </w:rPr>
                  </w:pPr>
                  <w:r>
                    <w:rPr>
                      <w:rFonts w:asciiTheme="minorHAnsi" w:hAnsiTheme="minorHAnsi" w:cstheme="minorHAnsi"/>
                      <w:sz w:val="22"/>
                      <w:szCs w:val="22"/>
                    </w:rPr>
                    <w:t>Gipsy Hill (</w:t>
                  </w:r>
                  <w:r w:rsidR="00DC0A1F" w:rsidRPr="00885609">
                    <w:rPr>
                      <w:rFonts w:asciiTheme="minorHAnsi" w:hAnsiTheme="minorHAnsi" w:cstheme="minorHAnsi"/>
                      <w:sz w:val="22"/>
                      <w:szCs w:val="22"/>
                    </w:rPr>
                    <w:t>Upper Norwood</w:t>
                  </w:r>
                  <w:r>
                    <w:rPr>
                      <w:rFonts w:asciiTheme="minorHAnsi" w:hAnsiTheme="minorHAnsi" w:cstheme="minorHAnsi"/>
                      <w:sz w:val="22"/>
                      <w:szCs w:val="22"/>
                    </w:rPr>
                    <w:t xml:space="preserve"> Joint Library)</w:t>
                  </w:r>
                </w:p>
              </w:tc>
              <w:tc>
                <w:tcPr>
                  <w:tcW w:w="2127" w:type="dxa"/>
                </w:tcPr>
                <w:p w:rsidR="00DC0A1F" w:rsidRPr="00885609" w:rsidRDefault="00EF0660">
                  <w:pPr>
                    <w:spacing w:after="0"/>
                    <w:jc w:val="center"/>
                    <w:rPr>
                      <w:rFonts w:asciiTheme="minorHAnsi" w:hAnsiTheme="minorHAnsi" w:cstheme="minorHAnsi"/>
                      <w:sz w:val="22"/>
                      <w:szCs w:val="22"/>
                    </w:rPr>
                  </w:pPr>
                  <w:r>
                    <w:rPr>
                      <w:rFonts w:asciiTheme="minorHAnsi" w:hAnsiTheme="minorHAnsi" w:cstheme="minorHAnsi"/>
                      <w:sz w:val="22"/>
                      <w:szCs w:val="22"/>
                    </w:rPr>
                    <w:t>30.5</w:t>
                  </w:r>
                </w:p>
              </w:tc>
              <w:tc>
                <w:tcPr>
                  <w:tcW w:w="2126"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28.5</w:t>
                  </w:r>
                </w:p>
              </w:tc>
            </w:tr>
            <w:tr w:rsidR="00DC0A1F" w:rsidRPr="00885609" w:rsidTr="00A233D8">
              <w:tc>
                <w:tcPr>
                  <w:tcW w:w="2409" w:type="dxa"/>
                </w:tcPr>
                <w:p w:rsidR="00DC0A1F" w:rsidRPr="00885609" w:rsidRDefault="00DC0A1F" w:rsidP="00DC0A1F">
                  <w:pPr>
                    <w:spacing w:after="0"/>
                    <w:rPr>
                      <w:rFonts w:asciiTheme="minorHAnsi" w:hAnsiTheme="minorHAnsi" w:cstheme="minorHAnsi"/>
                      <w:sz w:val="22"/>
                      <w:szCs w:val="22"/>
                    </w:rPr>
                  </w:pPr>
                  <w:r w:rsidRPr="00885609">
                    <w:rPr>
                      <w:rFonts w:asciiTheme="minorHAnsi" w:hAnsiTheme="minorHAnsi" w:cstheme="minorHAnsi"/>
                      <w:sz w:val="22"/>
                      <w:szCs w:val="22"/>
                    </w:rPr>
                    <w:t xml:space="preserve">Vassall </w:t>
                  </w:r>
                  <w:r w:rsidR="00A233D8">
                    <w:rPr>
                      <w:rFonts w:asciiTheme="minorHAnsi" w:hAnsiTheme="minorHAnsi" w:cstheme="minorHAnsi"/>
                      <w:sz w:val="22"/>
                      <w:szCs w:val="22"/>
                    </w:rPr>
                    <w:t>(Minet)</w:t>
                  </w:r>
                </w:p>
              </w:tc>
              <w:tc>
                <w:tcPr>
                  <w:tcW w:w="2127"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34</w:t>
                  </w:r>
                </w:p>
              </w:tc>
              <w:tc>
                <w:tcPr>
                  <w:tcW w:w="2126"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70</w:t>
                  </w:r>
                </w:p>
              </w:tc>
            </w:tr>
            <w:tr w:rsidR="00DC0A1F" w:rsidRPr="00885609" w:rsidTr="00A233D8">
              <w:tc>
                <w:tcPr>
                  <w:tcW w:w="2409" w:type="dxa"/>
                </w:tcPr>
                <w:p w:rsidR="00DC0A1F" w:rsidRPr="00885609" w:rsidRDefault="00DC0A1F" w:rsidP="00A233D8">
                  <w:pPr>
                    <w:spacing w:after="0"/>
                    <w:rPr>
                      <w:rFonts w:asciiTheme="minorHAnsi" w:hAnsiTheme="minorHAnsi" w:cstheme="minorHAnsi"/>
                      <w:sz w:val="22"/>
                      <w:szCs w:val="22"/>
                    </w:rPr>
                  </w:pPr>
                  <w:r w:rsidRPr="00885609">
                    <w:rPr>
                      <w:rFonts w:asciiTheme="minorHAnsi" w:hAnsiTheme="minorHAnsi" w:cstheme="minorHAnsi"/>
                      <w:sz w:val="22"/>
                      <w:szCs w:val="22"/>
                    </w:rPr>
                    <w:t>Herne Hill</w:t>
                  </w:r>
                  <w:r w:rsidR="00A233D8">
                    <w:rPr>
                      <w:rFonts w:asciiTheme="minorHAnsi" w:hAnsiTheme="minorHAnsi" w:cstheme="minorHAnsi"/>
                      <w:sz w:val="22"/>
                      <w:szCs w:val="22"/>
                    </w:rPr>
                    <w:t xml:space="preserve"> (Carnegie)</w:t>
                  </w:r>
                </w:p>
              </w:tc>
              <w:tc>
                <w:tcPr>
                  <w:tcW w:w="2127"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3</w:t>
                  </w:r>
                  <w:r w:rsidR="00EF0660">
                    <w:rPr>
                      <w:rFonts w:asciiTheme="minorHAnsi" w:hAnsiTheme="minorHAnsi" w:cstheme="minorHAnsi"/>
                      <w:sz w:val="22"/>
                      <w:szCs w:val="22"/>
                    </w:rPr>
                    <w:t>6</w:t>
                  </w:r>
                </w:p>
              </w:tc>
              <w:tc>
                <w:tcPr>
                  <w:tcW w:w="2126"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70</w:t>
                  </w:r>
                </w:p>
              </w:tc>
            </w:tr>
            <w:tr w:rsidR="00DC0A1F" w:rsidRPr="00885609" w:rsidTr="00A233D8">
              <w:tc>
                <w:tcPr>
                  <w:tcW w:w="2409" w:type="dxa"/>
                </w:tcPr>
                <w:p w:rsidR="00DC0A1F" w:rsidRPr="00885609" w:rsidRDefault="00DA7D94" w:rsidP="00E52CB9">
                  <w:pPr>
                    <w:spacing w:after="0"/>
                    <w:rPr>
                      <w:rFonts w:asciiTheme="minorHAnsi" w:hAnsiTheme="minorHAnsi" w:cstheme="minorHAnsi"/>
                      <w:sz w:val="22"/>
                      <w:szCs w:val="22"/>
                    </w:rPr>
                  </w:pPr>
                  <w:r>
                    <w:rPr>
                      <w:rFonts w:asciiTheme="minorHAnsi" w:hAnsiTheme="minorHAnsi" w:cstheme="minorHAnsi"/>
                      <w:sz w:val="22"/>
                      <w:szCs w:val="22"/>
                    </w:rPr>
                    <w:t xml:space="preserve">Oval </w:t>
                  </w:r>
                  <w:r w:rsidR="00A233D8">
                    <w:rPr>
                      <w:rFonts w:asciiTheme="minorHAnsi" w:hAnsiTheme="minorHAnsi" w:cstheme="minorHAnsi"/>
                      <w:sz w:val="22"/>
                      <w:szCs w:val="22"/>
                    </w:rPr>
                    <w:t>(Tate South Lambeth)</w:t>
                  </w:r>
                  <w:r w:rsidR="00EE7E2E">
                    <w:rPr>
                      <w:rFonts w:asciiTheme="minorHAnsi" w:hAnsiTheme="minorHAnsi" w:cstheme="minorHAnsi"/>
                      <w:sz w:val="22"/>
                      <w:szCs w:val="22"/>
                    </w:rPr>
                    <w:t xml:space="preserve"> proposal </w:t>
                  </w:r>
                </w:p>
              </w:tc>
              <w:tc>
                <w:tcPr>
                  <w:tcW w:w="2127" w:type="dxa"/>
                </w:tcPr>
                <w:p w:rsidR="00DC0A1F" w:rsidRPr="00885609" w:rsidRDefault="00EF0660" w:rsidP="00E52CB9">
                  <w:pPr>
                    <w:spacing w:after="0"/>
                    <w:jc w:val="center"/>
                    <w:rPr>
                      <w:rFonts w:asciiTheme="minorHAnsi" w:hAnsiTheme="minorHAnsi" w:cstheme="minorHAnsi"/>
                      <w:sz w:val="22"/>
                      <w:szCs w:val="22"/>
                    </w:rPr>
                  </w:pPr>
                  <w:r>
                    <w:rPr>
                      <w:rFonts w:asciiTheme="minorHAnsi" w:hAnsiTheme="minorHAnsi" w:cstheme="minorHAnsi"/>
                      <w:sz w:val="22"/>
                      <w:szCs w:val="22"/>
                    </w:rPr>
                    <w:t>39</w:t>
                  </w:r>
                </w:p>
              </w:tc>
              <w:tc>
                <w:tcPr>
                  <w:tcW w:w="2126" w:type="dxa"/>
                </w:tcPr>
                <w:p w:rsidR="00DC0A1F" w:rsidRPr="00885609" w:rsidRDefault="00DC0A1F" w:rsidP="00E52CB9">
                  <w:pPr>
                    <w:spacing w:after="0"/>
                    <w:jc w:val="center"/>
                    <w:rPr>
                      <w:rFonts w:asciiTheme="minorHAnsi" w:hAnsiTheme="minorHAnsi" w:cstheme="minorHAnsi"/>
                      <w:sz w:val="22"/>
                      <w:szCs w:val="22"/>
                    </w:rPr>
                  </w:pPr>
                  <w:r w:rsidRPr="00885609">
                    <w:rPr>
                      <w:rFonts w:asciiTheme="minorHAnsi" w:hAnsiTheme="minorHAnsi" w:cstheme="minorHAnsi"/>
                      <w:sz w:val="22"/>
                      <w:szCs w:val="22"/>
                    </w:rPr>
                    <w:t>70</w:t>
                  </w:r>
                </w:p>
              </w:tc>
            </w:tr>
            <w:tr w:rsidR="006B2E45" w:rsidRPr="00885609" w:rsidTr="00A233D8">
              <w:tc>
                <w:tcPr>
                  <w:tcW w:w="2409" w:type="dxa"/>
                </w:tcPr>
                <w:p w:rsidR="006B2E45" w:rsidRPr="006B2E45" w:rsidRDefault="006B2E45" w:rsidP="00E52CB9">
                  <w:pPr>
                    <w:spacing w:after="0"/>
                    <w:rPr>
                      <w:rFonts w:asciiTheme="minorHAnsi" w:hAnsiTheme="minorHAnsi" w:cstheme="minorHAnsi"/>
                      <w:b/>
                    </w:rPr>
                  </w:pPr>
                  <w:r w:rsidRPr="006B2E45">
                    <w:rPr>
                      <w:rFonts w:asciiTheme="minorHAnsi" w:hAnsiTheme="minorHAnsi" w:cstheme="minorHAnsi"/>
                      <w:b/>
                    </w:rPr>
                    <w:t xml:space="preserve">Total </w:t>
                  </w:r>
                </w:p>
              </w:tc>
              <w:tc>
                <w:tcPr>
                  <w:tcW w:w="2127" w:type="dxa"/>
                </w:tcPr>
                <w:p w:rsidR="006B2E45" w:rsidRPr="006B2E45" w:rsidRDefault="00EF0660" w:rsidP="00A233D8">
                  <w:pPr>
                    <w:spacing w:after="0"/>
                    <w:jc w:val="center"/>
                    <w:rPr>
                      <w:rFonts w:asciiTheme="minorHAnsi" w:hAnsiTheme="minorHAnsi" w:cstheme="minorHAnsi"/>
                      <w:b/>
                    </w:rPr>
                  </w:pPr>
                  <w:r>
                    <w:rPr>
                      <w:rFonts w:asciiTheme="minorHAnsi" w:hAnsiTheme="minorHAnsi" w:cstheme="minorHAnsi"/>
                      <w:b/>
                    </w:rPr>
                    <w:t>171</w:t>
                  </w:r>
                </w:p>
              </w:tc>
              <w:tc>
                <w:tcPr>
                  <w:tcW w:w="2126" w:type="dxa"/>
                </w:tcPr>
                <w:p w:rsidR="006B2E45" w:rsidRPr="006B2E45" w:rsidRDefault="006B2E45" w:rsidP="00E52CB9">
                  <w:pPr>
                    <w:spacing w:after="0"/>
                    <w:jc w:val="center"/>
                    <w:rPr>
                      <w:rFonts w:asciiTheme="minorHAnsi" w:hAnsiTheme="minorHAnsi" w:cstheme="minorHAnsi"/>
                      <w:b/>
                    </w:rPr>
                  </w:pPr>
                  <w:r>
                    <w:rPr>
                      <w:rFonts w:asciiTheme="minorHAnsi" w:hAnsiTheme="minorHAnsi" w:cstheme="minorHAnsi"/>
                      <w:b/>
                    </w:rPr>
                    <w:t>283.5</w:t>
                  </w:r>
                </w:p>
              </w:tc>
            </w:tr>
          </w:tbl>
          <w:p w:rsidR="005D4841" w:rsidRPr="00885609" w:rsidRDefault="005D4841" w:rsidP="001E1E4B">
            <w:pPr>
              <w:rPr>
                <w:rFonts w:asciiTheme="minorHAnsi" w:hAnsiTheme="minorHAnsi" w:cstheme="minorHAnsi"/>
                <w:lang w:val="en-US" w:eastAsia="en-GB"/>
              </w:rPr>
            </w:pPr>
          </w:p>
          <w:p w:rsidR="00DC0A1F" w:rsidRDefault="009B3C7D" w:rsidP="001E1E4B">
            <w:pPr>
              <w:rPr>
                <w:rFonts w:asciiTheme="minorHAnsi" w:hAnsiTheme="minorHAnsi" w:cstheme="minorHAnsi"/>
                <w:lang w:val="en-US" w:eastAsia="en-GB"/>
              </w:rPr>
            </w:pPr>
            <w:r w:rsidRPr="00E442A7">
              <w:rPr>
                <w:rFonts w:asciiTheme="minorHAnsi" w:hAnsiTheme="minorHAnsi" w:cstheme="minorHAnsi"/>
                <w:lang w:val="en-US" w:eastAsia="en-GB"/>
              </w:rPr>
              <w:t xml:space="preserve">There will be no change to the number of </w:t>
            </w:r>
            <w:r w:rsidR="00DC0A1F" w:rsidRPr="00E442A7">
              <w:rPr>
                <w:rFonts w:asciiTheme="minorHAnsi" w:hAnsiTheme="minorHAnsi" w:cstheme="minorHAnsi"/>
                <w:lang w:val="en-US" w:eastAsia="en-GB"/>
              </w:rPr>
              <w:t>Public Network Computers (</w:t>
            </w:r>
            <w:r w:rsidR="006B2E45" w:rsidRPr="00E442A7">
              <w:rPr>
                <w:rFonts w:asciiTheme="minorHAnsi" w:hAnsiTheme="minorHAnsi" w:cstheme="minorHAnsi"/>
                <w:lang w:val="en-US" w:eastAsia="en-GB"/>
              </w:rPr>
              <w:t>PNC)</w:t>
            </w:r>
            <w:r w:rsidR="00DC0A1F" w:rsidRPr="00885609">
              <w:rPr>
                <w:rFonts w:asciiTheme="minorHAnsi" w:hAnsiTheme="minorHAnsi" w:cstheme="minorHAnsi"/>
                <w:lang w:val="en-US" w:eastAsia="en-GB"/>
              </w:rPr>
              <w:t xml:space="preserve"> </w:t>
            </w:r>
            <w:r w:rsidR="00F1389C">
              <w:rPr>
                <w:rFonts w:asciiTheme="minorHAnsi" w:hAnsiTheme="minorHAnsi" w:cstheme="minorHAnsi"/>
                <w:lang w:val="en-US" w:eastAsia="en-GB"/>
              </w:rPr>
              <w:t xml:space="preserve"> </w:t>
            </w:r>
          </w:p>
          <w:tbl>
            <w:tblPr>
              <w:tblStyle w:val="TableGrid"/>
              <w:tblW w:w="0" w:type="auto"/>
              <w:tblInd w:w="264" w:type="dxa"/>
              <w:tblLayout w:type="fixed"/>
              <w:tblLook w:val="04A0" w:firstRow="1" w:lastRow="0" w:firstColumn="1" w:lastColumn="0" w:noHBand="0" w:noVBand="1"/>
            </w:tblPr>
            <w:tblGrid>
              <w:gridCol w:w="2551"/>
              <w:gridCol w:w="1701"/>
              <w:gridCol w:w="1701"/>
              <w:gridCol w:w="1276"/>
            </w:tblGrid>
            <w:tr w:rsidR="00DC0A1F" w:rsidRPr="00885609" w:rsidTr="00F531D3">
              <w:tc>
                <w:tcPr>
                  <w:tcW w:w="2551" w:type="dxa"/>
                </w:tcPr>
                <w:p w:rsidR="00DC0A1F" w:rsidRPr="00885609" w:rsidRDefault="00DC0A1F" w:rsidP="00E52CB9">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Site</w:t>
                  </w:r>
                </w:p>
              </w:tc>
              <w:tc>
                <w:tcPr>
                  <w:tcW w:w="1701" w:type="dxa"/>
                </w:tcPr>
                <w:p w:rsidR="00DC0A1F" w:rsidRPr="00885609" w:rsidRDefault="00DC0A1F" w:rsidP="00E52CB9">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Adult PCN with internet</w:t>
                  </w:r>
                </w:p>
              </w:tc>
              <w:tc>
                <w:tcPr>
                  <w:tcW w:w="1701" w:type="dxa"/>
                </w:tcPr>
                <w:p w:rsidR="00DC0A1F" w:rsidRPr="00885609" w:rsidRDefault="00DC0A1F" w:rsidP="00E52CB9">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Children’s PNC</w:t>
                  </w:r>
                </w:p>
              </w:tc>
              <w:tc>
                <w:tcPr>
                  <w:tcW w:w="1276" w:type="dxa"/>
                </w:tcPr>
                <w:p w:rsidR="00DC0A1F" w:rsidRPr="00885609" w:rsidRDefault="00DC0A1F" w:rsidP="00E52CB9">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 xml:space="preserve">Total </w:t>
                  </w:r>
                </w:p>
              </w:tc>
            </w:tr>
            <w:tr w:rsidR="009B3C7D" w:rsidRPr="00885609" w:rsidTr="00F531D3">
              <w:tc>
                <w:tcPr>
                  <w:tcW w:w="2551" w:type="dxa"/>
                  <w:vAlign w:val="center"/>
                </w:tcPr>
                <w:p w:rsidR="009B3C7D" w:rsidRPr="00885609" w:rsidRDefault="009B3C7D" w:rsidP="00F531D3">
                  <w:pPr>
                    <w:spacing w:after="0" w:line="240" w:lineRule="auto"/>
                    <w:rPr>
                      <w:rFonts w:asciiTheme="minorHAnsi" w:hAnsiTheme="minorHAnsi" w:cstheme="minorHAnsi"/>
                      <w:color w:val="000000"/>
                      <w:sz w:val="22"/>
                      <w:szCs w:val="22"/>
                      <w:lang w:eastAsia="en-GB"/>
                    </w:rPr>
                  </w:pPr>
                  <w:r w:rsidRPr="00885609">
                    <w:rPr>
                      <w:rFonts w:asciiTheme="minorHAnsi" w:eastAsia="Times New Roman" w:hAnsiTheme="minorHAnsi" w:cstheme="minorHAnsi"/>
                      <w:color w:val="000000"/>
                      <w:sz w:val="22"/>
                      <w:szCs w:val="22"/>
                      <w:lang w:eastAsia="en-GB"/>
                    </w:rPr>
                    <w:t xml:space="preserve">Herne Hill </w:t>
                  </w:r>
                  <w:r w:rsidR="00F531D3">
                    <w:rPr>
                      <w:rFonts w:asciiTheme="minorHAnsi" w:eastAsia="Times New Roman" w:hAnsiTheme="minorHAnsi" w:cstheme="minorHAnsi"/>
                      <w:color w:val="000000"/>
                      <w:sz w:val="22"/>
                      <w:szCs w:val="22"/>
                      <w:lang w:eastAsia="en-GB"/>
                    </w:rPr>
                    <w:t>(Carnegie)</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6</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2</w:t>
                  </w:r>
                </w:p>
              </w:tc>
              <w:tc>
                <w:tcPr>
                  <w:tcW w:w="1276"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8</w:t>
                  </w:r>
                </w:p>
              </w:tc>
            </w:tr>
            <w:tr w:rsidR="009B3C7D" w:rsidRPr="00885609" w:rsidTr="00F531D3">
              <w:tc>
                <w:tcPr>
                  <w:tcW w:w="2551" w:type="dxa"/>
                  <w:vAlign w:val="center"/>
                </w:tcPr>
                <w:p w:rsidR="009B3C7D" w:rsidRPr="00885609" w:rsidRDefault="009B3C7D" w:rsidP="00E52CB9">
                  <w:pPr>
                    <w:spacing w:after="0" w:line="240" w:lineRule="auto"/>
                    <w:rPr>
                      <w:rFonts w:asciiTheme="minorHAnsi" w:hAnsiTheme="minorHAnsi" w:cstheme="minorHAnsi"/>
                      <w:color w:val="000000"/>
                      <w:sz w:val="22"/>
                      <w:szCs w:val="22"/>
                      <w:lang w:eastAsia="en-GB"/>
                    </w:rPr>
                  </w:pPr>
                  <w:r w:rsidRPr="00885609">
                    <w:rPr>
                      <w:rFonts w:asciiTheme="minorHAnsi" w:eastAsia="Times New Roman" w:hAnsiTheme="minorHAnsi" w:cstheme="minorHAnsi"/>
                      <w:color w:val="000000"/>
                      <w:sz w:val="22"/>
                      <w:szCs w:val="22"/>
                      <w:lang w:eastAsia="en-GB"/>
                    </w:rPr>
                    <w:t xml:space="preserve">Vassall </w:t>
                  </w:r>
                  <w:r w:rsidR="00F531D3">
                    <w:rPr>
                      <w:rFonts w:asciiTheme="minorHAnsi" w:eastAsia="Times New Roman" w:hAnsiTheme="minorHAnsi" w:cstheme="minorHAnsi"/>
                      <w:color w:val="000000"/>
                      <w:sz w:val="22"/>
                      <w:szCs w:val="22"/>
                      <w:lang w:eastAsia="en-GB"/>
                    </w:rPr>
                    <w:t xml:space="preserve">(Minet) </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8</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3</w:t>
                  </w:r>
                </w:p>
              </w:tc>
              <w:tc>
                <w:tcPr>
                  <w:tcW w:w="1276"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11</w:t>
                  </w:r>
                </w:p>
              </w:tc>
            </w:tr>
            <w:tr w:rsidR="009B3C7D" w:rsidRPr="00885609" w:rsidTr="00F531D3">
              <w:tc>
                <w:tcPr>
                  <w:tcW w:w="2551" w:type="dxa"/>
                  <w:vAlign w:val="center"/>
                </w:tcPr>
                <w:p w:rsidR="009B3C7D" w:rsidRPr="00885609" w:rsidRDefault="00DA7D94" w:rsidP="00F531D3">
                  <w:pPr>
                    <w:spacing w:after="0" w:line="240" w:lineRule="auto"/>
                    <w:rPr>
                      <w:rFonts w:asciiTheme="minorHAnsi"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Oval </w:t>
                  </w:r>
                  <w:r w:rsidR="00F531D3">
                    <w:rPr>
                      <w:rFonts w:asciiTheme="minorHAnsi" w:eastAsia="Times New Roman" w:hAnsiTheme="minorHAnsi" w:cstheme="minorHAnsi"/>
                      <w:color w:val="000000"/>
                      <w:sz w:val="22"/>
                      <w:szCs w:val="22"/>
                      <w:lang w:eastAsia="en-GB"/>
                    </w:rPr>
                    <w:t>(Tate South)</w:t>
                  </w:r>
                  <w:r w:rsidR="00EE7E2E">
                    <w:rPr>
                      <w:rFonts w:asciiTheme="minorHAnsi" w:eastAsia="Times New Roman" w:hAnsiTheme="minorHAnsi" w:cstheme="minorHAnsi"/>
                      <w:color w:val="000000"/>
                      <w:sz w:val="22"/>
                      <w:szCs w:val="22"/>
                      <w:lang w:eastAsia="en-GB"/>
                    </w:rPr>
                    <w:t xml:space="preserve"> proposal </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10</w:t>
                  </w:r>
                </w:p>
              </w:tc>
              <w:tc>
                <w:tcPr>
                  <w:tcW w:w="1701"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2</w:t>
                  </w:r>
                </w:p>
              </w:tc>
              <w:tc>
                <w:tcPr>
                  <w:tcW w:w="1276"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12</w:t>
                  </w:r>
                </w:p>
              </w:tc>
            </w:tr>
            <w:tr w:rsidR="009B3C7D" w:rsidRPr="00885609" w:rsidTr="00F531D3">
              <w:tc>
                <w:tcPr>
                  <w:tcW w:w="2551" w:type="dxa"/>
                  <w:vAlign w:val="center"/>
                </w:tcPr>
                <w:p w:rsidR="009B3C7D" w:rsidRPr="00885609" w:rsidRDefault="00F1389C" w:rsidP="00E52CB9">
                  <w:pPr>
                    <w:spacing w:after="0" w:line="240" w:lineRule="auto"/>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Gipsy Hill </w:t>
                  </w:r>
                  <w:r w:rsidR="00F531D3">
                    <w:rPr>
                      <w:rFonts w:asciiTheme="minorHAnsi" w:eastAsia="Times New Roman" w:hAnsiTheme="minorHAnsi" w:cstheme="minorHAnsi"/>
                      <w:color w:val="000000"/>
                      <w:sz w:val="22"/>
                      <w:szCs w:val="22"/>
                      <w:lang w:eastAsia="en-GB"/>
                    </w:rPr>
                    <w:t>(Upper Norwood Joint Library)</w:t>
                  </w:r>
                  <w:r w:rsidR="009B3C7D" w:rsidRPr="00885609">
                    <w:rPr>
                      <w:rFonts w:asciiTheme="minorHAnsi" w:eastAsia="Times New Roman" w:hAnsiTheme="minorHAnsi" w:cstheme="minorHAnsi"/>
                      <w:color w:val="000000"/>
                      <w:sz w:val="22"/>
                      <w:szCs w:val="22"/>
                      <w:lang w:eastAsia="en-GB"/>
                    </w:rPr>
                    <w:t xml:space="preserve"> </w:t>
                  </w:r>
                </w:p>
              </w:tc>
              <w:tc>
                <w:tcPr>
                  <w:tcW w:w="1701" w:type="dxa"/>
                </w:tcPr>
                <w:p w:rsidR="009B3C7D" w:rsidRPr="00885609" w:rsidRDefault="008855D6" w:rsidP="00FA3F72">
                  <w:pPr>
                    <w:spacing w:after="0"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8</w:t>
                  </w:r>
                </w:p>
              </w:tc>
              <w:tc>
                <w:tcPr>
                  <w:tcW w:w="1701" w:type="dxa"/>
                </w:tcPr>
                <w:p w:rsidR="009B3C7D" w:rsidRPr="00885609" w:rsidRDefault="008855D6" w:rsidP="00FA3F72">
                  <w:pPr>
                    <w:spacing w:after="0"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2</w:t>
                  </w:r>
                </w:p>
              </w:tc>
              <w:tc>
                <w:tcPr>
                  <w:tcW w:w="1276" w:type="dxa"/>
                </w:tcPr>
                <w:p w:rsidR="009B3C7D" w:rsidRPr="00885609" w:rsidRDefault="009B3C7D" w:rsidP="00FA3F72">
                  <w:pPr>
                    <w:spacing w:after="0" w:line="240" w:lineRule="auto"/>
                    <w:rPr>
                      <w:rFonts w:asciiTheme="minorHAnsi" w:hAnsiTheme="minorHAnsi" w:cstheme="minorHAnsi"/>
                      <w:color w:val="000000"/>
                      <w:sz w:val="22"/>
                      <w:szCs w:val="22"/>
                      <w:lang w:eastAsia="en-GB"/>
                    </w:rPr>
                  </w:pPr>
                  <w:r w:rsidRPr="00885609">
                    <w:rPr>
                      <w:rFonts w:asciiTheme="minorHAnsi" w:hAnsiTheme="minorHAnsi" w:cstheme="minorHAnsi"/>
                      <w:color w:val="000000"/>
                      <w:sz w:val="22"/>
                      <w:szCs w:val="22"/>
                      <w:lang w:eastAsia="en-GB"/>
                    </w:rPr>
                    <w:t>10</w:t>
                  </w:r>
                </w:p>
              </w:tc>
            </w:tr>
            <w:tr w:rsidR="009B3C7D" w:rsidRPr="00885609" w:rsidTr="00F531D3">
              <w:tc>
                <w:tcPr>
                  <w:tcW w:w="2551" w:type="dxa"/>
                  <w:vAlign w:val="center"/>
                </w:tcPr>
                <w:p w:rsidR="009B3C7D" w:rsidRPr="00885609" w:rsidRDefault="009B3C7D" w:rsidP="00E52CB9">
                  <w:pPr>
                    <w:spacing w:after="0" w:line="240" w:lineRule="auto"/>
                    <w:rPr>
                      <w:rFonts w:asciiTheme="minorHAnsi" w:eastAsia="Times New Roman" w:hAnsiTheme="minorHAnsi" w:cstheme="minorHAnsi"/>
                      <w:b/>
                      <w:color w:val="000000"/>
                      <w:sz w:val="22"/>
                      <w:szCs w:val="22"/>
                      <w:lang w:eastAsia="en-GB"/>
                    </w:rPr>
                  </w:pPr>
                  <w:r w:rsidRPr="00885609">
                    <w:rPr>
                      <w:rFonts w:asciiTheme="minorHAnsi" w:eastAsia="Times New Roman" w:hAnsiTheme="minorHAnsi" w:cstheme="minorHAnsi"/>
                      <w:b/>
                      <w:color w:val="000000"/>
                      <w:sz w:val="22"/>
                      <w:szCs w:val="22"/>
                      <w:lang w:eastAsia="en-GB"/>
                    </w:rPr>
                    <w:t xml:space="preserve">Total </w:t>
                  </w:r>
                </w:p>
              </w:tc>
              <w:tc>
                <w:tcPr>
                  <w:tcW w:w="1701" w:type="dxa"/>
                </w:tcPr>
                <w:p w:rsidR="009B3C7D" w:rsidRPr="00885609" w:rsidRDefault="009B3C7D" w:rsidP="00FA3F72">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3</w:t>
                  </w:r>
                  <w:r w:rsidR="008855D6">
                    <w:rPr>
                      <w:rFonts w:asciiTheme="minorHAnsi" w:hAnsiTheme="minorHAnsi" w:cstheme="minorHAnsi"/>
                      <w:b/>
                      <w:color w:val="000000"/>
                      <w:sz w:val="22"/>
                      <w:szCs w:val="22"/>
                      <w:lang w:eastAsia="en-GB"/>
                    </w:rPr>
                    <w:t>2</w:t>
                  </w:r>
                </w:p>
              </w:tc>
              <w:tc>
                <w:tcPr>
                  <w:tcW w:w="1701" w:type="dxa"/>
                </w:tcPr>
                <w:p w:rsidR="009B3C7D" w:rsidRPr="00885609" w:rsidRDefault="008855D6" w:rsidP="00FA3F72">
                  <w:pPr>
                    <w:spacing w:after="0" w:line="240" w:lineRule="auto"/>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9</w:t>
                  </w:r>
                </w:p>
              </w:tc>
              <w:tc>
                <w:tcPr>
                  <w:tcW w:w="1276" w:type="dxa"/>
                </w:tcPr>
                <w:p w:rsidR="009B3C7D" w:rsidRPr="00885609" w:rsidRDefault="009B3C7D" w:rsidP="00FA3F72">
                  <w:pPr>
                    <w:spacing w:after="0" w:line="240" w:lineRule="auto"/>
                    <w:rPr>
                      <w:rFonts w:asciiTheme="minorHAnsi" w:hAnsiTheme="minorHAnsi" w:cstheme="minorHAnsi"/>
                      <w:b/>
                      <w:color w:val="000000"/>
                      <w:sz w:val="22"/>
                      <w:szCs w:val="22"/>
                      <w:lang w:eastAsia="en-GB"/>
                    </w:rPr>
                  </w:pPr>
                  <w:r w:rsidRPr="00885609">
                    <w:rPr>
                      <w:rFonts w:asciiTheme="minorHAnsi" w:hAnsiTheme="minorHAnsi" w:cstheme="minorHAnsi"/>
                      <w:b/>
                      <w:color w:val="000000"/>
                      <w:sz w:val="22"/>
                      <w:szCs w:val="22"/>
                      <w:lang w:eastAsia="en-GB"/>
                    </w:rPr>
                    <w:t>41</w:t>
                  </w:r>
                </w:p>
              </w:tc>
            </w:tr>
          </w:tbl>
          <w:p w:rsidR="003D6CAF" w:rsidRDefault="008A32CB" w:rsidP="00EF342D">
            <w:pPr>
              <w:pStyle w:val="ListParagraph"/>
              <w:ind w:left="0"/>
              <w:rPr>
                <w:bCs/>
                <w:lang w:eastAsia="en-GB"/>
              </w:rPr>
            </w:pPr>
            <w:r w:rsidRPr="008A32CB">
              <w:rPr>
                <w:bCs/>
                <w:lang w:eastAsia="en-GB"/>
              </w:rPr>
              <w:t xml:space="preserve"> </w:t>
            </w:r>
          </w:p>
          <w:p w:rsidR="00F1389C" w:rsidRPr="008F3F4C" w:rsidRDefault="00A72B77" w:rsidP="00A72B77">
            <w:pPr>
              <w:pStyle w:val="ListParagraph"/>
              <w:ind w:left="0"/>
              <w:rPr>
                <w:rFonts w:asciiTheme="minorHAnsi" w:hAnsiTheme="minorHAnsi"/>
                <w:b/>
                <w:bCs/>
                <w:color w:val="000000"/>
                <w:sz w:val="24"/>
                <w:szCs w:val="24"/>
                <w:lang w:eastAsia="en-GB"/>
              </w:rPr>
            </w:pPr>
            <w:r>
              <w:rPr>
                <w:bCs/>
                <w:lang w:eastAsia="en-GB"/>
              </w:rPr>
              <w:t xml:space="preserve">The number of Public Networks Computers available at the Oasis site has not yet been confirmed. </w:t>
            </w:r>
            <w:r w:rsidR="00F1389C">
              <w:rPr>
                <w:bCs/>
                <w:lang w:eastAsia="en-GB"/>
              </w:rPr>
              <w:t xml:space="preserve">  </w:t>
            </w:r>
          </w:p>
        </w:tc>
      </w:tr>
      <w:tr w:rsidR="003D6CAF" w:rsidRPr="008F3F4C" w:rsidTr="00F9341D">
        <w:tc>
          <w:tcPr>
            <w:tcW w:w="12788" w:type="dxa"/>
            <w:gridSpan w:val="3"/>
            <w:shd w:val="clear" w:color="auto" w:fill="517DBF"/>
          </w:tcPr>
          <w:p w:rsidR="003D6CAF" w:rsidRPr="008F3F4C" w:rsidRDefault="003D6CAF" w:rsidP="00B8732A">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lastRenderedPageBreak/>
              <w:t>2.0 Analysing your equalities evidence</w:t>
            </w:r>
          </w:p>
        </w:tc>
      </w:tr>
      <w:tr w:rsidR="003D6CAF" w:rsidRPr="008F3F4C" w:rsidTr="00046DB3">
        <w:tc>
          <w:tcPr>
            <w:tcW w:w="12788" w:type="dxa"/>
            <w:gridSpan w:val="3"/>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2.1 Evidence </w:t>
            </w:r>
          </w:p>
          <w:p w:rsidR="003D6CAF" w:rsidRPr="008F3F4C" w:rsidRDefault="003D6CAF" w:rsidP="00B27E7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lastRenderedPageBreak/>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sidRPr="008F3F4C">
              <w:rPr>
                <w:rFonts w:asciiTheme="minorHAnsi" w:hAnsiTheme="minorHAnsi"/>
                <w:b/>
                <w:bCs/>
                <w:i/>
                <w:iCs/>
                <w:color w:val="000000"/>
                <w:sz w:val="24"/>
                <w:szCs w:val="24"/>
                <w:lang w:eastAsia="en-GB"/>
              </w:rPr>
              <w:t xml:space="preserve">Please check the council's equality and monitoring policy and your division’s </w:t>
            </w:r>
            <w:r w:rsidR="00845B13" w:rsidRPr="008F3F4C">
              <w:rPr>
                <w:rFonts w:asciiTheme="minorHAnsi" w:hAnsiTheme="minorHAnsi"/>
                <w:b/>
                <w:bCs/>
                <w:i/>
                <w:iCs/>
                <w:color w:val="000000"/>
                <w:sz w:val="24"/>
                <w:szCs w:val="24"/>
                <w:lang w:eastAsia="en-GB"/>
              </w:rPr>
              <w:t>self-assessment</w:t>
            </w:r>
            <w:r w:rsidRPr="008F3F4C">
              <w:rPr>
                <w:rFonts w:asciiTheme="minorHAnsi" w:hAnsiTheme="minorHAnsi"/>
                <w:b/>
                <w:bCs/>
                <w:i/>
                <w:iCs/>
                <w:color w:val="000000"/>
                <w:sz w:val="24"/>
                <w:szCs w:val="24"/>
                <w:lang w:eastAsia="en-GB"/>
              </w:rPr>
              <w:t xml:space="preserve">. Each division in 2011/12 reviewed its equality data and completed a </w:t>
            </w:r>
            <w:r w:rsidR="00845B13" w:rsidRPr="008F3F4C">
              <w:rPr>
                <w:rFonts w:asciiTheme="minorHAnsi" w:hAnsiTheme="minorHAnsi"/>
                <w:b/>
                <w:bCs/>
                <w:i/>
                <w:iCs/>
                <w:color w:val="000000"/>
                <w:sz w:val="24"/>
                <w:szCs w:val="24"/>
                <w:lang w:eastAsia="en-GB"/>
              </w:rPr>
              <w:t>self-assessment</w:t>
            </w:r>
            <w:r w:rsidRPr="008F3F4C">
              <w:rPr>
                <w:rFonts w:asciiTheme="minorHAnsi" w:hAnsiTheme="minorHAnsi"/>
                <w:b/>
                <w:bCs/>
                <w:i/>
                <w:iCs/>
                <w:color w:val="000000"/>
                <w:sz w:val="24"/>
                <w:szCs w:val="24"/>
                <w:lang w:eastAsia="en-GB"/>
              </w:rPr>
              <w:t xml:space="preserve"> about what equality data is relevant and available?</w:t>
            </w:r>
          </w:p>
          <w:p w:rsidR="003D6CAF" w:rsidRPr="008F3F4C" w:rsidRDefault="003D6CAF" w:rsidP="00E00BB7">
            <w:pPr>
              <w:spacing w:after="0" w:line="240" w:lineRule="auto"/>
              <w:rPr>
                <w:rFonts w:asciiTheme="minorHAnsi" w:hAnsiTheme="minorHAnsi"/>
                <w:i/>
                <w:iCs/>
                <w:color w:val="000000"/>
                <w:sz w:val="24"/>
                <w:szCs w:val="24"/>
                <w:lang w:eastAsia="en-GB"/>
              </w:rPr>
            </w:pPr>
          </w:p>
          <w:p w:rsidR="003D6CAF" w:rsidRPr="008F3F4C" w:rsidRDefault="003D6CAF" w:rsidP="00E00BB7">
            <w:pPr>
              <w:spacing w:after="0" w:line="240" w:lineRule="auto"/>
              <w:rPr>
                <w:rFonts w:asciiTheme="minorHAnsi" w:hAnsiTheme="minorHAnsi"/>
                <w:i/>
                <w:iCs/>
                <w:color w:val="000000"/>
                <w:sz w:val="24"/>
                <w:szCs w:val="24"/>
                <w:lang w:eastAsia="en-GB"/>
              </w:rPr>
            </w:pPr>
          </w:p>
          <w:p w:rsidR="003D6CAF" w:rsidRPr="008F3F4C" w:rsidRDefault="003D6CAF" w:rsidP="00E00BB7">
            <w:pPr>
              <w:spacing w:after="0" w:line="240" w:lineRule="auto"/>
              <w:rPr>
                <w:rFonts w:asciiTheme="minorHAnsi" w:hAnsiTheme="minorHAnsi"/>
                <w:color w:val="000000"/>
                <w:sz w:val="24"/>
                <w:szCs w:val="24"/>
                <w:lang w:eastAsia="en-GB"/>
              </w:rPr>
            </w:pPr>
            <w:r w:rsidRPr="008F3F4C">
              <w:rPr>
                <w:rFonts w:asciiTheme="minorHAnsi" w:hAnsiTheme="minorHAnsi"/>
                <w:b/>
                <w:iCs/>
                <w:color w:val="000000"/>
                <w:sz w:val="24"/>
                <w:szCs w:val="24"/>
                <w:lang w:eastAsia="en-GB"/>
              </w:rPr>
              <w:t>IF YOUR PROPOSAL ALSO IMPACTS ON LAMBETH COUNCIL STAFF YOU NEED TO COMPLETE A STAFFING EIA.</w:t>
            </w:r>
          </w:p>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p w:rsidR="003D6CAF" w:rsidRPr="008F3F4C" w:rsidRDefault="003D6CAF" w:rsidP="00635707">
            <w:pPr>
              <w:spacing w:after="0" w:line="240" w:lineRule="auto"/>
              <w:rPr>
                <w:rFonts w:asciiTheme="minorHAnsi" w:hAnsiTheme="minorHAnsi"/>
                <w:b/>
                <w:bCs/>
                <w:color w:val="000000"/>
                <w:sz w:val="24"/>
                <w:szCs w:val="24"/>
                <w:lang w:eastAsia="en-GB"/>
              </w:rPr>
            </w:pPr>
          </w:p>
        </w:tc>
      </w:tr>
      <w:tr w:rsidR="003D6CAF" w:rsidRPr="008F3F4C" w:rsidTr="00F9341D">
        <w:tc>
          <w:tcPr>
            <w:tcW w:w="3984" w:type="dxa"/>
            <w:shd w:val="clear" w:color="auto" w:fill="EBF0F9"/>
          </w:tcPr>
          <w:p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lastRenderedPageBreak/>
              <w:t>Protected characteristics  and local equality characteristics</w:t>
            </w:r>
          </w:p>
        </w:tc>
        <w:tc>
          <w:tcPr>
            <w:tcW w:w="8804" w:type="dxa"/>
            <w:gridSpan w:val="2"/>
            <w:shd w:val="clear" w:color="auto" w:fill="EBF0F9"/>
          </w:tcPr>
          <w:p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Impact analysis</w:t>
            </w:r>
          </w:p>
          <w:p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For each characteristic please indicate the type of impact (i.e. positive, negative, positive and negative, none, or unknown), and:</w:t>
            </w:r>
          </w:p>
          <w:p w:rsidR="003D6CAF" w:rsidRPr="008F3F4C" w:rsidRDefault="003D6CAF" w:rsidP="00F914F0">
            <w:pPr>
              <w:spacing w:after="0" w:line="240" w:lineRule="auto"/>
              <w:rPr>
                <w:rFonts w:asciiTheme="minorHAnsi" w:hAnsiTheme="minorHAnsi"/>
                <w:color w:val="000000"/>
                <w:sz w:val="24"/>
                <w:szCs w:val="24"/>
                <w:lang w:eastAsia="en-GB"/>
              </w:rPr>
            </w:pPr>
            <w:r w:rsidRPr="008F3F4C">
              <w:rPr>
                <w:rFonts w:asciiTheme="minorHAnsi" w:hAnsiTheme="minorHAnsi"/>
                <w:i/>
                <w:iCs/>
                <w:color w:val="000000"/>
                <w:sz w:val="24"/>
                <w:szCs w:val="24"/>
                <w:lang w:eastAsia="en-GB"/>
              </w:rPr>
              <w:t>Please explain how you justify your claims around impacts.</w:t>
            </w:r>
          </w:p>
          <w:p w:rsidR="003D6CAF" w:rsidRPr="008F3F4C" w:rsidRDefault="003D6CAF" w:rsidP="00F914F0">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Please include any data and evidence that you have collected including from surveys, performance data or complaints to support your proposed changes.</w:t>
            </w:r>
          </w:p>
          <w:p w:rsidR="003D6CAF" w:rsidRPr="008F3F4C" w:rsidRDefault="003D6CAF" w:rsidP="0021319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Please indicate sources of data and the date it relates to/was produced (e.g. ‘Residents Survey, wave 10, April 12‘ or ‘Lambeth Business Survey 2012’ etc)</w:t>
            </w:r>
          </w:p>
          <w:p w:rsidR="00414A7A" w:rsidRPr="008F3F4C" w:rsidRDefault="00414A7A" w:rsidP="00213191">
            <w:pPr>
              <w:spacing w:after="0" w:line="240" w:lineRule="auto"/>
              <w:rPr>
                <w:rFonts w:asciiTheme="minorHAnsi" w:hAnsiTheme="minorHAnsi"/>
                <w:i/>
                <w:iCs/>
                <w:color w:val="000000"/>
                <w:sz w:val="24"/>
                <w:szCs w:val="24"/>
                <w:lang w:eastAsia="en-GB"/>
              </w:rPr>
            </w:pPr>
          </w:p>
          <w:p w:rsidR="00414A7A" w:rsidRPr="008F3F4C" w:rsidRDefault="00414A7A" w:rsidP="00E05E7D">
            <w:pPr>
              <w:autoSpaceDE w:val="0"/>
              <w:autoSpaceDN w:val="0"/>
              <w:adjustRightInd w:val="0"/>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General Comments</w:t>
            </w:r>
            <w:r w:rsidRPr="008F3F4C">
              <w:rPr>
                <w:rFonts w:asciiTheme="minorHAnsi" w:hAnsiTheme="minorHAnsi" w:cs="Calibri"/>
                <w:sz w:val="24"/>
                <w:szCs w:val="24"/>
                <w:lang w:eastAsia="en-GB"/>
              </w:rPr>
              <w:t xml:space="preserve">: </w:t>
            </w:r>
            <w:r w:rsidR="00442D71">
              <w:rPr>
                <w:rFonts w:asciiTheme="minorHAnsi" w:hAnsiTheme="minorHAnsi" w:cs="Calibri"/>
                <w:sz w:val="24"/>
                <w:szCs w:val="24"/>
                <w:lang w:eastAsia="en-GB"/>
              </w:rPr>
              <w:t xml:space="preserve"> The </w:t>
            </w:r>
            <w:r w:rsidRPr="008F3F4C">
              <w:rPr>
                <w:rFonts w:asciiTheme="minorHAnsi" w:hAnsiTheme="minorHAnsi" w:cs="Calibri"/>
                <w:sz w:val="24"/>
                <w:szCs w:val="24"/>
                <w:lang w:eastAsia="en-GB"/>
              </w:rPr>
              <w:t xml:space="preserve">library service </w:t>
            </w:r>
            <w:r w:rsidR="00B3090C">
              <w:rPr>
                <w:rFonts w:asciiTheme="minorHAnsi" w:hAnsiTheme="minorHAnsi" w:cs="Calibri"/>
                <w:sz w:val="24"/>
                <w:szCs w:val="24"/>
                <w:lang w:eastAsia="en-GB"/>
              </w:rPr>
              <w:t xml:space="preserve">is a universal </w:t>
            </w:r>
            <w:r w:rsidR="00845B13">
              <w:rPr>
                <w:rFonts w:asciiTheme="minorHAnsi" w:hAnsiTheme="minorHAnsi" w:cs="Calibri"/>
                <w:sz w:val="24"/>
                <w:szCs w:val="24"/>
                <w:lang w:eastAsia="en-GB"/>
              </w:rPr>
              <w:t xml:space="preserve">service, which </w:t>
            </w:r>
            <w:r w:rsidR="00B3090C">
              <w:rPr>
                <w:rFonts w:asciiTheme="minorHAnsi" w:hAnsiTheme="minorHAnsi" w:cs="Calibri"/>
                <w:sz w:val="24"/>
                <w:szCs w:val="24"/>
                <w:lang w:eastAsia="en-GB"/>
              </w:rPr>
              <w:t xml:space="preserve">is </w:t>
            </w:r>
            <w:r w:rsidR="00845B13">
              <w:rPr>
                <w:rFonts w:asciiTheme="minorHAnsi" w:hAnsiTheme="minorHAnsi" w:cs="Calibri"/>
                <w:sz w:val="24"/>
                <w:szCs w:val="24"/>
                <w:lang w:eastAsia="en-GB"/>
              </w:rPr>
              <w:t>free,</w:t>
            </w:r>
            <w:r w:rsidRPr="008F3F4C">
              <w:rPr>
                <w:rFonts w:asciiTheme="minorHAnsi" w:hAnsiTheme="minorHAnsi" w:cs="Calibri"/>
                <w:sz w:val="24"/>
                <w:szCs w:val="24"/>
                <w:lang w:eastAsia="en-GB"/>
              </w:rPr>
              <w:t xml:space="preserve"> and open to all</w:t>
            </w:r>
            <w:r w:rsidR="00B3090C">
              <w:rPr>
                <w:rFonts w:asciiTheme="minorHAnsi" w:hAnsiTheme="minorHAnsi" w:cs="Calibri"/>
                <w:sz w:val="24"/>
                <w:szCs w:val="24"/>
                <w:lang w:eastAsia="en-GB"/>
              </w:rPr>
              <w:t>.  As a</w:t>
            </w:r>
            <w:r w:rsidR="005D4841">
              <w:rPr>
                <w:rFonts w:asciiTheme="minorHAnsi" w:hAnsiTheme="minorHAnsi" w:cs="Calibri"/>
                <w:sz w:val="24"/>
                <w:szCs w:val="24"/>
                <w:lang w:eastAsia="en-GB"/>
              </w:rPr>
              <w:t xml:space="preserve"> </w:t>
            </w:r>
            <w:r w:rsidR="0021423E">
              <w:rPr>
                <w:rFonts w:asciiTheme="minorHAnsi" w:hAnsiTheme="minorHAnsi" w:cs="Calibri"/>
                <w:sz w:val="24"/>
                <w:szCs w:val="24"/>
                <w:lang w:eastAsia="en-GB"/>
              </w:rPr>
              <w:t xml:space="preserve">result it is </w:t>
            </w:r>
            <w:r w:rsidRPr="008F3F4C">
              <w:rPr>
                <w:rFonts w:asciiTheme="minorHAnsi" w:hAnsiTheme="minorHAnsi" w:cs="Calibri"/>
                <w:sz w:val="24"/>
                <w:szCs w:val="24"/>
                <w:lang w:eastAsia="en-GB"/>
              </w:rPr>
              <w:t xml:space="preserve">difficult to give a full </w:t>
            </w:r>
            <w:r w:rsidR="00657F6D" w:rsidRPr="008F3F4C">
              <w:rPr>
                <w:rFonts w:asciiTheme="minorHAnsi" w:hAnsiTheme="minorHAnsi" w:cs="Calibri"/>
                <w:sz w:val="24"/>
                <w:szCs w:val="24"/>
                <w:lang w:eastAsia="en-GB"/>
              </w:rPr>
              <w:t xml:space="preserve">and accurate </w:t>
            </w:r>
            <w:r w:rsidR="00845B13" w:rsidRPr="008F3F4C">
              <w:rPr>
                <w:rFonts w:asciiTheme="minorHAnsi" w:hAnsiTheme="minorHAnsi" w:cs="Calibri"/>
                <w:sz w:val="24"/>
                <w:szCs w:val="24"/>
                <w:lang w:eastAsia="en-GB"/>
              </w:rPr>
              <w:t>picture of</w:t>
            </w:r>
            <w:r w:rsidR="00E05E7D">
              <w:rPr>
                <w:rFonts w:asciiTheme="minorHAnsi" w:hAnsiTheme="minorHAnsi" w:cs="Calibri"/>
                <w:sz w:val="24"/>
                <w:szCs w:val="24"/>
                <w:lang w:eastAsia="en-GB"/>
              </w:rPr>
              <w:t xml:space="preserve"> everyone who uses the </w:t>
            </w:r>
            <w:r w:rsidR="00B3090C">
              <w:rPr>
                <w:rFonts w:asciiTheme="minorHAnsi" w:hAnsiTheme="minorHAnsi" w:cs="Calibri"/>
                <w:sz w:val="24"/>
                <w:szCs w:val="24"/>
                <w:lang w:eastAsia="en-GB"/>
              </w:rPr>
              <w:t xml:space="preserve">service. </w:t>
            </w:r>
            <w:r w:rsidRPr="008F3F4C">
              <w:rPr>
                <w:rFonts w:asciiTheme="minorHAnsi" w:hAnsiTheme="minorHAnsi" w:cs="Calibri"/>
                <w:sz w:val="24"/>
                <w:szCs w:val="24"/>
                <w:lang w:eastAsia="en-GB"/>
              </w:rPr>
              <w:t>People can use the library</w:t>
            </w:r>
            <w:r w:rsidR="00B3090C">
              <w:rPr>
                <w:rFonts w:asciiTheme="minorHAnsi" w:hAnsiTheme="minorHAnsi" w:cs="Calibri"/>
                <w:sz w:val="24"/>
                <w:szCs w:val="24"/>
                <w:lang w:eastAsia="en-GB"/>
              </w:rPr>
              <w:t xml:space="preserve"> </w:t>
            </w:r>
            <w:r w:rsidRPr="008F3F4C">
              <w:rPr>
                <w:rFonts w:asciiTheme="minorHAnsi" w:hAnsiTheme="minorHAnsi" w:cs="Calibri"/>
                <w:sz w:val="24"/>
                <w:szCs w:val="24"/>
                <w:lang w:eastAsia="en-GB"/>
              </w:rPr>
              <w:t>facilities without registering.</w:t>
            </w:r>
          </w:p>
          <w:p w:rsidR="00414A7A" w:rsidRPr="008F3F4C" w:rsidRDefault="00414A7A" w:rsidP="00213191">
            <w:pPr>
              <w:spacing w:after="0" w:line="240" w:lineRule="auto"/>
              <w:rPr>
                <w:rFonts w:asciiTheme="minorHAnsi" w:hAnsiTheme="minorHAnsi"/>
                <w:i/>
                <w:iCs/>
                <w:color w:val="000000"/>
                <w:sz w:val="24"/>
                <w:szCs w:val="24"/>
                <w:lang w:eastAsia="en-GB"/>
              </w:rPr>
            </w:pPr>
          </w:p>
        </w:tc>
      </w:tr>
      <w:tr w:rsidR="003D6CAF" w:rsidRPr="008F3F4C" w:rsidTr="00F9341D">
        <w:tc>
          <w:tcPr>
            <w:tcW w:w="3984" w:type="dxa"/>
            <w:shd w:val="clear" w:color="auto" w:fill="EBF0F9"/>
          </w:tcPr>
          <w:p w:rsidR="003D6CAF" w:rsidRPr="008F3F4C" w:rsidRDefault="00D03F17" w:rsidP="00D03F17">
            <w:pPr>
              <w:spacing w:after="0" w:line="240" w:lineRule="auto"/>
              <w:rPr>
                <w:rFonts w:asciiTheme="minorHAnsi" w:hAnsiTheme="minorHAnsi"/>
                <w:color w:val="000000"/>
                <w:sz w:val="24"/>
                <w:szCs w:val="24"/>
                <w:lang w:eastAsia="en-GB"/>
              </w:rPr>
            </w:pPr>
            <w:r>
              <w:rPr>
                <w:rFonts w:asciiTheme="minorHAnsi" w:hAnsiTheme="minorHAnsi"/>
                <w:b/>
                <w:bCs/>
                <w:color w:val="000000"/>
                <w:sz w:val="24"/>
                <w:szCs w:val="24"/>
                <w:lang w:eastAsia="en-GB"/>
              </w:rPr>
              <w:t xml:space="preserve">Race </w:t>
            </w:r>
          </w:p>
        </w:tc>
        <w:tc>
          <w:tcPr>
            <w:tcW w:w="8804" w:type="dxa"/>
            <w:gridSpan w:val="2"/>
          </w:tcPr>
          <w:p w:rsidR="0021423E" w:rsidRPr="000A03C3" w:rsidRDefault="0021423E" w:rsidP="00A53977">
            <w:pPr>
              <w:spacing w:line="240" w:lineRule="auto"/>
              <w:rPr>
                <w:rFonts w:asciiTheme="minorHAnsi" w:hAnsiTheme="minorHAnsi"/>
                <w:bCs/>
                <w:color w:val="000000"/>
                <w:lang w:eastAsia="en-GB"/>
              </w:rPr>
            </w:pPr>
            <w:r w:rsidRPr="000A03C3">
              <w:rPr>
                <w:rFonts w:asciiTheme="minorHAnsi" w:hAnsiTheme="minorHAnsi"/>
                <w:bCs/>
                <w:color w:val="000000"/>
                <w:lang w:eastAsia="en-GB"/>
              </w:rPr>
              <w:t xml:space="preserve">Positive and Negative </w:t>
            </w:r>
          </w:p>
          <w:p w:rsidR="00F92AA3" w:rsidRPr="00195F81" w:rsidRDefault="00AF6820" w:rsidP="006F36CA">
            <w:pPr>
              <w:pStyle w:val="ListParagraph"/>
              <w:numPr>
                <w:ilvl w:val="0"/>
                <w:numId w:val="7"/>
              </w:numPr>
              <w:spacing w:line="240" w:lineRule="auto"/>
              <w:rPr>
                <w:rFonts w:asciiTheme="minorHAnsi" w:hAnsiTheme="minorHAnsi"/>
                <w:bCs/>
                <w:color w:val="000000"/>
                <w:lang w:eastAsia="en-GB"/>
              </w:rPr>
            </w:pPr>
            <w:r w:rsidRPr="00195F81">
              <w:rPr>
                <w:rFonts w:asciiTheme="minorHAnsi" w:hAnsiTheme="minorHAnsi"/>
                <w:bCs/>
                <w:color w:val="000000"/>
                <w:lang w:eastAsia="en-GB"/>
              </w:rPr>
              <w:t>A</w:t>
            </w:r>
            <w:r w:rsidR="00F92AA3" w:rsidRPr="00195F81">
              <w:rPr>
                <w:rFonts w:asciiTheme="minorHAnsi" w:hAnsiTheme="minorHAnsi"/>
                <w:bCs/>
                <w:color w:val="000000"/>
                <w:lang w:eastAsia="en-GB"/>
              </w:rPr>
              <w:t>round 40% of Lambeth’s population is white with a UK background</w:t>
            </w:r>
            <w:r w:rsidR="00A233D8">
              <w:rPr>
                <w:rStyle w:val="FootnoteReference"/>
                <w:rFonts w:asciiTheme="minorHAnsi" w:hAnsiTheme="minorHAnsi"/>
                <w:bCs/>
                <w:color w:val="000000"/>
                <w:lang w:eastAsia="en-GB"/>
              </w:rPr>
              <w:footnoteReference w:id="8"/>
            </w:r>
            <w:r w:rsidR="00F92AA3" w:rsidRPr="00195F81">
              <w:rPr>
                <w:rFonts w:asciiTheme="minorHAnsi" w:hAnsiTheme="minorHAnsi"/>
                <w:bCs/>
                <w:color w:val="000000"/>
                <w:lang w:eastAsia="en-GB"/>
              </w:rPr>
              <w:t>.  White people make up 59% if the population</w:t>
            </w:r>
            <w:r w:rsidRPr="00195F81">
              <w:rPr>
                <w:rFonts w:asciiTheme="minorHAnsi" w:hAnsiTheme="minorHAnsi"/>
                <w:bCs/>
                <w:color w:val="000000"/>
                <w:lang w:eastAsia="en-GB"/>
              </w:rPr>
              <w:t>, with round</w:t>
            </w:r>
            <w:r w:rsidR="00F92AA3" w:rsidRPr="00195F81">
              <w:rPr>
                <w:rFonts w:asciiTheme="minorHAnsi" w:hAnsiTheme="minorHAnsi"/>
                <w:bCs/>
                <w:color w:val="000000"/>
                <w:lang w:eastAsia="en-GB"/>
              </w:rPr>
              <w:t xml:space="preserve"> 40% of Lambeth residents </w:t>
            </w:r>
            <w:r w:rsidR="00195F81">
              <w:rPr>
                <w:rFonts w:asciiTheme="minorHAnsi" w:hAnsiTheme="minorHAnsi"/>
                <w:bCs/>
                <w:color w:val="000000"/>
                <w:lang w:eastAsia="en-GB"/>
              </w:rPr>
              <w:t xml:space="preserve">being </w:t>
            </w:r>
            <w:r w:rsidR="00F92AA3" w:rsidRPr="00195F81">
              <w:rPr>
                <w:rFonts w:asciiTheme="minorHAnsi" w:hAnsiTheme="minorHAnsi"/>
                <w:bCs/>
                <w:color w:val="000000"/>
                <w:lang w:eastAsia="en-GB"/>
              </w:rPr>
              <w:t xml:space="preserve">White British.  </w:t>
            </w:r>
          </w:p>
          <w:p w:rsidR="00F92AA3" w:rsidRPr="00195F81" w:rsidRDefault="00F92AA3" w:rsidP="006F36CA">
            <w:pPr>
              <w:pStyle w:val="ListParagraph"/>
              <w:numPr>
                <w:ilvl w:val="0"/>
                <w:numId w:val="7"/>
              </w:numPr>
              <w:spacing w:line="240" w:lineRule="auto"/>
              <w:rPr>
                <w:rFonts w:asciiTheme="minorHAnsi" w:hAnsiTheme="minorHAnsi"/>
                <w:bCs/>
                <w:color w:val="000000"/>
                <w:lang w:eastAsia="en-GB"/>
              </w:rPr>
            </w:pPr>
            <w:r w:rsidRPr="00195F81">
              <w:rPr>
                <w:rFonts w:asciiTheme="minorHAnsi" w:hAnsiTheme="minorHAnsi"/>
                <w:bCs/>
                <w:color w:val="000000"/>
                <w:lang w:eastAsia="en-GB"/>
              </w:rPr>
              <w:t>15% are from other white backgrounds</w:t>
            </w:r>
            <w:r w:rsidR="00195F81">
              <w:rPr>
                <w:rFonts w:asciiTheme="minorHAnsi" w:hAnsiTheme="minorHAnsi"/>
                <w:bCs/>
                <w:color w:val="000000"/>
                <w:lang w:eastAsia="en-GB"/>
              </w:rPr>
              <w:t xml:space="preserve">: </w:t>
            </w:r>
            <w:r w:rsidRPr="00195F81">
              <w:rPr>
                <w:rFonts w:asciiTheme="minorHAnsi" w:hAnsiTheme="minorHAnsi"/>
                <w:bCs/>
                <w:color w:val="000000"/>
                <w:lang w:eastAsia="en-GB"/>
              </w:rPr>
              <w:t xml:space="preserve">around 47,000.  About two thirds of these are from Europe.  8% from Central and South America, 4% from North America and the Caribbean and 8% from </w:t>
            </w:r>
            <w:r w:rsidR="000864D8" w:rsidRPr="00195F81">
              <w:rPr>
                <w:rFonts w:asciiTheme="minorHAnsi" w:hAnsiTheme="minorHAnsi"/>
                <w:bCs/>
                <w:color w:val="000000"/>
                <w:lang w:eastAsia="en-GB"/>
              </w:rPr>
              <w:t>Australasia</w:t>
            </w:r>
            <w:r w:rsidRPr="00195F81">
              <w:rPr>
                <w:rFonts w:asciiTheme="minorHAnsi" w:hAnsiTheme="minorHAnsi"/>
                <w:bCs/>
                <w:color w:val="000000"/>
                <w:lang w:eastAsia="en-GB"/>
              </w:rPr>
              <w:t xml:space="preserve">. </w:t>
            </w:r>
          </w:p>
          <w:p w:rsidR="00F92AA3" w:rsidRPr="00195F81" w:rsidRDefault="00F92AA3" w:rsidP="006F36CA">
            <w:pPr>
              <w:pStyle w:val="ListParagraph"/>
              <w:numPr>
                <w:ilvl w:val="0"/>
                <w:numId w:val="7"/>
              </w:numPr>
              <w:spacing w:line="240" w:lineRule="auto"/>
              <w:rPr>
                <w:rFonts w:asciiTheme="minorHAnsi" w:hAnsiTheme="minorHAnsi"/>
                <w:bCs/>
                <w:color w:val="000000"/>
                <w:lang w:eastAsia="en-GB"/>
              </w:rPr>
            </w:pPr>
            <w:r w:rsidRPr="00195F81">
              <w:rPr>
                <w:rFonts w:asciiTheme="minorHAnsi" w:hAnsiTheme="minorHAnsi"/>
                <w:bCs/>
                <w:color w:val="000000"/>
                <w:lang w:eastAsia="en-GB"/>
              </w:rPr>
              <w:lastRenderedPageBreak/>
              <w:t xml:space="preserve">Black people make up a quarter of the population (25%).  The largest </w:t>
            </w:r>
            <w:r w:rsidR="000864D8" w:rsidRPr="00195F81">
              <w:rPr>
                <w:rFonts w:asciiTheme="minorHAnsi" w:hAnsiTheme="minorHAnsi"/>
                <w:bCs/>
                <w:color w:val="000000"/>
                <w:lang w:eastAsia="en-GB"/>
              </w:rPr>
              <w:t>non-white</w:t>
            </w:r>
            <w:r w:rsidRPr="00195F81">
              <w:rPr>
                <w:rFonts w:asciiTheme="minorHAnsi" w:hAnsiTheme="minorHAnsi"/>
                <w:bCs/>
                <w:color w:val="000000"/>
                <w:lang w:eastAsia="en-GB"/>
              </w:rPr>
              <w:t xml:space="preserve"> ethnic group is black African (11.5%) followed by black </w:t>
            </w:r>
            <w:r w:rsidR="000864D8" w:rsidRPr="00195F81">
              <w:rPr>
                <w:rFonts w:asciiTheme="minorHAnsi" w:hAnsiTheme="minorHAnsi"/>
                <w:bCs/>
                <w:color w:val="000000"/>
                <w:lang w:eastAsia="en-GB"/>
              </w:rPr>
              <w:t>Caribbean</w:t>
            </w:r>
            <w:r w:rsidRPr="00195F81">
              <w:rPr>
                <w:rFonts w:asciiTheme="minorHAnsi" w:hAnsiTheme="minorHAnsi"/>
                <w:bCs/>
                <w:color w:val="000000"/>
                <w:lang w:eastAsia="en-GB"/>
              </w:rPr>
              <w:t xml:space="preserve"> (9.8%). </w:t>
            </w:r>
          </w:p>
          <w:p w:rsidR="00A233D8" w:rsidRPr="00F531D3" w:rsidRDefault="00F92AA3" w:rsidP="00A53977">
            <w:pPr>
              <w:pStyle w:val="ListParagraph"/>
              <w:numPr>
                <w:ilvl w:val="0"/>
                <w:numId w:val="7"/>
              </w:numPr>
              <w:spacing w:line="240" w:lineRule="auto"/>
              <w:rPr>
                <w:bCs/>
                <w:lang w:eastAsia="en-GB"/>
              </w:rPr>
            </w:pPr>
            <w:r w:rsidRPr="00A233D8">
              <w:rPr>
                <w:rFonts w:asciiTheme="minorHAnsi" w:hAnsiTheme="minorHAnsi"/>
                <w:bCs/>
                <w:color w:val="000000"/>
                <w:lang w:eastAsia="en-GB"/>
              </w:rPr>
              <w:t xml:space="preserve">Lambeth has a small Asian population compared to many places in London.  Only 7.8% of Lambeth residents are from an Asian background (including Chinese). </w:t>
            </w:r>
            <w:r w:rsidR="00AF6820" w:rsidRPr="00A233D8">
              <w:rPr>
                <w:rFonts w:asciiTheme="minorHAnsi" w:hAnsiTheme="minorHAnsi"/>
                <w:bCs/>
                <w:color w:val="000000"/>
                <w:lang w:eastAsia="en-GB"/>
              </w:rPr>
              <w:t xml:space="preserve"> </w:t>
            </w:r>
          </w:p>
          <w:p w:rsidR="00F531D3" w:rsidRDefault="00FC6966" w:rsidP="00F531D3">
            <w:pPr>
              <w:spacing w:line="240" w:lineRule="auto"/>
              <w:rPr>
                <w:bCs/>
                <w:lang w:eastAsia="en-GB"/>
              </w:rPr>
            </w:pPr>
            <w:r>
              <w:rPr>
                <w:bCs/>
                <w:lang w:eastAsia="en-GB"/>
              </w:rPr>
              <w:t>Library usage by ethnic group</w:t>
            </w:r>
            <w:r w:rsidR="00520CE1">
              <w:rPr>
                <w:rStyle w:val="FootnoteReference"/>
                <w:bCs/>
                <w:lang w:eastAsia="en-GB"/>
              </w:rPr>
              <w:footnoteReference w:id="9"/>
            </w:r>
            <w:r>
              <w:rPr>
                <w:bCs/>
                <w:lang w:eastAsia="en-GB"/>
              </w:rPr>
              <w:t>:</w:t>
            </w:r>
          </w:p>
          <w:tbl>
            <w:tblPr>
              <w:tblStyle w:val="TableGrid"/>
              <w:tblW w:w="0" w:type="auto"/>
              <w:tblInd w:w="406" w:type="dxa"/>
              <w:tblLayout w:type="fixed"/>
              <w:tblLook w:val="04A0" w:firstRow="1" w:lastRow="0" w:firstColumn="1" w:lastColumn="0" w:noHBand="0" w:noVBand="1"/>
            </w:tblPr>
            <w:tblGrid>
              <w:gridCol w:w="1417"/>
              <w:gridCol w:w="1418"/>
              <w:gridCol w:w="1559"/>
              <w:gridCol w:w="1559"/>
              <w:gridCol w:w="1418"/>
            </w:tblGrid>
            <w:tr w:rsidR="00567BF0" w:rsidRPr="00622A70" w:rsidTr="00FC6966">
              <w:trPr>
                <w:trHeight w:val="814"/>
              </w:trPr>
              <w:tc>
                <w:tcPr>
                  <w:tcW w:w="1417" w:type="dxa"/>
                  <w:hideMark/>
                </w:tcPr>
                <w:p w:rsidR="00567BF0" w:rsidRPr="00FC6966" w:rsidRDefault="00567BF0" w:rsidP="00FC6966">
                  <w:pPr>
                    <w:spacing w:after="0" w:line="240" w:lineRule="auto"/>
                    <w:rPr>
                      <w:b/>
                      <w:bCs/>
                      <w:lang w:eastAsia="en-GB"/>
                    </w:rPr>
                  </w:pPr>
                  <w:r w:rsidRPr="00FC6966">
                    <w:rPr>
                      <w:b/>
                      <w:bCs/>
                      <w:lang w:eastAsia="en-GB"/>
                    </w:rPr>
                    <w:t>White</w:t>
                  </w:r>
                </w:p>
              </w:tc>
              <w:tc>
                <w:tcPr>
                  <w:tcW w:w="1418" w:type="dxa"/>
                  <w:hideMark/>
                </w:tcPr>
                <w:p w:rsidR="00567BF0" w:rsidRPr="00FC6966" w:rsidRDefault="00567BF0" w:rsidP="00FC6966">
                  <w:pPr>
                    <w:spacing w:after="0" w:line="240" w:lineRule="auto"/>
                    <w:rPr>
                      <w:b/>
                      <w:bCs/>
                      <w:lang w:eastAsia="en-GB"/>
                    </w:rPr>
                  </w:pPr>
                  <w:r w:rsidRPr="00FC6966">
                    <w:rPr>
                      <w:b/>
                      <w:bCs/>
                      <w:lang w:eastAsia="en-GB"/>
                    </w:rPr>
                    <w:t>Mixed</w:t>
                  </w:r>
                </w:p>
              </w:tc>
              <w:tc>
                <w:tcPr>
                  <w:tcW w:w="1559" w:type="dxa"/>
                  <w:hideMark/>
                </w:tcPr>
                <w:p w:rsidR="00567BF0" w:rsidRPr="00FC6966" w:rsidRDefault="00567BF0" w:rsidP="00FC6966">
                  <w:pPr>
                    <w:spacing w:after="0" w:line="240" w:lineRule="auto"/>
                    <w:rPr>
                      <w:b/>
                      <w:bCs/>
                      <w:lang w:eastAsia="en-GB"/>
                    </w:rPr>
                  </w:pPr>
                  <w:r w:rsidRPr="00FC6966">
                    <w:rPr>
                      <w:b/>
                      <w:bCs/>
                      <w:lang w:eastAsia="en-GB"/>
                    </w:rPr>
                    <w:t>Asian</w:t>
                  </w:r>
                </w:p>
              </w:tc>
              <w:tc>
                <w:tcPr>
                  <w:tcW w:w="1559" w:type="dxa"/>
                  <w:hideMark/>
                </w:tcPr>
                <w:p w:rsidR="00567BF0" w:rsidRPr="00FC6966" w:rsidRDefault="00567BF0" w:rsidP="00FC6966">
                  <w:pPr>
                    <w:spacing w:after="0" w:line="240" w:lineRule="auto"/>
                    <w:rPr>
                      <w:b/>
                      <w:bCs/>
                      <w:lang w:eastAsia="en-GB"/>
                    </w:rPr>
                  </w:pPr>
                  <w:r w:rsidRPr="00FC6966">
                    <w:rPr>
                      <w:b/>
                      <w:bCs/>
                      <w:lang w:eastAsia="en-GB"/>
                    </w:rPr>
                    <w:t>Black</w:t>
                  </w:r>
                </w:p>
              </w:tc>
              <w:tc>
                <w:tcPr>
                  <w:tcW w:w="1418" w:type="dxa"/>
                  <w:hideMark/>
                </w:tcPr>
                <w:p w:rsidR="00567BF0" w:rsidRPr="00FC6966" w:rsidRDefault="00567BF0" w:rsidP="00FC6966">
                  <w:pPr>
                    <w:spacing w:after="0" w:line="240" w:lineRule="auto"/>
                    <w:rPr>
                      <w:b/>
                      <w:bCs/>
                      <w:lang w:eastAsia="en-GB"/>
                    </w:rPr>
                  </w:pPr>
                  <w:r w:rsidRPr="00FC6966">
                    <w:rPr>
                      <w:b/>
                      <w:bCs/>
                      <w:lang w:eastAsia="en-GB"/>
                    </w:rPr>
                    <w:t>Other</w:t>
                  </w:r>
                </w:p>
              </w:tc>
            </w:tr>
            <w:tr w:rsidR="00567BF0" w:rsidRPr="00622A70" w:rsidTr="00FC6966">
              <w:trPr>
                <w:trHeight w:val="769"/>
              </w:trPr>
              <w:tc>
                <w:tcPr>
                  <w:tcW w:w="1417" w:type="dxa"/>
                  <w:noWrap/>
                  <w:hideMark/>
                </w:tcPr>
                <w:p w:rsidR="00567BF0" w:rsidRPr="00FC6966" w:rsidRDefault="00567BF0" w:rsidP="00FC6966">
                  <w:pPr>
                    <w:spacing w:after="0" w:line="240" w:lineRule="auto"/>
                    <w:rPr>
                      <w:bCs/>
                      <w:lang w:eastAsia="en-GB"/>
                    </w:rPr>
                  </w:pPr>
                  <w:r w:rsidRPr="00FC6966">
                    <w:rPr>
                      <w:bCs/>
                      <w:lang w:eastAsia="en-GB"/>
                    </w:rPr>
                    <w:t>58%</w:t>
                  </w:r>
                </w:p>
              </w:tc>
              <w:tc>
                <w:tcPr>
                  <w:tcW w:w="1418" w:type="dxa"/>
                  <w:noWrap/>
                  <w:hideMark/>
                </w:tcPr>
                <w:p w:rsidR="00567BF0" w:rsidRPr="00FC6966" w:rsidRDefault="00567BF0" w:rsidP="00FC6966">
                  <w:pPr>
                    <w:spacing w:after="0" w:line="240" w:lineRule="auto"/>
                    <w:rPr>
                      <w:bCs/>
                      <w:lang w:eastAsia="en-GB"/>
                    </w:rPr>
                  </w:pPr>
                  <w:r w:rsidRPr="00FC6966">
                    <w:rPr>
                      <w:bCs/>
                      <w:lang w:eastAsia="en-GB"/>
                    </w:rPr>
                    <w:t>6%</w:t>
                  </w:r>
                </w:p>
              </w:tc>
              <w:tc>
                <w:tcPr>
                  <w:tcW w:w="1559" w:type="dxa"/>
                  <w:noWrap/>
                  <w:hideMark/>
                </w:tcPr>
                <w:p w:rsidR="00567BF0" w:rsidRPr="00FC6966" w:rsidRDefault="00567BF0" w:rsidP="00FC6966">
                  <w:pPr>
                    <w:spacing w:after="0" w:line="240" w:lineRule="auto"/>
                    <w:rPr>
                      <w:bCs/>
                      <w:lang w:eastAsia="en-GB"/>
                    </w:rPr>
                  </w:pPr>
                  <w:r w:rsidRPr="00FC6966">
                    <w:rPr>
                      <w:bCs/>
                      <w:lang w:eastAsia="en-GB"/>
                    </w:rPr>
                    <w:t>5%</w:t>
                  </w:r>
                </w:p>
              </w:tc>
              <w:tc>
                <w:tcPr>
                  <w:tcW w:w="1559" w:type="dxa"/>
                  <w:noWrap/>
                  <w:hideMark/>
                </w:tcPr>
                <w:p w:rsidR="00567BF0" w:rsidRPr="00FC6966" w:rsidRDefault="00567BF0" w:rsidP="00FC6966">
                  <w:pPr>
                    <w:spacing w:after="0" w:line="240" w:lineRule="auto"/>
                    <w:rPr>
                      <w:bCs/>
                      <w:lang w:eastAsia="en-GB"/>
                    </w:rPr>
                  </w:pPr>
                  <w:r w:rsidRPr="00FC6966">
                    <w:rPr>
                      <w:bCs/>
                      <w:lang w:eastAsia="en-GB"/>
                    </w:rPr>
                    <w:t>28%</w:t>
                  </w:r>
                </w:p>
              </w:tc>
              <w:tc>
                <w:tcPr>
                  <w:tcW w:w="1418" w:type="dxa"/>
                  <w:noWrap/>
                  <w:hideMark/>
                </w:tcPr>
                <w:p w:rsidR="00567BF0" w:rsidRPr="00FC6966" w:rsidRDefault="00567BF0" w:rsidP="00FC6966">
                  <w:pPr>
                    <w:spacing w:after="0" w:line="240" w:lineRule="auto"/>
                    <w:rPr>
                      <w:bCs/>
                      <w:lang w:eastAsia="en-GB"/>
                    </w:rPr>
                  </w:pPr>
                  <w:r w:rsidRPr="00FC6966">
                    <w:rPr>
                      <w:bCs/>
                      <w:lang w:eastAsia="en-GB"/>
                    </w:rPr>
                    <w:t>2%</w:t>
                  </w:r>
                </w:p>
              </w:tc>
            </w:tr>
          </w:tbl>
          <w:p w:rsidR="00567BF0" w:rsidRPr="00F531D3" w:rsidRDefault="00567BF0" w:rsidP="00F531D3">
            <w:pPr>
              <w:spacing w:line="240" w:lineRule="auto"/>
              <w:rPr>
                <w:bCs/>
                <w:lang w:eastAsia="en-GB"/>
              </w:rPr>
            </w:pPr>
          </w:p>
          <w:p w:rsidR="005636CE" w:rsidRPr="00A233D8" w:rsidRDefault="00195F81" w:rsidP="00A233D8">
            <w:pPr>
              <w:spacing w:line="240" w:lineRule="auto"/>
              <w:rPr>
                <w:bCs/>
                <w:lang w:eastAsia="en-GB"/>
              </w:rPr>
            </w:pPr>
            <w:r w:rsidRPr="00A233D8">
              <w:rPr>
                <w:rFonts w:asciiTheme="minorHAnsi" w:hAnsiTheme="minorHAnsi"/>
                <w:b/>
                <w:bCs/>
                <w:color w:val="000000"/>
                <w:lang w:eastAsia="en-GB"/>
              </w:rPr>
              <w:t>Access to the internet</w:t>
            </w:r>
            <w:r w:rsidR="00A9274C" w:rsidRPr="00A233D8">
              <w:rPr>
                <w:rFonts w:asciiTheme="minorHAnsi" w:hAnsiTheme="minorHAnsi"/>
                <w:bCs/>
                <w:color w:val="000000"/>
                <w:lang w:eastAsia="en-GB"/>
              </w:rPr>
              <w:t xml:space="preserve">: </w:t>
            </w:r>
            <w:r w:rsidR="001D27B5" w:rsidRPr="00A233D8">
              <w:rPr>
                <w:bCs/>
                <w:lang w:eastAsia="en-GB"/>
              </w:rPr>
              <w:t>Information from the 2015 residents</w:t>
            </w:r>
            <w:r w:rsidR="00A233D8">
              <w:rPr>
                <w:bCs/>
                <w:lang w:eastAsia="en-GB"/>
              </w:rPr>
              <w:t>’</w:t>
            </w:r>
            <w:r w:rsidR="001D27B5" w:rsidRPr="00A233D8">
              <w:rPr>
                <w:bCs/>
                <w:lang w:eastAsia="en-GB"/>
              </w:rPr>
              <w:t xml:space="preserve"> survey indicates that n</w:t>
            </w:r>
            <w:r w:rsidR="00A96B00" w:rsidRPr="00A233D8">
              <w:rPr>
                <w:bCs/>
                <w:lang w:eastAsia="en-GB"/>
              </w:rPr>
              <w:t xml:space="preserve">ine </w:t>
            </w:r>
            <w:r w:rsidRPr="00A233D8">
              <w:rPr>
                <w:bCs/>
                <w:lang w:eastAsia="en-GB"/>
              </w:rPr>
              <w:t xml:space="preserve">out of 10 Lambeth residents have access to the internet.  Despite the high proportion </w:t>
            </w:r>
            <w:r w:rsidR="001D27B5" w:rsidRPr="00A233D8">
              <w:rPr>
                <w:bCs/>
                <w:lang w:eastAsia="en-GB"/>
              </w:rPr>
              <w:t xml:space="preserve">of residents able to access the internet, </w:t>
            </w:r>
            <w:r w:rsidRPr="00A233D8">
              <w:rPr>
                <w:bCs/>
                <w:lang w:eastAsia="en-GB"/>
              </w:rPr>
              <w:t xml:space="preserve">Black Caribbean </w:t>
            </w:r>
            <w:r w:rsidR="00A96B00" w:rsidRPr="00A233D8">
              <w:rPr>
                <w:bCs/>
                <w:lang w:eastAsia="en-GB"/>
              </w:rPr>
              <w:t xml:space="preserve">residents are </w:t>
            </w:r>
            <w:r w:rsidRPr="00A233D8">
              <w:rPr>
                <w:bCs/>
                <w:lang w:eastAsia="en-GB"/>
              </w:rPr>
              <w:t xml:space="preserve">more likely to not have access to the internet. </w:t>
            </w:r>
          </w:p>
          <w:p w:rsidR="00195F81" w:rsidRDefault="005636CE" w:rsidP="00A53977">
            <w:pPr>
              <w:spacing w:line="240" w:lineRule="auto"/>
              <w:rPr>
                <w:rFonts w:asciiTheme="minorHAnsi" w:hAnsiTheme="minorHAnsi"/>
                <w:bCs/>
                <w:color w:val="000000"/>
                <w:lang w:eastAsia="en-GB"/>
              </w:rPr>
            </w:pPr>
            <w:r>
              <w:rPr>
                <w:bCs/>
                <w:lang w:eastAsia="en-GB"/>
              </w:rPr>
              <w:t>The 2014 residents</w:t>
            </w:r>
            <w:r w:rsidR="00A233D8">
              <w:rPr>
                <w:bCs/>
                <w:lang w:eastAsia="en-GB"/>
              </w:rPr>
              <w:t>’</w:t>
            </w:r>
            <w:r>
              <w:rPr>
                <w:bCs/>
                <w:lang w:eastAsia="en-GB"/>
              </w:rPr>
              <w:t xml:space="preserve"> survey identified that </w:t>
            </w:r>
            <w:r w:rsidR="00A96B00">
              <w:rPr>
                <w:rFonts w:asciiTheme="minorHAnsi" w:hAnsiTheme="minorHAnsi"/>
                <w:bCs/>
                <w:color w:val="000000"/>
                <w:lang w:eastAsia="en-GB"/>
              </w:rPr>
              <w:t>20% of residents from Black Caribbean communities do not have access to the internet</w:t>
            </w:r>
            <w:r>
              <w:rPr>
                <w:rFonts w:asciiTheme="minorHAnsi" w:hAnsiTheme="minorHAnsi"/>
                <w:bCs/>
                <w:color w:val="000000"/>
                <w:lang w:eastAsia="en-GB"/>
              </w:rPr>
              <w:t xml:space="preserve">. </w:t>
            </w:r>
            <w:r w:rsidR="00A96B00">
              <w:rPr>
                <w:rFonts w:asciiTheme="minorHAnsi" w:hAnsiTheme="minorHAnsi"/>
                <w:bCs/>
                <w:color w:val="000000"/>
                <w:lang w:eastAsia="en-GB"/>
              </w:rPr>
              <w:t xml:space="preserve"> </w:t>
            </w:r>
          </w:p>
          <w:p w:rsidR="00AA3F22" w:rsidRDefault="00646A69" w:rsidP="00A53977">
            <w:pPr>
              <w:spacing w:line="240" w:lineRule="auto"/>
              <w:rPr>
                <w:rFonts w:asciiTheme="minorHAnsi" w:hAnsiTheme="minorHAnsi"/>
                <w:b/>
                <w:bCs/>
                <w:color w:val="000000"/>
                <w:lang w:eastAsia="en-GB"/>
              </w:rPr>
            </w:pPr>
            <w:r w:rsidRPr="00646A69">
              <w:rPr>
                <w:rFonts w:asciiTheme="minorHAnsi" w:hAnsiTheme="minorHAnsi"/>
                <w:b/>
                <w:bCs/>
                <w:color w:val="000000"/>
                <w:lang w:eastAsia="en-GB"/>
              </w:rPr>
              <w:t xml:space="preserve">Impact </w:t>
            </w:r>
          </w:p>
          <w:p w:rsidR="005636CE" w:rsidRPr="005636CE" w:rsidRDefault="00A233D8" w:rsidP="005636CE">
            <w:pPr>
              <w:pStyle w:val="ListParagraph"/>
              <w:numPr>
                <w:ilvl w:val="0"/>
                <w:numId w:val="37"/>
              </w:numPr>
              <w:spacing w:line="240" w:lineRule="auto"/>
              <w:ind w:left="357" w:hanging="357"/>
              <w:rPr>
                <w:rFonts w:asciiTheme="minorHAnsi" w:hAnsiTheme="minorHAnsi" w:cstheme="minorHAnsi"/>
                <w:bCs/>
                <w:color w:val="000000"/>
                <w:lang w:eastAsia="en-GB"/>
              </w:rPr>
            </w:pPr>
            <w:r w:rsidRPr="005636CE">
              <w:rPr>
                <w:rFonts w:asciiTheme="minorHAnsi" w:hAnsiTheme="minorHAnsi" w:cstheme="minorHAnsi"/>
              </w:rPr>
              <w:t>40% of the borough’s contact with residents will be online by 2017</w:t>
            </w:r>
            <w:r w:rsidRPr="005636CE">
              <w:rPr>
                <w:rStyle w:val="FootnoteReference"/>
                <w:rFonts w:asciiTheme="minorHAnsi" w:hAnsiTheme="minorHAnsi"/>
              </w:rPr>
              <w:footnoteReference w:id="10"/>
            </w:r>
            <w:r w:rsidRPr="005636CE">
              <w:rPr>
                <w:rFonts w:asciiTheme="minorHAnsi" w:hAnsiTheme="minorHAnsi" w:cstheme="minorHAnsi"/>
              </w:rPr>
              <w:t xml:space="preserve">. </w:t>
            </w:r>
            <w:r w:rsidRPr="005636CE">
              <w:rPr>
                <w:rFonts w:asciiTheme="minorHAnsi" w:hAnsiTheme="minorHAnsi" w:cstheme="minorHAnsi"/>
                <w:bCs/>
              </w:rPr>
              <w:t xml:space="preserve">Implementation of Universal Credit will mean many residents will have no choice </w:t>
            </w:r>
            <w:r w:rsidRPr="005636CE">
              <w:rPr>
                <w:rFonts w:asciiTheme="minorHAnsi" w:hAnsiTheme="minorHAnsi" w:cstheme="minorHAnsi"/>
              </w:rPr>
              <w:t>but to access the internet to manage claims</w:t>
            </w:r>
            <w:r>
              <w:rPr>
                <w:rFonts w:asciiTheme="minorHAnsi" w:hAnsiTheme="minorHAnsi" w:cstheme="minorHAnsi"/>
              </w:rPr>
              <w:t xml:space="preserve">. </w:t>
            </w:r>
            <w:r w:rsidR="00DF197E" w:rsidRPr="005636CE">
              <w:rPr>
                <w:rFonts w:cs="Calibri"/>
              </w:rPr>
              <w:t xml:space="preserve">We recognise that there </w:t>
            </w:r>
            <w:r>
              <w:rPr>
                <w:rFonts w:cs="Calibri"/>
              </w:rPr>
              <w:t xml:space="preserve">may </w:t>
            </w:r>
            <w:r w:rsidR="00DF197E" w:rsidRPr="005636CE">
              <w:rPr>
                <w:rFonts w:cs="Calibri"/>
              </w:rPr>
              <w:t xml:space="preserve">be an impact on residents with none or limited ICT skills who access neighbourhood libraries </w:t>
            </w:r>
            <w:r w:rsidR="00045932" w:rsidRPr="005636CE">
              <w:rPr>
                <w:rFonts w:cs="Calibri"/>
              </w:rPr>
              <w:t>that are not staffed by the library service</w:t>
            </w:r>
            <w:r w:rsidR="00DF197E" w:rsidRPr="005636CE">
              <w:rPr>
                <w:rFonts w:cs="Calibri"/>
              </w:rPr>
              <w:t xml:space="preserve">.  </w:t>
            </w:r>
          </w:p>
          <w:p w:rsidR="005636CE" w:rsidRPr="005636CE" w:rsidRDefault="005636CE" w:rsidP="005636CE">
            <w:pPr>
              <w:autoSpaceDE w:val="0"/>
              <w:autoSpaceDN w:val="0"/>
              <w:adjustRightInd w:val="0"/>
              <w:spacing w:after="0" w:line="240" w:lineRule="auto"/>
              <w:rPr>
                <w:rFonts w:asciiTheme="minorHAnsi" w:hAnsiTheme="minorHAnsi" w:cstheme="minorHAnsi"/>
                <w:lang w:eastAsia="en-GB"/>
              </w:rPr>
            </w:pPr>
          </w:p>
          <w:p w:rsidR="00AA3F22" w:rsidRPr="00195F81" w:rsidRDefault="00AA3F22" w:rsidP="006F36CA">
            <w:pPr>
              <w:pStyle w:val="ListParagraph"/>
              <w:numPr>
                <w:ilvl w:val="0"/>
                <w:numId w:val="7"/>
              </w:numPr>
              <w:autoSpaceDE w:val="0"/>
              <w:autoSpaceDN w:val="0"/>
              <w:adjustRightInd w:val="0"/>
              <w:spacing w:after="0" w:line="240" w:lineRule="auto"/>
              <w:ind w:left="357" w:hanging="357"/>
              <w:rPr>
                <w:rFonts w:asciiTheme="minorHAnsi" w:hAnsiTheme="minorHAnsi" w:cstheme="minorHAnsi"/>
                <w:lang w:eastAsia="en-GB"/>
              </w:rPr>
            </w:pPr>
            <w:r w:rsidRPr="00195F81">
              <w:rPr>
                <w:rFonts w:asciiTheme="minorHAnsi" w:hAnsiTheme="minorHAnsi" w:cstheme="minorHAnsi"/>
                <w:lang w:eastAsia="en-GB"/>
              </w:rPr>
              <w:t xml:space="preserve">The proposed changes may initially have a detrimental effect on community cohesion in the neighbourhoods where there is a reduced library offer as the library space is seen as </w:t>
            </w:r>
            <w:r w:rsidR="001D27B5">
              <w:rPr>
                <w:rFonts w:asciiTheme="minorHAnsi" w:hAnsiTheme="minorHAnsi" w:cstheme="minorHAnsi"/>
                <w:lang w:eastAsia="en-GB"/>
              </w:rPr>
              <w:t xml:space="preserve">safe </w:t>
            </w:r>
            <w:r w:rsidRPr="00195F81">
              <w:rPr>
                <w:rFonts w:asciiTheme="minorHAnsi" w:hAnsiTheme="minorHAnsi" w:cstheme="minorHAnsi"/>
                <w:lang w:eastAsia="en-GB"/>
              </w:rPr>
              <w:t xml:space="preserve">community space where people can gather. </w:t>
            </w:r>
          </w:p>
          <w:p w:rsidR="00AA3F22" w:rsidRDefault="00AA3F22" w:rsidP="00A53977">
            <w:pPr>
              <w:autoSpaceDE w:val="0"/>
              <w:autoSpaceDN w:val="0"/>
              <w:adjustRightInd w:val="0"/>
              <w:spacing w:after="0" w:line="240" w:lineRule="auto"/>
              <w:rPr>
                <w:rFonts w:asciiTheme="minorHAnsi" w:hAnsiTheme="minorHAnsi" w:cstheme="minorHAnsi"/>
                <w:lang w:eastAsia="en-GB"/>
              </w:rPr>
            </w:pPr>
          </w:p>
          <w:p w:rsidR="00E442A7" w:rsidRPr="00AA3F22" w:rsidRDefault="00E442A7" w:rsidP="00A53977">
            <w:pPr>
              <w:autoSpaceDE w:val="0"/>
              <w:autoSpaceDN w:val="0"/>
              <w:adjustRightInd w:val="0"/>
              <w:spacing w:after="0" w:line="240" w:lineRule="auto"/>
              <w:rPr>
                <w:rFonts w:asciiTheme="minorHAnsi" w:hAnsiTheme="minorHAnsi" w:cstheme="minorHAnsi"/>
                <w:lang w:eastAsia="en-GB"/>
              </w:rPr>
            </w:pPr>
          </w:p>
          <w:p w:rsidR="00206E63" w:rsidRPr="00290F7F" w:rsidRDefault="00206E63" w:rsidP="00A53977">
            <w:pPr>
              <w:spacing w:line="240" w:lineRule="auto"/>
              <w:rPr>
                <w:rFonts w:asciiTheme="minorHAnsi" w:hAnsiTheme="minorHAnsi"/>
                <w:b/>
                <w:bCs/>
                <w:color w:val="000000"/>
                <w:lang w:eastAsia="en-GB"/>
              </w:rPr>
            </w:pPr>
            <w:r w:rsidRPr="00290F7F">
              <w:rPr>
                <w:rFonts w:asciiTheme="minorHAnsi" w:hAnsiTheme="minorHAnsi"/>
                <w:b/>
                <w:bCs/>
                <w:color w:val="000000"/>
                <w:lang w:eastAsia="en-GB"/>
              </w:rPr>
              <w:t>Mitigat</w:t>
            </w:r>
            <w:r w:rsidR="00646A69">
              <w:rPr>
                <w:rFonts w:asciiTheme="minorHAnsi" w:hAnsiTheme="minorHAnsi"/>
                <w:b/>
                <w:bCs/>
                <w:color w:val="000000"/>
                <w:lang w:eastAsia="en-GB"/>
              </w:rPr>
              <w:t xml:space="preserve">ion </w:t>
            </w:r>
            <w:r w:rsidRPr="00290F7F">
              <w:rPr>
                <w:rFonts w:asciiTheme="minorHAnsi" w:hAnsiTheme="minorHAnsi"/>
                <w:b/>
                <w:bCs/>
                <w:color w:val="000000"/>
                <w:lang w:eastAsia="en-GB"/>
              </w:rPr>
              <w:t xml:space="preserve"> </w:t>
            </w:r>
          </w:p>
          <w:p w:rsidR="00786EB9" w:rsidRDefault="00786EB9" w:rsidP="006F36CA">
            <w:pPr>
              <w:pStyle w:val="ListParagraph"/>
              <w:numPr>
                <w:ilvl w:val="0"/>
                <w:numId w:val="7"/>
              </w:numPr>
              <w:spacing w:after="0" w:line="240" w:lineRule="auto"/>
              <w:contextualSpacing w:val="0"/>
            </w:pPr>
            <w:r>
              <w:t xml:space="preserve">The </w:t>
            </w:r>
            <w:r w:rsidR="009C64BA">
              <w:t>neighbourhood librar</w:t>
            </w:r>
            <w:r w:rsidR="00FA1EBF">
              <w:t>ies</w:t>
            </w:r>
            <w:r>
              <w:t xml:space="preserve"> will continue to offer access to IT.  There will be no change in the number of Public Network Computers (PNC) available for public use. </w:t>
            </w:r>
          </w:p>
          <w:p w:rsidR="00C37109" w:rsidRDefault="00C37109" w:rsidP="00E25B39">
            <w:pPr>
              <w:pStyle w:val="ListParagraph"/>
            </w:pPr>
          </w:p>
          <w:p w:rsidR="00C37109" w:rsidRDefault="001F469A" w:rsidP="006F36CA">
            <w:pPr>
              <w:pStyle w:val="ListParagraph"/>
              <w:numPr>
                <w:ilvl w:val="0"/>
                <w:numId w:val="7"/>
              </w:numPr>
              <w:spacing w:after="0" w:line="240" w:lineRule="auto"/>
              <w:contextualSpacing w:val="0"/>
            </w:pPr>
            <w:r>
              <w:t xml:space="preserve">As part of the Council’s plan to support residents to access services on line, a </w:t>
            </w:r>
            <w:r w:rsidR="00C37109">
              <w:t xml:space="preserve">Lambeth digital inclusion policy </w:t>
            </w:r>
            <w:r w:rsidR="00316497">
              <w:t xml:space="preserve">has been developed </w:t>
            </w:r>
            <w:r w:rsidR="00275FDC">
              <w:t xml:space="preserve">(which forms part of the customer access strategy).  The policy </w:t>
            </w:r>
            <w:r w:rsidR="00C37109">
              <w:t xml:space="preserve">aims to ensure that: </w:t>
            </w:r>
          </w:p>
          <w:p w:rsidR="00C37109" w:rsidRDefault="00C37109" w:rsidP="00E25B39">
            <w:pPr>
              <w:pStyle w:val="ListParagraph"/>
            </w:pPr>
          </w:p>
          <w:p w:rsidR="00C37109" w:rsidRDefault="00C37109" w:rsidP="00E25B39">
            <w:pPr>
              <w:pStyle w:val="ListParagraph"/>
              <w:numPr>
                <w:ilvl w:val="0"/>
                <w:numId w:val="7"/>
              </w:numPr>
              <w:spacing w:after="0" w:line="240" w:lineRule="auto"/>
              <w:ind w:left="720"/>
              <w:contextualSpacing w:val="0"/>
            </w:pPr>
            <w:r>
              <w:t>‘</w:t>
            </w:r>
            <w:r w:rsidRPr="00E25B39">
              <w:rPr>
                <w:rFonts w:asciiTheme="minorHAnsi" w:hAnsiTheme="minorHAnsi" w:cstheme="minorHAnsi"/>
              </w:rPr>
              <w:t>All</w:t>
            </w:r>
            <w:r w:rsidRPr="008826C9">
              <w:rPr>
                <w:rFonts w:ascii="Lucida Sans" w:hAnsi="Lucida Sans" w:cs="Arial"/>
                <w:sz w:val="24"/>
                <w:szCs w:val="24"/>
              </w:rPr>
              <w:t xml:space="preserve"> </w:t>
            </w:r>
            <w:r w:rsidRPr="00E25B39">
              <w:rPr>
                <w:rFonts w:asciiTheme="minorHAnsi" w:hAnsiTheme="minorHAnsi" w:cstheme="minorHAnsi"/>
              </w:rPr>
              <w:t xml:space="preserve">residents have </w:t>
            </w:r>
            <w:r w:rsidRPr="00E25B39">
              <w:rPr>
                <w:rStyle w:val="tgc"/>
                <w:rFonts w:asciiTheme="minorHAnsi" w:hAnsiTheme="minorHAnsi" w:cstheme="minorHAnsi"/>
              </w:rPr>
              <w:t xml:space="preserve">the access they need to the internet and the </w:t>
            </w:r>
            <w:r w:rsidRPr="00E25B39">
              <w:rPr>
                <w:rStyle w:val="tgc"/>
                <w:rFonts w:asciiTheme="minorHAnsi" w:hAnsiTheme="minorHAnsi" w:cstheme="minorHAnsi"/>
                <w:bCs/>
              </w:rPr>
              <w:t>digital</w:t>
            </w:r>
            <w:r w:rsidRPr="00E25B39">
              <w:rPr>
                <w:rStyle w:val="tgc"/>
                <w:rFonts w:asciiTheme="minorHAnsi" w:hAnsiTheme="minorHAnsi" w:cstheme="minorHAnsi"/>
              </w:rPr>
              <w:t xml:space="preserve"> skills to support this</w:t>
            </w:r>
            <w:r>
              <w:rPr>
                <w:rStyle w:val="tgc"/>
                <w:rFonts w:asciiTheme="minorHAnsi" w:hAnsiTheme="minorHAnsi" w:cstheme="minorHAnsi"/>
              </w:rPr>
              <w:t>’</w:t>
            </w:r>
            <w:r>
              <w:t xml:space="preserve"> </w:t>
            </w:r>
          </w:p>
          <w:p w:rsidR="00C37109" w:rsidRPr="00E25B39" w:rsidRDefault="00C37109" w:rsidP="00E25B39">
            <w:pPr>
              <w:pStyle w:val="ListParagraph"/>
              <w:numPr>
                <w:ilvl w:val="0"/>
                <w:numId w:val="7"/>
              </w:numPr>
              <w:spacing w:after="0" w:line="240" w:lineRule="auto"/>
              <w:ind w:left="720"/>
              <w:contextualSpacing w:val="0"/>
              <w:rPr>
                <w:rFonts w:asciiTheme="minorHAnsi" w:hAnsiTheme="minorHAnsi" w:cstheme="minorHAnsi"/>
              </w:rPr>
            </w:pPr>
            <w:r>
              <w:rPr>
                <w:rFonts w:asciiTheme="minorHAnsi" w:hAnsiTheme="minorHAnsi" w:cstheme="minorHAnsi"/>
              </w:rPr>
              <w:t>‘</w:t>
            </w:r>
            <w:r w:rsidRPr="00E25B39">
              <w:rPr>
                <w:rFonts w:asciiTheme="minorHAnsi" w:hAnsiTheme="minorHAnsi" w:cstheme="minorHAnsi"/>
              </w:rPr>
              <w:t>No residents are left behind during the digitalisation of Lambeth services.</w:t>
            </w:r>
            <w:r>
              <w:rPr>
                <w:rFonts w:asciiTheme="minorHAnsi" w:hAnsiTheme="minorHAnsi" w:cstheme="minorHAnsi"/>
              </w:rPr>
              <w:t>’</w:t>
            </w:r>
            <w:r w:rsidRPr="00E25B39">
              <w:rPr>
                <w:rFonts w:asciiTheme="minorHAnsi" w:hAnsiTheme="minorHAnsi" w:cstheme="minorHAnsi"/>
              </w:rPr>
              <w:t xml:space="preserve"> </w:t>
            </w:r>
          </w:p>
          <w:p w:rsidR="00CB4409" w:rsidRDefault="00CB4409" w:rsidP="00CB4409">
            <w:pPr>
              <w:pStyle w:val="ListParagraph"/>
            </w:pPr>
          </w:p>
          <w:p w:rsidR="00275FDC" w:rsidRDefault="00275FDC" w:rsidP="00CB4409">
            <w:pPr>
              <w:pStyle w:val="ListParagraph"/>
            </w:pPr>
            <w:r>
              <w:t xml:space="preserve">The digital inclusion draft action plan </w:t>
            </w:r>
            <w:r w:rsidR="001F469A">
              <w:t xml:space="preserve">which will be implemented by 2017 </w:t>
            </w:r>
            <w:r>
              <w:t xml:space="preserve">includes: </w:t>
            </w:r>
          </w:p>
          <w:p w:rsidR="00275FDC" w:rsidRDefault="00275FDC" w:rsidP="00CB4409">
            <w:pPr>
              <w:pStyle w:val="ListParagraph"/>
            </w:pPr>
          </w:p>
          <w:p w:rsidR="00275FDC" w:rsidRPr="00E25B39" w:rsidRDefault="00275FDC" w:rsidP="00967951">
            <w:pPr>
              <w:pStyle w:val="ListParagraph"/>
              <w:numPr>
                <w:ilvl w:val="0"/>
                <w:numId w:val="7"/>
              </w:numPr>
              <w:spacing w:after="0" w:line="240" w:lineRule="auto"/>
              <w:ind w:left="1440"/>
              <w:contextualSpacing w:val="0"/>
              <w:rPr>
                <w:rFonts w:asciiTheme="minorHAnsi" w:hAnsiTheme="minorHAnsi" w:cstheme="minorHAnsi"/>
              </w:rPr>
            </w:pPr>
            <w:r w:rsidRPr="00E25B39">
              <w:rPr>
                <w:rFonts w:asciiTheme="minorHAnsi" w:hAnsiTheme="minorHAnsi" w:cstheme="minorHAnsi"/>
              </w:rPr>
              <w:t>Digi-buddy training in key basic skills</w:t>
            </w:r>
          </w:p>
          <w:p w:rsidR="00275FDC" w:rsidRPr="00E25B39" w:rsidRDefault="00275FDC" w:rsidP="00967951">
            <w:pPr>
              <w:pStyle w:val="ListParagraph"/>
              <w:spacing w:after="0" w:line="240" w:lineRule="auto"/>
              <w:ind w:left="2520"/>
              <w:contextualSpacing w:val="0"/>
              <w:rPr>
                <w:rFonts w:asciiTheme="minorHAnsi" w:hAnsiTheme="minorHAnsi" w:cstheme="minorHAnsi"/>
              </w:rPr>
            </w:pPr>
          </w:p>
          <w:p w:rsidR="00275FDC" w:rsidRPr="00E25B39" w:rsidRDefault="00275FDC" w:rsidP="00967951">
            <w:pPr>
              <w:pStyle w:val="ListParagraph"/>
              <w:numPr>
                <w:ilvl w:val="0"/>
                <w:numId w:val="7"/>
              </w:numPr>
              <w:spacing w:after="0" w:line="240" w:lineRule="auto"/>
              <w:ind w:left="1440"/>
              <w:contextualSpacing w:val="0"/>
              <w:rPr>
                <w:rFonts w:asciiTheme="minorHAnsi" w:hAnsiTheme="minorHAnsi" w:cstheme="minorHAnsi"/>
              </w:rPr>
            </w:pPr>
            <w:r w:rsidRPr="00E25B39">
              <w:rPr>
                <w:rFonts w:asciiTheme="minorHAnsi" w:hAnsiTheme="minorHAnsi" w:cstheme="minorHAnsi"/>
              </w:rPr>
              <w:t xml:space="preserve">Digi-buddies at key </w:t>
            </w:r>
            <w:r w:rsidR="00606B3D" w:rsidRPr="00E25B39">
              <w:rPr>
                <w:rFonts w:asciiTheme="minorHAnsi" w:hAnsiTheme="minorHAnsi" w:cstheme="minorHAnsi"/>
              </w:rPr>
              <w:t>locations</w:t>
            </w:r>
            <w:r w:rsidRPr="00E25B39">
              <w:rPr>
                <w:rFonts w:asciiTheme="minorHAnsi" w:hAnsiTheme="minorHAnsi" w:cstheme="minorHAnsi"/>
              </w:rPr>
              <w:t xml:space="preserve"> targeted digital outreach, IT equipment.</w:t>
            </w:r>
          </w:p>
          <w:p w:rsidR="00275FDC" w:rsidRPr="00E25B39" w:rsidRDefault="00275FDC" w:rsidP="00967951">
            <w:pPr>
              <w:pStyle w:val="ListParagraph"/>
              <w:spacing w:after="0" w:line="240" w:lineRule="auto"/>
              <w:ind w:left="2520"/>
              <w:contextualSpacing w:val="0"/>
              <w:rPr>
                <w:rFonts w:asciiTheme="minorHAnsi" w:hAnsiTheme="minorHAnsi" w:cstheme="minorHAnsi"/>
              </w:rPr>
            </w:pPr>
          </w:p>
          <w:p w:rsidR="00275FDC" w:rsidRDefault="00275FDC" w:rsidP="00967951">
            <w:pPr>
              <w:pStyle w:val="ListParagraph"/>
              <w:numPr>
                <w:ilvl w:val="0"/>
                <w:numId w:val="7"/>
              </w:numPr>
              <w:spacing w:after="0" w:line="240" w:lineRule="auto"/>
              <w:ind w:left="1440"/>
              <w:contextualSpacing w:val="0"/>
              <w:rPr>
                <w:rFonts w:asciiTheme="minorHAnsi" w:hAnsiTheme="minorHAnsi" w:cstheme="minorHAnsi"/>
              </w:rPr>
            </w:pPr>
            <w:r w:rsidRPr="00E25B39">
              <w:rPr>
                <w:rFonts w:asciiTheme="minorHAnsi" w:hAnsiTheme="minorHAnsi" w:cstheme="minorHAnsi"/>
              </w:rPr>
              <w:t>Targeted work with residents in Olive Morris House, at job centres and housing offices</w:t>
            </w:r>
          </w:p>
          <w:p w:rsidR="002D433D" w:rsidRPr="002D433D" w:rsidRDefault="002D433D" w:rsidP="002D433D">
            <w:pPr>
              <w:pStyle w:val="ListParagraph"/>
              <w:rPr>
                <w:rFonts w:asciiTheme="minorHAnsi" w:hAnsiTheme="minorHAnsi" w:cstheme="minorHAnsi"/>
              </w:rPr>
            </w:pPr>
          </w:p>
          <w:p w:rsidR="00316497" w:rsidRDefault="00316497" w:rsidP="00316497">
            <w:pPr>
              <w:pStyle w:val="ListParagraph"/>
              <w:numPr>
                <w:ilvl w:val="0"/>
                <w:numId w:val="7"/>
              </w:numPr>
              <w:autoSpaceDE w:val="0"/>
              <w:autoSpaceDN w:val="0"/>
              <w:adjustRightInd w:val="0"/>
              <w:spacing w:after="0" w:line="240" w:lineRule="auto"/>
              <w:rPr>
                <w:rFonts w:asciiTheme="minorHAnsi" w:hAnsiTheme="minorHAnsi" w:cstheme="minorHAnsi"/>
                <w:lang w:eastAsia="en-GB"/>
              </w:rPr>
            </w:pPr>
            <w:r w:rsidRPr="00195F81">
              <w:rPr>
                <w:rFonts w:asciiTheme="minorHAnsi" w:hAnsiTheme="minorHAnsi" w:cstheme="minorHAnsi"/>
                <w:lang w:eastAsia="en-GB"/>
              </w:rPr>
              <w:t xml:space="preserve">The overall impact </w:t>
            </w:r>
            <w:r>
              <w:rPr>
                <w:rFonts w:asciiTheme="minorHAnsi" w:hAnsiTheme="minorHAnsi" w:cstheme="minorHAnsi"/>
                <w:lang w:eastAsia="en-GB"/>
              </w:rPr>
              <w:t xml:space="preserve">on community cohesion </w:t>
            </w:r>
            <w:r w:rsidRPr="00195F81">
              <w:rPr>
                <w:rFonts w:asciiTheme="minorHAnsi" w:hAnsiTheme="minorHAnsi" w:cstheme="minorHAnsi"/>
                <w:lang w:eastAsia="en-GB"/>
              </w:rPr>
              <w:t>is likely to be neutral in terms of community cohesion once the healthy living centres are fully operational and the local community see the centres as safe spaces where they can still gather. The minimum opening hours for the centres will be 70 hours per week</w:t>
            </w:r>
            <w:r>
              <w:rPr>
                <w:rFonts w:asciiTheme="minorHAnsi" w:hAnsiTheme="minorHAnsi" w:cstheme="minorHAnsi"/>
                <w:lang w:eastAsia="en-GB"/>
              </w:rPr>
              <w:t xml:space="preserve">. </w:t>
            </w:r>
            <w:r w:rsidRPr="00195F81">
              <w:rPr>
                <w:rFonts w:asciiTheme="minorHAnsi" w:hAnsiTheme="minorHAnsi" w:cstheme="minorHAnsi"/>
                <w:lang w:eastAsia="en-GB"/>
              </w:rPr>
              <w:t xml:space="preserve">  </w:t>
            </w:r>
          </w:p>
          <w:p w:rsidR="00316497" w:rsidRPr="00316497" w:rsidRDefault="00316497" w:rsidP="00316497">
            <w:pPr>
              <w:autoSpaceDE w:val="0"/>
              <w:autoSpaceDN w:val="0"/>
              <w:adjustRightInd w:val="0"/>
              <w:spacing w:after="0" w:line="240" w:lineRule="auto"/>
              <w:rPr>
                <w:rFonts w:asciiTheme="minorHAnsi" w:hAnsiTheme="minorHAnsi" w:cstheme="minorHAnsi"/>
                <w:lang w:eastAsia="en-GB"/>
              </w:rPr>
            </w:pPr>
          </w:p>
          <w:p w:rsidR="0003686D" w:rsidRPr="009C64BA" w:rsidRDefault="0003686D" w:rsidP="009C64BA">
            <w:pPr>
              <w:autoSpaceDE w:val="0"/>
              <w:autoSpaceDN w:val="0"/>
              <w:adjustRightInd w:val="0"/>
              <w:spacing w:after="0" w:line="240" w:lineRule="auto"/>
              <w:rPr>
                <w:rFonts w:asciiTheme="minorHAnsi" w:hAnsiTheme="minorHAnsi"/>
                <w:bCs/>
                <w:color w:val="000000"/>
                <w:sz w:val="24"/>
                <w:szCs w:val="24"/>
                <w:lang w:eastAsia="en-GB"/>
              </w:rPr>
            </w:pPr>
          </w:p>
        </w:tc>
      </w:tr>
      <w:tr w:rsidR="003D6CAF" w:rsidRPr="008F3F4C" w:rsidTr="00FE4B34">
        <w:trPr>
          <w:trHeight w:val="513"/>
        </w:trPr>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Gender</w:t>
            </w:r>
          </w:p>
        </w:tc>
        <w:tc>
          <w:tcPr>
            <w:tcW w:w="8804" w:type="dxa"/>
            <w:gridSpan w:val="2"/>
          </w:tcPr>
          <w:p w:rsidR="003D6CAF" w:rsidRPr="00230084" w:rsidRDefault="003D6CAF" w:rsidP="00FE4B34">
            <w:pPr>
              <w:spacing w:after="0" w:line="240" w:lineRule="auto"/>
              <w:rPr>
                <w:rFonts w:asciiTheme="minorHAnsi" w:hAnsiTheme="minorHAnsi"/>
                <w:bCs/>
                <w:color w:val="000000"/>
                <w:lang w:eastAsia="en-GB"/>
              </w:rPr>
            </w:pPr>
            <w:r w:rsidRPr="00606B3D">
              <w:rPr>
                <w:rFonts w:asciiTheme="minorHAnsi" w:hAnsiTheme="minorHAnsi"/>
                <w:bCs/>
                <w:color w:val="000000"/>
                <w:lang w:eastAsia="en-GB"/>
              </w:rPr>
              <w:t>Positive</w:t>
            </w:r>
            <w:r w:rsidR="00230084" w:rsidRPr="00606B3D">
              <w:rPr>
                <w:rFonts w:asciiTheme="minorHAnsi" w:hAnsiTheme="minorHAnsi"/>
                <w:bCs/>
                <w:color w:val="000000"/>
                <w:lang w:eastAsia="en-GB"/>
              </w:rPr>
              <w:t>/Negative</w:t>
            </w:r>
            <w:r w:rsidR="00230084">
              <w:rPr>
                <w:rFonts w:asciiTheme="minorHAnsi" w:hAnsiTheme="minorHAnsi"/>
                <w:bCs/>
                <w:color w:val="000000"/>
                <w:lang w:eastAsia="en-GB"/>
              </w:rPr>
              <w:t xml:space="preserve"> </w:t>
            </w:r>
            <w:r w:rsidRPr="00230084">
              <w:rPr>
                <w:rFonts w:asciiTheme="minorHAnsi" w:hAnsiTheme="minorHAnsi"/>
                <w:bCs/>
                <w:color w:val="000000"/>
                <w:lang w:eastAsia="en-GB"/>
              </w:rPr>
              <w:t xml:space="preserve"> </w:t>
            </w:r>
          </w:p>
          <w:p w:rsidR="00316497" w:rsidRDefault="00316497" w:rsidP="00606B3D">
            <w:pPr>
              <w:spacing w:line="240" w:lineRule="auto"/>
              <w:rPr>
                <w:rFonts w:asciiTheme="minorHAnsi" w:hAnsiTheme="minorHAnsi"/>
              </w:rPr>
            </w:pPr>
          </w:p>
          <w:p w:rsidR="00AE6B3E" w:rsidRPr="00230084" w:rsidRDefault="00AE6B3E" w:rsidP="00606B3D">
            <w:pPr>
              <w:spacing w:line="240" w:lineRule="auto"/>
              <w:rPr>
                <w:rFonts w:asciiTheme="minorHAnsi" w:hAnsiTheme="minorHAnsi"/>
              </w:rPr>
            </w:pPr>
            <w:r w:rsidRPr="00230084">
              <w:rPr>
                <w:rFonts w:asciiTheme="minorHAnsi" w:hAnsiTheme="minorHAnsi"/>
              </w:rPr>
              <w:t>There are slightly more women than men resident in Lambeth</w:t>
            </w:r>
            <w:r w:rsidR="00AD217D">
              <w:rPr>
                <w:rFonts w:asciiTheme="minorHAnsi" w:hAnsiTheme="minorHAnsi"/>
              </w:rPr>
              <w:t>. A</w:t>
            </w:r>
            <w:r w:rsidRPr="00230084">
              <w:rPr>
                <w:rFonts w:asciiTheme="minorHAnsi" w:hAnsiTheme="minorHAnsi"/>
              </w:rPr>
              <w:t>round 155,400 females compared to 154,700 males (State of the Borough Report 2014).</w:t>
            </w:r>
          </w:p>
          <w:p w:rsidR="00714B45" w:rsidRDefault="00F1389C" w:rsidP="00714B45">
            <w:pPr>
              <w:autoSpaceDE w:val="0"/>
              <w:autoSpaceDN w:val="0"/>
              <w:adjustRightInd w:val="0"/>
              <w:spacing w:after="0" w:line="240" w:lineRule="auto"/>
              <w:rPr>
                <w:rFonts w:asciiTheme="minorHAnsi" w:hAnsiTheme="minorHAnsi" w:cstheme="minorHAnsi"/>
                <w:lang w:eastAsia="en-GB"/>
              </w:rPr>
            </w:pPr>
            <w:r w:rsidRPr="00F1389C">
              <w:rPr>
                <w:rFonts w:asciiTheme="minorHAnsi" w:hAnsiTheme="minorHAnsi" w:cstheme="minorHAnsi"/>
                <w:lang w:eastAsia="en-GB"/>
              </w:rPr>
              <w:t xml:space="preserve">The </w:t>
            </w:r>
            <w:r w:rsidR="00FA4936">
              <w:rPr>
                <w:rFonts w:asciiTheme="minorHAnsi" w:hAnsiTheme="minorHAnsi" w:cstheme="minorHAnsi"/>
                <w:lang w:eastAsia="en-GB"/>
              </w:rPr>
              <w:t xml:space="preserve">feedback from the Culture Services by 2020 </w:t>
            </w:r>
            <w:r w:rsidRPr="00F1389C">
              <w:rPr>
                <w:rFonts w:asciiTheme="minorHAnsi" w:hAnsiTheme="minorHAnsi" w:cstheme="minorHAnsi"/>
                <w:lang w:eastAsia="en-GB"/>
              </w:rPr>
              <w:t>consultation has identified t</w:t>
            </w:r>
            <w:r w:rsidR="00714B45" w:rsidRPr="00F1389C">
              <w:rPr>
                <w:rFonts w:asciiTheme="minorHAnsi" w:hAnsiTheme="minorHAnsi" w:cstheme="minorHAnsi"/>
                <w:lang w:eastAsia="en-GB"/>
              </w:rPr>
              <w:t xml:space="preserve">hat </w:t>
            </w:r>
            <w:r w:rsidR="00606B3D">
              <w:rPr>
                <w:rFonts w:asciiTheme="minorHAnsi" w:hAnsiTheme="minorHAnsi" w:cstheme="minorHAnsi"/>
                <w:lang w:eastAsia="en-GB"/>
              </w:rPr>
              <w:t xml:space="preserve">female </w:t>
            </w:r>
            <w:r w:rsidR="00714B45" w:rsidRPr="00F1389C">
              <w:rPr>
                <w:rFonts w:asciiTheme="minorHAnsi" w:hAnsiTheme="minorHAnsi" w:cstheme="minorHAnsi"/>
                <w:lang w:eastAsia="en-GB"/>
              </w:rPr>
              <w:t>respondents are more likely to oppose the propos</w:t>
            </w:r>
            <w:r w:rsidR="00FA4936">
              <w:rPr>
                <w:rFonts w:asciiTheme="minorHAnsi" w:hAnsiTheme="minorHAnsi" w:cstheme="minorHAnsi"/>
                <w:lang w:eastAsia="en-GB"/>
              </w:rPr>
              <w:t xml:space="preserve">als set out for </w:t>
            </w:r>
            <w:r w:rsidR="00606B3D">
              <w:rPr>
                <w:rFonts w:asciiTheme="minorHAnsi" w:hAnsiTheme="minorHAnsi" w:cstheme="minorHAnsi"/>
                <w:lang w:eastAsia="en-GB"/>
              </w:rPr>
              <w:t xml:space="preserve">the </w:t>
            </w:r>
            <w:r w:rsidR="00606B3D" w:rsidRPr="00F1389C">
              <w:rPr>
                <w:rFonts w:asciiTheme="minorHAnsi" w:hAnsiTheme="minorHAnsi" w:cstheme="minorHAnsi"/>
                <w:lang w:eastAsia="en-GB"/>
              </w:rPr>
              <w:t>Lambeth</w:t>
            </w:r>
            <w:r w:rsidR="00714B45" w:rsidRPr="00F1389C">
              <w:rPr>
                <w:rFonts w:asciiTheme="minorHAnsi" w:hAnsiTheme="minorHAnsi" w:cstheme="minorHAnsi"/>
                <w:lang w:eastAsia="en-GB"/>
              </w:rPr>
              <w:t xml:space="preserve"> library offer. </w:t>
            </w:r>
          </w:p>
          <w:p w:rsidR="00520CE1" w:rsidRDefault="00520CE1" w:rsidP="00714B45">
            <w:pPr>
              <w:autoSpaceDE w:val="0"/>
              <w:autoSpaceDN w:val="0"/>
              <w:adjustRightInd w:val="0"/>
              <w:spacing w:after="0" w:line="240" w:lineRule="auto"/>
              <w:rPr>
                <w:rFonts w:asciiTheme="minorHAnsi" w:hAnsiTheme="minorHAnsi" w:cstheme="minorHAnsi"/>
                <w:lang w:eastAsia="en-GB"/>
              </w:rPr>
            </w:pPr>
          </w:p>
          <w:p w:rsidR="00520CE1" w:rsidRDefault="00520CE1" w:rsidP="00714B45">
            <w:pPr>
              <w:autoSpaceDE w:val="0"/>
              <w:autoSpaceDN w:val="0"/>
              <w:adjustRightInd w:val="0"/>
              <w:spacing w:after="0" w:line="240" w:lineRule="auto"/>
              <w:rPr>
                <w:rFonts w:asciiTheme="minorHAnsi" w:hAnsiTheme="minorHAnsi" w:cstheme="minorHAnsi"/>
                <w:lang w:eastAsia="en-GB"/>
              </w:rPr>
            </w:pPr>
            <w:r>
              <w:rPr>
                <w:rFonts w:asciiTheme="minorHAnsi" w:hAnsiTheme="minorHAnsi" w:cstheme="minorHAnsi"/>
                <w:lang w:eastAsia="en-GB"/>
              </w:rPr>
              <w:t>Library usage by gender</w:t>
            </w:r>
            <w:r>
              <w:rPr>
                <w:rStyle w:val="FootnoteReference"/>
                <w:rFonts w:asciiTheme="minorHAnsi" w:hAnsiTheme="minorHAnsi"/>
                <w:lang w:eastAsia="en-GB"/>
              </w:rPr>
              <w:footnoteReference w:id="11"/>
            </w:r>
            <w:r>
              <w:rPr>
                <w:rFonts w:asciiTheme="minorHAnsi" w:hAnsiTheme="minorHAnsi" w:cstheme="minorHAnsi"/>
                <w:lang w:eastAsia="en-GB"/>
              </w:rPr>
              <w:t xml:space="preserve"> </w:t>
            </w:r>
          </w:p>
          <w:p w:rsidR="00567BF0" w:rsidRDefault="00567BF0" w:rsidP="00714B45">
            <w:pPr>
              <w:autoSpaceDE w:val="0"/>
              <w:autoSpaceDN w:val="0"/>
              <w:adjustRightInd w:val="0"/>
              <w:spacing w:after="0" w:line="240" w:lineRule="auto"/>
              <w:rPr>
                <w:rFonts w:asciiTheme="minorHAnsi" w:hAnsiTheme="minorHAnsi" w:cstheme="minorHAnsi"/>
                <w:i/>
                <w:lang w:eastAsia="en-GB"/>
              </w:rPr>
            </w:pPr>
          </w:p>
          <w:tbl>
            <w:tblPr>
              <w:tblStyle w:val="TableGrid"/>
              <w:tblW w:w="0" w:type="auto"/>
              <w:tblInd w:w="969" w:type="dxa"/>
              <w:tblLayout w:type="fixed"/>
              <w:tblLook w:val="04A0" w:firstRow="1" w:lastRow="0" w:firstColumn="1" w:lastColumn="0" w:noHBand="0" w:noVBand="1"/>
            </w:tblPr>
            <w:tblGrid>
              <w:gridCol w:w="1988"/>
              <w:gridCol w:w="1559"/>
            </w:tblGrid>
            <w:tr w:rsidR="00567BF0" w:rsidRPr="00611FBE" w:rsidTr="00520CE1">
              <w:trPr>
                <w:trHeight w:val="439"/>
              </w:trPr>
              <w:tc>
                <w:tcPr>
                  <w:tcW w:w="1988" w:type="dxa"/>
                  <w:noWrap/>
                  <w:hideMark/>
                </w:tcPr>
                <w:p w:rsidR="00567BF0" w:rsidRPr="00520CE1" w:rsidRDefault="00567BF0" w:rsidP="00FC6966">
                  <w:pPr>
                    <w:rPr>
                      <w:b/>
                      <w:bCs/>
                    </w:rPr>
                  </w:pPr>
                  <w:r w:rsidRPr="00520CE1">
                    <w:rPr>
                      <w:b/>
                      <w:bCs/>
                    </w:rPr>
                    <w:t>Female</w:t>
                  </w:r>
                </w:p>
              </w:tc>
              <w:tc>
                <w:tcPr>
                  <w:tcW w:w="1559" w:type="dxa"/>
                  <w:noWrap/>
                  <w:hideMark/>
                </w:tcPr>
                <w:p w:rsidR="00567BF0" w:rsidRPr="00520CE1" w:rsidRDefault="00567BF0" w:rsidP="00FC6966">
                  <w:pPr>
                    <w:rPr>
                      <w:b/>
                      <w:bCs/>
                    </w:rPr>
                  </w:pPr>
                  <w:r w:rsidRPr="00520CE1">
                    <w:rPr>
                      <w:b/>
                      <w:bCs/>
                    </w:rPr>
                    <w:t>Male</w:t>
                  </w:r>
                </w:p>
              </w:tc>
            </w:tr>
            <w:tr w:rsidR="00567BF0" w:rsidRPr="00611FBE" w:rsidTr="00542585">
              <w:trPr>
                <w:trHeight w:val="329"/>
              </w:trPr>
              <w:tc>
                <w:tcPr>
                  <w:tcW w:w="1988" w:type="dxa"/>
                  <w:noWrap/>
                  <w:hideMark/>
                </w:tcPr>
                <w:p w:rsidR="00567BF0" w:rsidRPr="00520CE1" w:rsidRDefault="00567BF0" w:rsidP="00FC6966">
                  <w:r w:rsidRPr="00520CE1">
                    <w:t>58%</w:t>
                  </w:r>
                </w:p>
              </w:tc>
              <w:tc>
                <w:tcPr>
                  <w:tcW w:w="1559" w:type="dxa"/>
                  <w:noWrap/>
                  <w:hideMark/>
                </w:tcPr>
                <w:p w:rsidR="00567BF0" w:rsidRPr="00520CE1" w:rsidRDefault="00567BF0" w:rsidP="00FC6966">
                  <w:r w:rsidRPr="00520CE1">
                    <w:t>42%</w:t>
                  </w:r>
                </w:p>
              </w:tc>
            </w:tr>
          </w:tbl>
          <w:p w:rsidR="00567BF0" w:rsidRPr="00F531D3" w:rsidRDefault="00567BF0" w:rsidP="00714B45">
            <w:pPr>
              <w:autoSpaceDE w:val="0"/>
              <w:autoSpaceDN w:val="0"/>
              <w:adjustRightInd w:val="0"/>
              <w:spacing w:after="0" w:line="240" w:lineRule="auto"/>
              <w:rPr>
                <w:rFonts w:asciiTheme="minorHAnsi" w:hAnsiTheme="minorHAnsi" w:cstheme="minorHAnsi"/>
                <w:i/>
                <w:lang w:eastAsia="en-GB"/>
              </w:rPr>
            </w:pPr>
          </w:p>
          <w:p w:rsidR="00F1389C" w:rsidRDefault="00F1389C" w:rsidP="00714B45">
            <w:pPr>
              <w:autoSpaceDE w:val="0"/>
              <w:autoSpaceDN w:val="0"/>
              <w:adjustRightInd w:val="0"/>
              <w:spacing w:after="0" w:line="240" w:lineRule="auto"/>
              <w:rPr>
                <w:rFonts w:asciiTheme="minorHAnsi" w:hAnsiTheme="minorHAnsi"/>
                <w:u w:val="single"/>
              </w:rPr>
            </w:pPr>
          </w:p>
          <w:p w:rsidR="00F47736" w:rsidRPr="00646A69" w:rsidRDefault="00646A69" w:rsidP="005806FB">
            <w:pPr>
              <w:rPr>
                <w:rFonts w:asciiTheme="minorHAnsi" w:hAnsiTheme="minorHAnsi"/>
                <w:b/>
              </w:rPr>
            </w:pPr>
            <w:r w:rsidRPr="00646A69">
              <w:rPr>
                <w:rFonts w:asciiTheme="minorHAnsi" w:hAnsiTheme="minorHAnsi"/>
                <w:b/>
              </w:rPr>
              <w:t xml:space="preserve">Impact </w:t>
            </w:r>
          </w:p>
          <w:p w:rsidR="00AE6B3E" w:rsidRDefault="00AE6B3E" w:rsidP="008045F6">
            <w:pPr>
              <w:pStyle w:val="ListParagraph"/>
              <w:numPr>
                <w:ilvl w:val="0"/>
                <w:numId w:val="7"/>
              </w:numPr>
              <w:autoSpaceDE w:val="0"/>
              <w:autoSpaceDN w:val="0"/>
              <w:adjustRightInd w:val="0"/>
              <w:spacing w:after="0" w:line="240" w:lineRule="auto"/>
              <w:contextualSpacing w:val="0"/>
              <w:rPr>
                <w:rFonts w:asciiTheme="minorHAnsi" w:hAnsiTheme="minorHAnsi" w:cstheme="minorHAnsi"/>
              </w:rPr>
            </w:pPr>
            <w:r w:rsidRPr="00531915">
              <w:rPr>
                <w:rFonts w:asciiTheme="minorHAnsi" w:hAnsiTheme="minorHAnsi" w:cstheme="minorHAnsi"/>
                <w:lang w:eastAsia="en-GB"/>
              </w:rPr>
              <w:t>We recognise that traditionally, women tend to use the library service more</w:t>
            </w:r>
            <w:r w:rsidR="00AD217D" w:rsidRPr="00531915">
              <w:rPr>
                <w:rFonts w:asciiTheme="minorHAnsi" w:hAnsiTheme="minorHAnsi" w:cstheme="minorHAnsi"/>
                <w:lang w:eastAsia="en-GB"/>
              </w:rPr>
              <w:t xml:space="preserve"> </w:t>
            </w:r>
            <w:r w:rsidRPr="00531915">
              <w:rPr>
                <w:rFonts w:asciiTheme="minorHAnsi" w:hAnsiTheme="minorHAnsi" w:cstheme="minorHAnsi"/>
                <w:lang w:eastAsia="en-GB"/>
              </w:rPr>
              <w:t>than men</w:t>
            </w:r>
            <w:r w:rsidR="00F1389C">
              <w:rPr>
                <w:rFonts w:asciiTheme="minorHAnsi" w:hAnsiTheme="minorHAnsi" w:cstheme="minorHAnsi"/>
                <w:lang w:eastAsia="en-GB"/>
              </w:rPr>
              <w:t xml:space="preserve">.  </w:t>
            </w:r>
            <w:r w:rsidRPr="00531915">
              <w:rPr>
                <w:rFonts w:asciiTheme="minorHAnsi" w:hAnsiTheme="minorHAnsi" w:cstheme="minorHAnsi"/>
                <w:lang w:eastAsia="en-GB"/>
              </w:rPr>
              <w:t>For this reason, any changes to the service are likely to affect women more than men.</w:t>
            </w:r>
          </w:p>
          <w:p w:rsidR="00316497" w:rsidRDefault="00316497" w:rsidP="00316497">
            <w:pPr>
              <w:autoSpaceDE w:val="0"/>
              <w:autoSpaceDN w:val="0"/>
              <w:adjustRightInd w:val="0"/>
              <w:spacing w:after="0" w:line="240" w:lineRule="auto"/>
              <w:rPr>
                <w:rFonts w:asciiTheme="minorHAnsi" w:hAnsiTheme="minorHAnsi" w:cstheme="minorHAnsi"/>
              </w:rPr>
            </w:pPr>
          </w:p>
          <w:p w:rsidR="00316497" w:rsidRPr="00316497" w:rsidRDefault="007E5C29" w:rsidP="008045F6">
            <w:pPr>
              <w:pStyle w:val="ListParagraph"/>
              <w:numPr>
                <w:ilvl w:val="0"/>
                <w:numId w:val="7"/>
              </w:numPr>
              <w:autoSpaceDE w:val="0"/>
              <w:autoSpaceDN w:val="0"/>
              <w:adjustRightInd w:val="0"/>
              <w:spacing w:after="0" w:line="240" w:lineRule="auto"/>
              <w:rPr>
                <w:rFonts w:asciiTheme="minorHAnsi" w:hAnsiTheme="minorHAnsi" w:cstheme="minorHAnsi"/>
              </w:rPr>
            </w:pPr>
            <w:r>
              <w:rPr>
                <w:rFonts w:asciiTheme="minorHAnsi" w:hAnsiTheme="minorHAnsi" w:cstheme="minorHAnsi"/>
                <w:lang w:eastAsia="en-GB"/>
              </w:rPr>
              <w:t xml:space="preserve">Libraries are often seen as safe spaces for women and </w:t>
            </w:r>
            <w:r w:rsidRPr="00316497">
              <w:rPr>
                <w:rFonts w:asciiTheme="minorHAnsi" w:hAnsiTheme="minorHAnsi" w:cstheme="minorHAnsi"/>
                <w:lang w:eastAsia="en-GB"/>
              </w:rPr>
              <w:t>the proposed neighbourhood library model may have a disproportionate impact</w:t>
            </w:r>
            <w:r>
              <w:rPr>
                <w:rFonts w:asciiTheme="minorHAnsi" w:hAnsiTheme="minorHAnsi" w:cstheme="minorHAnsi"/>
                <w:lang w:eastAsia="en-GB"/>
              </w:rPr>
              <w:t xml:space="preserve"> on this group. </w:t>
            </w:r>
          </w:p>
          <w:p w:rsidR="004A2AD5" w:rsidRPr="004A2AD5" w:rsidRDefault="004A2AD5" w:rsidP="004A2AD5">
            <w:pPr>
              <w:autoSpaceDE w:val="0"/>
              <w:autoSpaceDN w:val="0"/>
              <w:adjustRightInd w:val="0"/>
              <w:spacing w:after="0" w:line="240" w:lineRule="auto"/>
              <w:rPr>
                <w:rFonts w:asciiTheme="minorHAnsi" w:hAnsiTheme="minorHAnsi" w:cstheme="minorHAnsi"/>
              </w:rPr>
            </w:pPr>
          </w:p>
          <w:p w:rsidR="00FB7191" w:rsidRPr="00FB7191" w:rsidRDefault="00FB7191" w:rsidP="00FB7191">
            <w:pPr>
              <w:autoSpaceDE w:val="0"/>
              <w:autoSpaceDN w:val="0"/>
              <w:adjustRightInd w:val="0"/>
              <w:spacing w:after="0" w:line="240" w:lineRule="auto"/>
              <w:rPr>
                <w:rFonts w:asciiTheme="minorHAnsi" w:hAnsiTheme="minorHAnsi" w:cstheme="minorHAnsi"/>
                <w:b/>
              </w:rPr>
            </w:pPr>
          </w:p>
          <w:p w:rsidR="00AD217D" w:rsidRDefault="00AD217D" w:rsidP="00AD217D">
            <w:pPr>
              <w:rPr>
                <w:rFonts w:asciiTheme="minorHAnsi" w:hAnsiTheme="minorHAnsi"/>
                <w:b/>
              </w:rPr>
            </w:pPr>
            <w:r w:rsidRPr="00AD217D">
              <w:rPr>
                <w:rFonts w:asciiTheme="minorHAnsi" w:hAnsiTheme="minorHAnsi"/>
                <w:b/>
              </w:rPr>
              <w:t>Mitigation</w:t>
            </w:r>
          </w:p>
          <w:p w:rsidR="006033D3" w:rsidRDefault="006033D3" w:rsidP="008045F6">
            <w:pPr>
              <w:pStyle w:val="ListParagraph"/>
              <w:numPr>
                <w:ilvl w:val="0"/>
                <w:numId w:val="7"/>
              </w:numPr>
              <w:spacing w:line="240" w:lineRule="auto"/>
              <w:contextualSpacing w:val="0"/>
              <w:rPr>
                <w:rFonts w:asciiTheme="minorHAnsi" w:hAnsiTheme="minorHAnsi"/>
                <w:bCs/>
                <w:color w:val="000000"/>
                <w:lang w:eastAsia="en-GB"/>
              </w:rPr>
            </w:pPr>
            <w:r w:rsidRPr="00673EC8">
              <w:rPr>
                <w:rFonts w:asciiTheme="minorHAnsi" w:hAnsiTheme="minorHAnsi"/>
                <w:bCs/>
                <w:color w:val="000000"/>
                <w:lang w:eastAsia="en-GB"/>
              </w:rPr>
              <w:t xml:space="preserve">The </w:t>
            </w:r>
            <w:r w:rsidR="00FA1EBF">
              <w:rPr>
                <w:rFonts w:asciiTheme="minorHAnsi" w:hAnsiTheme="minorHAnsi"/>
                <w:bCs/>
                <w:color w:val="000000"/>
                <w:lang w:eastAsia="en-GB"/>
              </w:rPr>
              <w:t xml:space="preserve">neighbourhood </w:t>
            </w:r>
            <w:r w:rsidR="00606B3D">
              <w:rPr>
                <w:rFonts w:asciiTheme="minorHAnsi" w:hAnsiTheme="minorHAnsi"/>
                <w:bCs/>
                <w:color w:val="000000"/>
                <w:lang w:eastAsia="en-GB"/>
              </w:rPr>
              <w:t xml:space="preserve">libraries </w:t>
            </w:r>
            <w:r w:rsidR="009D2C4C">
              <w:rPr>
                <w:rFonts w:asciiTheme="minorHAnsi" w:hAnsiTheme="minorHAnsi"/>
                <w:bCs/>
                <w:color w:val="000000"/>
                <w:lang w:eastAsia="en-GB"/>
              </w:rPr>
              <w:t>will continue to provide safe,</w:t>
            </w:r>
            <w:r w:rsidRPr="00673EC8">
              <w:rPr>
                <w:rFonts w:asciiTheme="minorHAnsi" w:hAnsiTheme="minorHAnsi"/>
                <w:bCs/>
                <w:color w:val="000000"/>
                <w:lang w:eastAsia="en-GB"/>
              </w:rPr>
              <w:t xml:space="preserve"> neutral spaces for study and access to IT</w:t>
            </w:r>
            <w:r w:rsidR="009D2C4C">
              <w:rPr>
                <w:rFonts w:asciiTheme="minorHAnsi" w:hAnsiTheme="minorHAnsi"/>
                <w:bCs/>
                <w:color w:val="000000"/>
                <w:lang w:eastAsia="en-GB"/>
              </w:rPr>
              <w:t xml:space="preserve"> and will be open for an increased number of hours. </w:t>
            </w:r>
            <w:r w:rsidRPr="00673EC8">
              <w:rPr>
                <w:rFonts w:asciiTheme="minorHAnsi" w:hAnsiTheme="minorHAnsi"/>
                <w:bCs/>
                <w:color w:val="000000"/>
                <w:lang w:eastAsia="en-GB"/>
              </w:rPr>
              <w:t xml:space="preserve">  </w:t>
            </w:r>
          </w:p>
          <w:p w:rsidR="009D2C4C" w:rsidRPr="009D2C4C" w:rsidRDefault="009D2C4C" w:rsidP="008045F6">
            <w:pPr>
              <w:pStyle w:val="ListParagraph"/>
              <w:numPr>
                <w:ilvl w:val="0"/>
                <w:numId w:val="7"/>
              </w:numPr>
              <w:spacing w:after="0" w:line="240" w:lineRule="auto"/>
              <w:rPr>
                <w:rFonts w:asciiTheme="minorHAnsi" w:hAnsiTheme="minorHAnsi"/>
                <w:bCs/>
                <w:color w:val="000000"/>
                <w:lang w:eastAsia="en-GB"/>
              </w:rPr>
            </w:pPr>
            <w:r>
              <w:t xml:space="preserve">Security for the buildings and the facilities will be provided by the organisation managing the whole site. </w:t>
            </w:r>
          </w:p>
          <w:p w:rsidR="00EF71CD" w:rsidRPr="009D2C4C" w:rsidRDefault="009D2C4C" w:rsidP="009D2C4C">
            <w:pPr>
              <w:spacing w:after="0" w:line="240" w:lineRule="auto"/>
              <w:rPr>
                <w:rFonts w:asciiTheme="minorHAnsi" w:hAnsiTheme="minorHAnsi"/>
                <w:bCs/>
                <w:color w:val="000000"/>
                <w:lang w:eastAsia="en-GB"/>
              </w:rPr>
            </w:pPr>
            <w:r w:rsidRPr="009D2C4C">
              <w:rPr>
                <w:rFonts w:asciiTheme="minorHAnsi" w:hAnsiTheme="minorHAnsi"/>
                <w:bCs/>
                <w:color w:val="000000"/>
                <w:lang w:eastAsia="en-GB"/>
              </w:rPr>
              <w:t xml:space="preserve"> </w:t>
            </w:r>
          </w:p>
          <w:p w:rsidR="00AD217D" w:rsidRPr="002A73DB" w:rsidRDefault="00AD217D" w:rsidP="002A73DB">
            <w:pPr>
              <w:autoSpaceDE w:val="0"/>
              <w:autoSpaceDN w:val="0"/>
              <w:adjustRightInd w:val="0"/>
              <w:spacing w:after="0" w:line="240" w:lineRule="auto"/>
              <w:rPr>
                <w:rFonts w:asciiTheme="minorHAnsi" w:hAnsiTheme="minorHAnsi"/>
              </w:rPr>
            </w:pPr>
          </w:p>
        </w:tc>
      </w:tr>
      <w:tr w:rsidR="003D6CAF" w:rsidRPr="008F3F4C" w:rsidTr="00F9341D">
        <w:tc>
          <w:tcPr>
            <w:tcW w:w="3984" w:type="dxa"/>
            <w:shd w:val="clear" w:color="auto" w:fill="EBF0F9"/>
          </w:tcPr>
          <w:p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Gender re-assignment</w:t>
            </w:r>
          </w:p>
        </w:tc>
        <w:tc>
          <w:tcPr>
            <w:tcW w:w="8804" w:type="dxa"/>
            <w:gridSpan w:val="2"/>
          </w:tcPr>
          <w:p w:rsidR="00565850" w:rsidRPr="008B2E25" w:rsidRDefault="003D6CAF" w:rsidP="00942166">
            <w:pPr>
              <w:spacing w:after="0" w:line="240" w:lineRule="auto"/>
              <w:rPr>
                <w:rFonts w:asciiTheme="minorHAnsi" w:hAnsiTheme="minorHAnsi"/>
                <w:bCs/>
                <w:color w:val="000000"/>
                <w:lang w:eastAsia="en-GB"/>
              </w:rPr>
            </w:pPr>
            <w:r w:rsidRPr="008B2E25">
              <w:rPr>
                <w:rFonts w:asciiTheme="minorHAnsi" w:hAnsiTheme="minorHAnsi"/>
                <w:bCs/>
                <w:color w:val="000000"/>
                <w:lang w:eastAsia="en-GB"/>
              </w:rPr>
              <w:t xml:space="preserve">Unknown </w:t>
            </w:r>
          </w:p>
          <w:p w:rsidR="00942166" w:rsidRPr="008B2E25" w:rsidRDefault="00942166" w:rsidP="00942166">
            <w:pPr>
              <w:spacing w:after="0" w:line="240" w:lineRule="auto"/>
              <w:rPr>
                <w:rFonts w:asciiTheme="minorHAnsi" w:hAnsiTheme="minorHAnsi"/>
                <w:bCs/>
                <w:color w:val="000000"/>
                <w:lang w:eastAsia="en-GB"/>
              </w:rPr>
            </w:pPr>
          </w:p>
          <w:p w:rsidR="00A70167" w:rsidRDefault="00565850" w:rsidP="00606B3D">
            <w:pPr>
              <w:spacing w:line="240" w:lineRule="auto"/>
              <w:rPr>
                <w:rFonts w:asciiTheme="minorHAnsi" w:hAnsiTheme="minorHAnsi"/>
                <w:bCs/>
                <w:color w:val="000000"/>
                <w:sz w:val="24"/>
                <w:szCs w:val="24"/>
                <w:lang w:eastAsia="en-GB"/>
              </w:rPr>
            </w:pPr>
            <w:r w:rsidRPr="008B2E25">
              <w:rPr>
                <w:rFonts w:asciiTheme="minorHAnsi" w:hAnsiTheme="minorHAnsi"/>
                <w:bCs/>
                <w:color w:val="000000"/>
                <w:lang w:eastAsia="en-GB"/>
              </w:rPr>
              <w:t xml:space="preserve">It is </w:t>
            </w:r>
            <w:r w:rsidRPr="0059695F">
              <w:rPr>
                <w:rFonts w:asciiTheme="minorHAnsi" w:hAnsiTheme="minorHAnsi"/>
                <w:bCs/>
                <w:color w:val="000000"/>
                <w:lang w:eastAsia="en-GB"/>
              </w:rPr>
              <w:t>estimated that there are 20 transgender people per 100,000</w:t>
            </w:r>
            <w:r w:rsidR="009515F2" w:rsidRPr="0059695F">
              <w:rPr>
                <w:rStyle w:val="FootnoteReference"/>
                <w:rFonts w:asciiTheme="minorHAnsi" w:hAnsiTheme="minorHAnsi"/>
                <w:bCs/>
                <w:color w:val="000000"/>
                <w:lang w:eastAsia="en-GB"/>
              </w:rPr>
              <w:footnoteReference w:id="12"/>
            </w:r>
            <w:r w:rsidRPr="008B2E25">
              <w:rPr>
                <w:rFonts w:asciiTheme="minorHAnsi" w:hAnsiTheme="minorHAnsi"/>
                <w:bCs/>
                <w:color w:val="000000"/>
                <w:lang w:eastAsia="en-GB"/>
              </w:rPr>
              <w:t xml:space="preserve"> in the UK, which suggest</w:t>
            </w:r>
            <w:r w:rsidR="000023DA">
              <w:rPr>
                <w:rFonts w:asciiTheme="minorHAnsi" w:hAnsiTheme="minorHAnsi"/>
                <w:bCs/>
                <w:color w:val="000000"/>
                <w:lang w:eastAsia="en-GB"/>
              </w:rPr>
              <w:t>s</w:t>
            </w:r>
            <w:r w:rsidRPr="008B2E25">
              <w:rPr>
                <w:rFonts w:asciiTheme="minorHAnsi" w:hAnsiTheme="minorHAnsi"/>
                <w:bCs/>
                <w:color w:val="000000"/>
                <w:lang w:eastAsia="en-GB"/>
              </w:rPr>
              <w:t xml:space="preserve"> that roughly 50-60 people in Lambeth are transgender</w:t>
            </w:r>
            <w:r>
              <w:rPr>
                <w:rFonts w:asciiTheme="minorHAnsi" w:hAnsiTheme="minorHAnsi"/>
                <w:bCs/>
                <w:color w:val="000000"/>
                <w:sz w:val="24"/>
                <w:szCs w:val="24"/>
                <w:lang w:eastAsia="en-GB"/>
              </w:rPr>
              <w:t xml:space="preserve">. </w:t>
            </w:r>
          </w:p>
          <w:p w:rsidR="00D65B48" w:rsidRPr="008F3F4C" w:rsidRDefault="00646A69" w:rsidP="00646A69">
            <w:pPr>
              <w:rPr>
                <w:rFonts w:asciiTheme="minorHAnsi" w:hAnsiTheme="minorHAnsi"/>
                <w:sz w:val="24"/>
                <w:szCs w:val="24"/>
              </w:rPr>
            </w:pPr>
            <w:r w:rsidRPr="00646A69">
              <w:rPr>
                <w:rFonts w:asciiTheme="minorHAnsi" w:hAnsiTheme="minorHAnsi"/>
                <w:b/>
                <w:bCs/>
                <w:color w:val="000000"/>
                <w:lang w:eastAsia="en-GB"/>
              </w:rPr>
              <w:t>Impact</w:t>
            </w:r>
            <w:r>
              <w:rPr>
                <w:rFonts w:asciiTheme="minorHAnsi" w:hAnsiTheme="minorHAnsi"/>
                <w:b/>
                <w:bCs/>
                <w:color w:val="000000"/>
                <w:lang w:eastAsia="en-GB"/>
              </w:rPr>
              <w:t xml:space="preserve">: </w:t>
            </w:r>
            <w:r w:rsidR="00565850" w:rsidRPr="008B2E25">
              <w:rPr>
                <w:rFonts w:asciiTheme="minorHAnsi" w:hAnsiTheme="minorHAnsi"/>
                <w:bCs/>
                <w:color w:val="000000"/>
                <w:lang w:eastAsia="en-GB"/>
              </w:rPr>
              <w:t>Data is not collected on the gender re-assignment of residents accessing library services</w:t>
            </w:r>
            <w:r w:rsidR="000023DA">
              <w:rPr>
                <w:rFonts w:asciiTheme="minorHAnsi" w:hAnsiTheme="minorHAnsi"/>
                <w:bCs/>
                <w:color w:val="000000"/>
                <w:lang w:eastAsia="en-GB"/>
              </w:rPr>
              <w:t xml:space="preserve">. </w:t>
            </w: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Disability</w:t>
            </w:r>
          </w:p>
        </w:tc>
        <w:tc>
          <w:tcPr>
            <w:tcW w:w="8804" w:type="dxa"/>
            <w:gridSpan w:val="2"/>
          </w:tcPr>
          <w:p w:rsidR="00A70167" w:rsidRPr="00CB4409" w:rsidRDefault="0024567A" w:rsidP="00FE4B34">
            <w:pPr>
              <w:spacing w:after="0" w:line="240" w:lineRule="auto"/>
              <w:rPr>
                <w:rFonts w:asciiTheme="minorHAnsi" w:hAnsiTheme="minorHAnsi"/>
                <w:b/>
                <w:bCs/>
                <w:color w:val="000000"/>
                <w:lang w:eastAsia="en-GB"/>
              </w:rPr>
            </w:pPr>
            <w:r w:rsidRPr="00CB4409">
              <w:rPr>
                <w:rFonts w:asciiTheme="minorHAnsi" w:hAnsiTheme="minorHAnsi"/>
                <w:b/>
                <w:bCs/>
                <w:color w:val="000000"/>
                <w:lang w:eastAsia="en-GB"/>
              </w:rPr>
              <w:t>Positive</w:t>
            </w:r>
            <w:r w:rsidR="00A70167" w:rsidRPr="00CB4409">
              <w:rPr>
                <w:rFonts w:asciiTheme="minorHAnsi" w:hAnsiTheme="minorHAnsi"/>
                <w:b/>
                <w:bCs/>
                <w:color w:val="000000"/>
                <w:lang w:eastAsia="en-GB"/>
              </w:rPr>
              <w:t>/Negative</w:t>
            </w:r>
          </w:p>
          <w:p w:rsidR="0003686D" w:rsidRPr="00FF6883" w:rsidRDefault="0003686D" w:rsidP="0003686D">
            <w:pPr>
              <w:autoSpaceDE w:val="0"/>
              <w:autoSpaceDN w:val="0"/>
              <w:adjustRightInd w:val="0"/>
              <w:spacing w:after="0" w:line="240" w:lineRule="auto"/>
              <w:rPr>
                <w:rFonts w:asciiTheme="minorHAnsi" w:hAnsiTheme="minorHAnsi" w:cs="Calibri"/>
                <w:lang w:eastAsia="en-GB"/>
              </w:rPr>
            </w:pPr>
          </w:p>
          <w:p w:rsidR="004C7698" w:rsidRDefault="00754ACC" w:rsidP="00CB4409">
            <w:pPr>
              <w:spacing w:after="0" w:line="240" w:lineRule="auto"/>
              <w:rPr>
                <w:rFonts w:asciiTheme="minorHAnsi" w:hAnsiTheme="minorHAnsi" w:cs="Calibri"/>
                <w:lang w:eastAsia="en-GB"/>
              </w:rPr>
            </w:pPr>
            <w:r w:rsidRPr="00FF6883">
              <w:rPr>
                <w:rFonts w:asciiTheme="minorHAnsi" w:hAnsiTheme="minorHAnsi" w:cs="Calibri"/>
                <w:lang w:eastAsia="en-GB"/>
              </w:rPr>
              <w:t xml:space="preserve">According to the State of the Borough report (2014) about 37,000 people in Lambeth </w:t>
            </w:r>
            <w:r w:rsidR="00DF197E">
              <w:rPr>
                <w:rFonts w:asciiTheme="minorHAnsi" w:hAnsiTheme="minorHAnsi" w:cs="Calibri"/>
                <w:lang w:eastAsia="en-GB"/>
              </w:rPr>
              <w:t>report</w:t>
            </w:r>
            <w:r w:rsidRPr="00FF6883">
              <w:rPr>
                <w:rFonts w:asciiTheme="minorHAnsi" w:hAnsiTheme="minorHAnsi" w:cs="Calibri"/>
                <w:lang w:eastAsia="en-GB"/>
              </w:rPr>
              <w:t xml:space="preserve"> that their </w:t>
            </w:r>
            <w:r w:rsidR="000864D8" w:rsidRPr="00FF6883">
              <w:rPr>
                <w:rFonts w:asciiTheme="minorHAnsi" w:hAnsiTheme="minorHAnsi" w:cs="Calibri"/>
                <w:lang w:eastAsia="en-GB"/>
              </w:rPr>
              <w:t>day-to-day</w:t>
            </w:r>
            <w:r w:rsidRPr="00FF6883">
              <w:rPr>
                <w:rFonts w:asciiTheme="minorHAnsi" w:hAnsiTheme="minorHAnsi" w:cs="Calibri"/>
                <w:lang w:eastAsia="en-GB"/>
              </w:rPr>
              <w:t xml:space="preserve"> activities are limited by </w:t>
            </w:r>
            <w:r w:rsidR="000864D8" w:rsidRPr="00FF6883">
              <w:rPr>
                <w:rFonts w:asciiTheme="minorHAnsi" w:hAnsiTheme="minorHAnsi" w:cs="Calibri"/>
                <w:lang w:eastAsia="en-GB"/>
              </w:rPr>
              <w:t>long-term</w:t>
            </w:r>
            <w:r w:rsidRPr="00FF6883">
              <w:rPr>
                <w:rFonts w:asciiTheme="minorHAnsi" w:hAnsiTheme="minorHAnsi" w:cs="Calibri"/>
                <w:lang w:eastAsia="en-GB"/>
              </w:rPr>
              <w:t xml:space="preserve"> illness or a disability.  About 17,000 limited a lot and 20,000 limited a little.  </w:t>
            </w:r>
          </w:p>
          <w:p w:rsidR="00C20366" w:rsidRPr="00FF6883" w:rsidRDefault="00C20366" w:rsidP="00CB4409">
            <w:pPr>
              <w:spacing w:after="0" w:line="240" w:lineRule="auto"/>
              <w:rPr>
                <w:rFonts w:asciiTheme="minorHAnsi" w:hAnsiTheme="minorHAnsi" w:cs="Calibri"/>
                <w:lang w:eastAsia="en-GB"/>
              </w:rPr>
            </w:pPr>
          </w:p>
          <w:p w:rsidR="004C7698" w:rsidRPr="00FF6883" w:rsidRDefault="004C7698" w:rsidP="00CB4409">
            <w:pPr>
              <w:spacing w:after="0" w:line="240" w:lineRule="auto"/>
              <w:rPr>
                <w:rFonts w:asciiTheme="minorHAnsi" w:hAnsiTheme="minorHAnsi" w:cs="Calibri"/>
                <w:lang w:eastAsia="en-GB"/>
              </w:rPr>
            </w:pPr>
            <w:r w:rsidRPr="00FF6883">
              <w:rPr>
                <w:rFonts w:asciiTheme="minorHAnsi" w:hAnsiTheme="minorHAnsi" w:cs="Calibri"/>
                <w:lang w:eastAsia="en-GB"/>
              </w:rPr>
              <w:t>There are 29,000 people of working age in Lambeth who are disabled (census 2011).</w:t>
            </w:r>
          </w:p>
          <w:p w:rsidR="004C7698" w:rsidRPr="00FF6883" w:rsidRDefault="004C7698" w:rsidP="00CB4409">
            <w:pPr>
              <w:spacing w:after="0" w:line="240" w:lineRule="auto"/>
              <w:rPr>
                <w:rFonts w:asciiTheme="minorHAnsi" w:hAnsiTheme="minorHAnsi" w:cs="Calibri"/>
                <w:lang w:eastAsia="en-GB"/>
              </w:rPr>
            </w:pPr>
          </w:p>
          <w:p w:rsidR="00754ACC" w:rsidRPr="00FF6883" w:rsidRDefault="00754ACC" w:rsidP="00CB4409">
            <w:pPr>
              <w:spacing w:after="0" w:line="240" w:lineRule="auto"/>
              <w:rPr>
                <w:rFonts w:asciiTheme="minorHAnsi" w:hAnsiTheme="minorHAnsi" w:cs="Calibri"/>
                <w:lang w:eastAsia="en-GB"/>
              </w:rPr>
            </w:pPr>
            <w:r w:rsidRPr="00FF6883">
              <w:rPr>
                <w:rFonts w:asciiTheme="minorHAnsi" w:hAnsiTheme="minorHAnsi" w:cs="Calibri"/>
                <w:lang w:eastAsia="en-GB"/>
              </w:rPr>
              <w:t xml:space="preserve">About 60% of people with a limiting health condition are aged over 50.  About 12% of residents aged </w:t>
            </w:r>
            <w:r w:rsidR="000023DA">
              <w:rPr>
                <w:rFonts w:asciiTheme="minorHAnsi" w:hAnsiTheme="minorHAnsi" w:cs="Calibri"/>
                <w:lang w:eastAsia="en-GB"/>
              </w:rPr>
              <w:t>5</w:t>
            </w:r>
            <w:r w:rsidRPr="00FF6883">
              <w:rPr>
                <w:rFonts w:asciiTheme="minorHAnsi" w:hAnsiTheme="minorHAnsi" w:cs="Calibri"/>
                <w:lang w:eastAsia="en-GB"/>
              </w:rPr>
              <w:t>5-64 have a limiting condition, as do 27% of 64-74s, 46%</w:t>
            </w:r>
            <w:r w:rsidR="008B2E25" w:rsidRPr="00FF6883">
              <w:rPr>
                <w:rFonts w:asciiTheme="minorHAnsi" w:hAnsiTheme="minorHAnsi" w:cs="Calibri"/>
                <w:lang w:eastAsia="en-GB"/>
              </w:rPr>
              <w:t xml:space="preserve"> </w:t>
            </w:r>
            <w:r w:rsidRPr="00FF6883">
              <w:rPr>
                <w:rFonts w:asciiTheme="minorHAnsi" w:hAnsiTheme="minorHAnsi" w:cs="Calibri"/>
                <w:lang w:eastAsia="en-GB"/>
              </w:rPr>
              <w:t xml:space="preserve">of 75-84s and 64% of over 85s. </w:t>
            </w:r>
          </w:p>
          <w:p w:rsidR="00754ACC" w:rsidRPr="00FF6883" w:rsidRDefault="00754ACC" w:rsidP="00CB4409">
            <w:pPr>
              <w:spacing w:after="0" w:line="240" w:lineRule="auto"/>
              <w:rPr>
                <w:rFonts w:asciiTheme="minorHAnsi" w:hAnsiTheme="minorHAnsi" w:cs="Calibri"/>
                <w:lang w:eastAsia="en-GB"/>
              </w:rPr>
            </w:pPr>
          </w:p>
          <w:p w:rsidR="00754ACC" w:rsidRDefault="00754ACC" w:rsidP="00CB4409">
            <w:pPr>
              <w:spacing w:after="0" w:line="240" w:lineRule="auto"/>
              <w:rPr>
                <w:rFonts w:asciiTheme="minorHAnsi" w:hAnsiTheme="minorHAnsi" w:cs="Calibri"/>
                <w:lang w:eastAsia="en-GB"/>
              </w:rPr>
            </w:pPr>
            <w:r w:rsidRPr="00FF6883">
              <w:rPr>
                <w:rFonts w:asciiTheme="minorHAnsi" w:hAnsiTheme="minorHAnsi" w:cs="Calibri"/>
                <w:lang w:eastAsia="en-GB"/>
              </w:rPr>
              <w:t xml:space="preserve">Data from the residents survey </w:t>
            </w:r>
            <w:r w:rsidR="000023DA">
              <w:rPr>
                <w:rFonts w:asciiTheme="minorHAnsi" w:hAnsiTheme="minorHAnsi" w:cs="Calibri"/>
                <w:lang w:eastAsia="en-GB"/>
              </w:rPr>
              <w:t xml:space="preserve">(2014) </w:t>
            </w:r>
            <w:r w:rsidRPr="00FF6883">
              <w:rPr>
                <w:rFonts w:asciiTheme="minorHAnsi" w:hAnsiTheme="minorHAnsi" w:cs="Calibri"/>
                <w:lang w:eastAsia="en-GB"/>
              </w:rPr>
              <w:t xml:space="preserve">found that 12-16% of adults classified themselves as having a </w:t>
            </w:r>
            <w:r w:rsidR="000864D8" w:rsidRPr="00FF6883">
              <w:rPr>
                <w:rFonts w:asciiTheme="minorHAnsi" w:hAnsiTheme="minorHAnsi" w:cs="Calibri"/>
                <w:lang w:eastAsia="en-GB"/>
              </w:rPr>
              <w:t>long-term</w:t>
            </w:r>
            <w:r w:rsidRPr="00FF6883">
              <w:rPr>
                <w:rFonts w:asciiTheme="minorHAnsi" w:hAnsiTheme="minorHAnsi" w:cs="Calibri"/>
                <w:lang w:eastAsia="en-GB"/>
              </w:rPr>
              <w:t xml:space="preserve"> disability or health condition; 2-3% of young people aged 11-19 years classified themselves in this way. </w:t>
            </w:r>
          </w:p>
          <w:p w:rsidR="00EF71CD" w:rsidRDefault="00EF71CD" w:rsidP="00CB4409">
            <w:pPr>
              <w:spacing w:after="0" w:line="240" w:lineRule="auto"/>
              <w:rPr>
                <w:rFonts w:asciiTheme="minorHAnsi" w:hAnsiTheme="minorHAnsi" w:cs="Calibri"/>
                <w:lang w:eastAsia="en-GB"/>
              </w:rPr>
            </w:pPr>
          </w:p>
          <w:p w:rsidR="00C663AB" w:rsidRDefault="00C663AB" w:rsidP="00195F81">
            <w:pPr>
              <w:autoSpaceDE w:val="0"/>
              <w:autoSpaceDN w:val="0"/>
              <w:adjustRightInd w:val="0"/>
              <w:spacing w:after="0" w:line="240" w:lineRule="auto"/>
              <w:rPr>
                <w:rFonts w:cs="Calibri"/>
                <w:color w:val="000000"/>
                <w:sz w:val="24"/>
                <w:szCs w:val="24"/>
                <w:highlight w:val="green"/>
                <w:lang w:eastAsia="en-GB"/>
              </w:rPr>
            </w:pPr>
          </w:p>
          <w:p w:rsidR="00F531D3" w:rsidRDefault="00F531D3" w:rsidP="00F531D3">
            <w:r>
              <w:t xml:space="preserve">Figures on the number of library users that are registered as disabled are not collected.  Lambeth libraries carried out a survey of 2446 adult library users in 2013. </w:t>
            </w:r>
            <w:r w:rsidRPr="00EF71CD">
              <w:t xml:space="preserve">Of the 2018 library users that answered this question, </w:t>
            </w:r>
            <w:r>
              <w:t xml:space="preserve">overall </w:t>
            </w:r>
            <w:r w:rsidRPr="00EF71CD">
              <w:t>20% said they had a disability.</w:t>
            </w:r>
          </w:p>
          <w:p w:rsidR="00F531D3" w:rsidRPr="00F531D3" w:rsidRDefault="00F531D3" w:rsidP="00F531D3">
            <w:pPr>
              <w:spacing w:after="0" w:line="240" w:lineRule="auto"/>
            </w:pPr>
            <w:r w:rsidRPr="00F531D3">
              <w:t xml:space="preserve">From the survey information, the breakdown by library is as follows: </w:t>
            </w:r>
          </w:p>
          <w:p w:rsidR="00F531D3" w:rsidRPr="00F531D3" w:rsidRDefault="00F531D3" w:rsidP="00F531D3">
            <w:pPr>
              <w:pStyle w:val="ListParagraph"/>
              <w:numPr>
                <w:ilvl w:val="0"/>
                <w:numId w:val="38"/>
              </w:numPr>
              <w:spacing w:after="0" w:line="240" w:lineRule="auto"/>
            </w:pPr>
            <w:r w:rsidRPr="00F531D3">
              <w:t>Brixton 23%</w:t>
            </w:r>
          </w:p>
          <w:p w:rsidR="00F531D3" w:rsidRPr="00F531D3" w:rsidRDefault="00F531D3" w:rsidP="00F531D3">
            <w:pPr>
              <w:pStyle w:val="ListParagraph"/>
              <w:numPr>
                <w:ilvl w:val="0"/>
                <w:numId w:val="38"/>
              </w:numPr>
              <w:spacing w:after="0" w:line="240" w:lineRule="auto"/>
            </w:pPr>
            <w:r w:rsidRPr="00F531D3">
              <w:t>Streatham 24%</w:t>
            </w:r>
          </w:p>
          <w:p w:rsidR="00F531D3" w:rsidRPr="00F531D3" w:rsidRDefault="00F531D3" w:rsidP="00F531D3">
            <w:pPr>
              <w:pStyle w:val="ListParagraph"/>
              <w:numPr>
                <w:ilvl w:val="0"/>
                <w:numId w:val="38"/>
              </w:numPr>
              <w:spacing w:after="0" w:line="240" w:lineRule="auto"/>
            </w:pPr>
            <w:r w:rsidRPr="00F531D3">
              <w:t>West Norwood 22%</w:t>
            </w:r>
          </w:p>
          <w:p w:rsidR="00F531D3" w:rsidRPr="00F531D3" w:rsidRDefault="00F531D3" w:rsidP="00F531D3">
            <w:pPr>
              <w:pStyle w:val="ListParagraph"/>
              <w:numPr>
                <w:ilvl w:val="0"/>
                <w:numId w:val="38"/>
              </w:numPr>
              <w:spacing w:after="0" w:line="240" w:lineRule="auto"/>
            </w:pPr>
            <w:r w:rsidRPr="00F531D3">
              <w:t>Clapham 16%</w:t>
            </w:r>
          </w:p>
          <w:p w:rsidR="00F531D3" w:rsidRPr="00F531D3" w:rsidRDefault="00F531D3" w:rsidP="00F531D3">
            <w:pPr>
              <w:pStyle w:val="ListParagraph"/>
              <w:numPr>
                <w:ilvl w:val="0"/>
                <w:numId w:val="38"/>
              </w:numPr>
              <w:spacing w:after="0" w:line="240" w:lineRule="auto"/>
            </w:pPr>
            <w:r w:rsidRPr="00F531D3">
              <w:t>Durning 23%</w:t>
            </w:r>
          </w:p>
          <w:p w:rsidR="00F531D3" w:rsidRPr="00F531D3" w:rsidRDefault="00F531D3" w:rsidP="00F531D3">
            <w:pPr>
              <w:pStyle w:val="ListParagraph"/>
              <w:numPr>
                <w:ilvl w:val="0"/>
                <w:numId w:val="38"/>
              </w:numPr>
              <w:spacing w:after="0" w:line="240" w:lineRule="auto"/>
            </w:pPr>
            <w:r w:rsidRPr="00F531D3">
              <w:t>Carnegie 18%</w:t>
            </w:r>
          </w:p>
          <w:p w:rsidR="00F531D3" w:rsidRPr="00F531D3" w:rsidRDefault="00F531D3" w:rsidP="00F531D3">
            <w:pPr>
              <w:pStyle w:val="ListParagraph"/>
              <w:numPr>
                <w:ilvl w:val="0"/>
                <w:numId w:val="38"/>
              </w:numPr>
              <w:spacing w:after="0" w:line="240" w:lineRule="auto"/>
            </w:pPr>
            <w:r w:rsidRPr="00F531D3">
              <w:t>Minet 14%</w:t>
            </w:r>
          </w:p>
          <w:p w:rsidR="00F531D3" w:rsidRPr="00F531D3" w:rsidRDefault="00F531D3" w:rsidP="00F531D3">
            <w:pPr>
              <w:pStyle w:val="ListParagraph"/>
              <w:numPr>
                <w:ilvl w:val="0"/>
                <w:numId w:val="38"/>
              </w:numPr>
              <w:spacing w:after="0" w:line="240" w:lineRule="auto"/>
            </w:pPr>
            <w:r w:rsidRPr="00F531D3">
              <w:t>South Lambeth 19%</w:t>
            </w:r>
          </w:p>
          <w:p w:rsidR="00F531D3" w:rsidRPr="00F531D3" w:rsidRDefault="00F531D3" w:rsidP="00F531D3">
            <w:pPr>
              <w:pStyle w:val="ListParagraph"/>
              <w:numPr>
                <w:ilvl w:val="0"/>
                <w:numId w:val="38"/>
              </w:numPr>
              <w:spacing w:after="0" w:line="240" w:lineRule="auto"/>
            </w:pPr>
            <w:r w:rsidRPr="00F531D3">
              <w:t>Waterloo 11%</w:t>
            </w:r>
          </w:p>
          <w:p w:rsidR="00F531D3" w:rsidRDefault="00F531D3" w:rsidP="00F531D3">
            <w:pPr>
              <w:pStyle w:val="ListParagraph"/>
              <w:numPr>
                <w:ilvl w:val="0"/>
                <w:numId w:val="38"/>
              </w:numPr>
            </w:pPr>
            <w:r>
              <w:t xml:space="preserve">Upper Norwood Joint Library – no information available </w:t>
            </w:r>
          </w:p>
          <w:p w:rsidR="00C663AB" w:rsidRPr="00C663AB" w:rsidRDefault="00D66002" w:rsidP="00EF71CD">
            <w:pPr>
              <w:spacing w:line="240" w:lineRule="auto"/>
              <w:rPr>
                <w:rFonts w:asciiTheme="minorHAnsi" w:hAnsiTheme="minorHAnsi" w:cstheme="minorHAnsi"/>
                <w:lang w:eastAsia="en-GB"/>
              </w:rPr>
            </w:pPr>
            <w:r>
              <w:rPr>
                <w:bCs/>
                <w:lang w:eastAsia="en-GB"/>
              </w:rPr>
              <w:t xml:space="preserve">Nine </w:t>
            </w:r>
            <w:r w:rsidR="00C663AB">
              <w:rPr>
                <w:bCs/>
                <w:lang w:eastAsia="en-GB"/>
              </w:rPr>
              <w:t>out of 10 Lambeth residents have access to the internet</w:t>
            </w:r>
            <w:r w:rsidR="0059695F">
              <w:rPr>
                <w:rStyle w:val="FootnoteReference"/>
                <w:bCs/>
                <w:lang w:eastAsia="en-GB"/>
              </w:rPr>
              <w:footnoteReference w:id="13"/>
            </w:r>
            <w:r w:rsidR="00C663AB">
              <w:rPr>
                <w:bCs/>
                <w:lang w:eastAsia="en-GB"/>
              </w:rPr>
              <w:t xml:space="preserve">.  </w:t>
            </w:r>
            <w:r w:rsidR="00C663AB" w:rsidRPr="00C663AB">
              <w:rPr>
                <w:rFonts w:asciiTheme="minorHAnsi" w:hAnsiTheme="minorHAnsi" w:cstheme="minorHAnsi"/>
                <w:lang w:eastAsia="en-GB"/>
              </w:rPr>
              <w:t>Disabled people continue to be more likely to have no access to the internet (42%)</w:t>
            </w:r>
            <w:r w:rsidR="00EF71CD">
              <w:rPr>
                <w:rFonts w:asciiTheme="minorHAnsi" w:hAnsiTheme="minorHAnsi" w:cstheme="minorHAnsi"/>
                <w:lang w:eastAsia="en-GB"/>
              </w:rPr>
              <w:t xml:space="preserve"> (</w:t>
            </w:r>
            <w:r w:rsidR="007E5C29">
              <w:rPr>
                <w:rFonts w:asciiTheme="minorHAnsi" w:hAnsiTheme="minorHAnsi" w:cstheme="minorHAnsi"/>
                <w:lang w:eastAsia="en-GB"/>
              </w:rPr>
              <w:t>Residents</w:t>
            </w:r>
            <w:r w:rsidR="00F531D3">
              <w:rPr>
                <w:rFonts w:asciiTheme="minorHAnsi" w:hAnsiTheme="minorHAnsi" w:cstheme="minorHAnsi"/>
                <w:lang w:eastAsia="en-GB"/>
              </w:rPr>
              <w:t>’</w:t>
            </w:r>
            <w:r w:rsidR="00EF71CD">
              <w:rPr>
                <w:rFonts w:asciiTheme="minorHAnsi" w:hAnsiTheme="minorHAnsi" w:cstheme="minorHAnsi"/>
                <w:lang w:eastAsia="en-GB"/>
              </w:rPr>
              <w:t xml:space="preserve"> survey 2014)</w:t>
            </w:r>
            <w:r w:rsidR="00C663AB" w:rsidRPr="00C663AB">
              <w:rPr>
                <w:rFonts w:asciiTheme="minorHAnsi" w:hAnsiTheme="minorHAnsi" w:cstheme="minorHAnsi"/>
                <w:lang w:eastAsia="en-GB"/>
              </w:rPr>
              <w:t xml:space="preserve">. </w:t>
            </w:r>
          </w:p>
          <w:p w:rsidR="006E2859" w:rsidRPr="006E2859" w:rsidRDefault="006E2859" w:rsidP="006E2859">
            <w:pPr>
              <w:autoSpaceDE w:val="0"/>
              <w:autoSpaceDN w:val="0"/>
              <w:adjustRightInd w:val="0"/>
              <w:spacing w:after="0" w:line="240" w:lineRule="auto"/>
              <w:rPr>
                <w:rFonts w:asciiTheme="minorHAnsi" w:hAnsiTheme="minorHAnsi" w:cstheme="minorHAnsi"/>
                <w:lang w:eastAsia="en-GB"/>
              </w:rPr>
            </w:pPr>
            <w:r w:rsidRPr="006E2859">
              <w:rPr>
                <w:rFonts w:asciiTheme="minorHAnsi" w:hAnsiTheme="minorHAnsi" w:cstheme="minorHAnsi"/>
                <w:lang w:eastAsia="en-GB"/>
              </w:rPr>
              <w:t>From the culture 2020 consultation, 92 per cent of respondents fe</w:t>
            </w:r>
            <w:r>
              <w:rPr>
                <w:rFonts w:asciiTheme="minorHAnsi" w:hAnsiTheme="minorHAnsi" w:cstheme="minorHAnsi"/>
                <w:lang w:eastAsia="en-GB"/>
              </w:rPr>
              <w:t xml:space="preserve">lt that it is </w:t>
            </w:r>
            <w:r w:rsidRPr="006E2859">
              <w:rPr>
                <w:rFonts w:asciiTheme="minorHAnsi" w:hAnsiTheme="minorHAnsi" w:cstheme="minorHAnsi"/>
                <w:lang w:eastAsia="en-GB"/>
              </w:rPr>
              <w:t>important to have a library, leisure centre or park within twenty minutes’ walk from their home, and 93 per cent sa</w:t>
            </w:r>
            <w:r>
              <w:rPr>
                <w:rFonts w:asciiTheme="minorHAnsi" w:hAnsiTheme="minorHAnsi" w:cstheme="minorHAnsi"/>
                <w:lang w:eastAsia="en-GB"/>
              </w:rPr>
              <w:t>id that</w:t>
            </w:r>
            <w:r w:rsidRPr="006E2859">
              <w:rPr>
                <w:rFonts w:asciiTheme="minorHAnsi" w:hAnsiTheme="minorHAnsi" w:cstheme="minorHAnsi"/>
                <w:lang w:eastAsia="en-GB"/>
              </w:rPr>
              <w:t xml:space="preserve"> they would be likely to go there if such a place existed. Agreement with these sentiments is not as strong among residents with a long term illness, disability or infirmity. </w:t>
            </w:r>
          </w:p>
          <w:p w:rsidR="00EB46B9" w:rsidRDefault="00EB46B9" w:rsidP="00F41AF6">
            <w:pPr>
              <w:spacing w:after="0" w:line="240" w:lineRule="auto"/>
              <w:rPr>
                <w:rFonts w:asciiTheme="minorHAnsi" w:hAnsiTheme="minorHAnsi" w:cs="Calibri"/>
                <w:sz w:val="24"/>
                <w:szCs w:val="24"/>
                <w:lang w:eastAsia="en-GB"/>
              </w:rPr>
            </w:pPr>
          </w:p>
          <w:p w:rsidR="00D66793" w:rsidRDefault="00D66793" w:rsidP="00F41AF6">
            <w:pPr>
              <w:spacing w:after="0" w:line="240" w:lineRule="auto"/>
              <w:rPr>
                <w:rFonts w:asciiTheme="minorHAnsi" w:hAnsiTheme="minorHAnsi" w:cs="Calibri"/>
                <w:u w:val="single"/>
                <w:lang w:eastAsia="en-GB"/>
              </w:rPr>
            </w:pPr>
          </w:p>
          <w:p w:rsidR="00016A51" w:rsidRDefault="00016A51" w:rsidP="00F41AF6">
            <w:pPr>
              <w:spacing w:after="0" w:line="240" w:lineRule="auto"/>
              <w:rPr>
                <w:rFonts w:asciiTheme="minorHAnsi" w:hAnsiTheme="minorHAnsi" w:cstheme="minorHAnsi"/>
                <w:b/>
                <w:lang w:eastAsia="en-GB"/>
              </w:rPr>
            </w:pPr>
            <w:r w:rsidRPr="009C64BA">
              <w:rPr>
                <w:rFonts w:asciiTheme="minorHAnsi" w:hAnsiTheme="minorHAnsi" w:cstheme="minorHAnsi"/>
                <w:b/>
                <w:lang w:eastAsia="en-GB"/>
              </w:rPr>
              <w:t>Impact</w:t>
            </w:r>
          </w:p>
          <w:p w:rsidR="0091012B" w:rsidRDefault="0091012B" w:rsidP="00F41AF6">
            <w:pPr>
              <w:spacing w:after="0" w:line="240" w:lineRule="auto"/>
              <w:rPr>
                <w:rFonts w:asciiTheme="minorHAnsi" w:hAnsiTheme="minorHAnsi" w:cstheme="minorHAnsi"/>
                <w:b/>
                <w:lang w:eastAsia="en-GB"/>
              </w:rPr>
            </w:pPr>
          </w:p>
          <w:p w:rsidR="00F5587F" w:rsidRDefault="00F5587F" w:rsidP="00103EFE">
            <w:pPr>
              <w:pStyle w:val="ListParagraph"/>
              <w:numPr>
                <w:ilvl w:val="0"/>
                <w:numId w:val="20"/>
              </w:numPr>
              <w:autoSpaceDE w:val="0"/>
              <w:autoSpaceDN w:val="0"/>
              <w:adjustRightInd w:val="0"/>
              <w:spacing w:after="0" w:line="240" w:lineRule="auto"/>
              <w:ind w:left="357" w:hanging="357"/>
              <w:rPr>
                <w:rFonts w:cs="Calibri"/>
              </w:rPr>
            </w:pPr>
            <w:r>
              <w:rPr>
                <w:rFonts w:cs="Calibri"/>
              </w:rPr>
              <w:t xml:space="preserve">It is not anticipated that the neighbourhood library model will have a disproportionate impact on the basis of disability when compared to the population of Lambeth as a whole. </w:t>
            </w:r>
          </w:p>
          <w:p w:rsidR="00F5587F" w:rsidRPr="00F5587F" w:rsidRDefault="00F5587F" w:rsidP="00F5587F">
            <w:pPr>
              <w:autoSpaceDE w:val="0"/>
              <w:autoSpaceDN w:val="0"/>
              <w:adjustRightInd w:val="0"/>
              <w:spacing w:after="0" w:line="240" w:lineRule="auto"/>
              <w:rPr>
                <w:rFonts w:cs="Calibri"/>
              </w:rPr>
            </w:pPr>
            <w:r w:rsidRPr="00F5587F">
              <w:rPr>
                <w:rFonts w:cs="Calibri"/>
              </w:rPr>
              <w:t xml:space="preserve"> </w:t>
            </w:r>
          </w:p>
          <w:p w:rsidR="00103EFE" w:rsidRPr="00103EFE" w:rsidRDefault="00DF197E" w:rsidP="00103EFE">
            <w:pPr>
              <w:pStyle w:val="ListParagraph"/>
              <w:numPr>
                <w:ilvl w:val="0"/>
                <w:numId w:val="20"/>
              </w:numPr>
              <w:autoSpaceDE w:val="0"/>
              <w:autoSpaceDN w:val="0"/>
              <w:adjustRightInd w:val="0"/>
              <w:spacing w:after="0" w:line="240" w:lineRule="auto"/>
              <w:ind w:left="357" w:hanging="357"/>
              <w:rPr>
                <w:rFonts w:cs="Calibri"/>
              </w:rPr>
            </w:pPr>
            <w:r w:rsidRPr="00103EFE">
              <w:rPr>
                <w:rFonts w:asciiTheme="minorHAnsi" w:hAnsiTheme="minorHAnsi" w:cstheme="minorHAnsi"/>
                <w:lang w:eastAsia="en-GB"/>
              </w:rPr>
              <w:t xml:space="preserve">Familiarity, with locations and staff are important factors for some groups of people with disabilities who rely on staff for additional support.  </w:t>
            </w:r>
            <w:r w:rsidR="00103EFE" w:rsidRPr="00103EFE">
              <w:rPr>
                <w:rFonts w:cs="Calibri"/>
              </w:rPr>
              <w:t xml:space="preserve">We recognise that there will be an impact on </w:t>
            </w:r>
            <w:r w:rsidR="00103EFE">
              <w:rPr>
                <w:rFonts w:cs="Calibri"/>
              </w:rPr>
              <w:t xml:space="preserve">these groups of people </w:t>
            </w:r>
            <w:r w:rsidR="00103EFE" w:rsidRPr="00103EFE">
              <w:rPr>
                <w:rFonts w:cs="Calibri"/>
              </w:rPr>
              <w:t xml:space="preserve">who access neighbourhood libraries that are not staffed by the library service.  </w:t>
            </w:r>
          </w:p>
          <w:p w:rsidR="00103EFE" w:rsidRPr="00103EFE" w:rsidRDefault="00103EFE" w:rsidP="00103EFE">
            <w:pPr>
              <w:autoSpaceDE w:val="0"/>
              <w:autoSpaceDN w:val="0"/>
              <w:adjustRightInd w:val="0"/>
              <w:spacing w:after="0" w:line="240" w:lineRule="auto"/>
              <w:ind w:left="357" w:hanging="357"/>
              <w:rPr>
                <w:rFonts w:asciiTheme="minorHAnsi" w:hAnsiTheme="minorHAnsi" w:cstheme="minorHAnsi"/>
                <w:u w:val="single"/>
                <w:lang w:eastAsia="en-GB"/>
              </w:rPr>
            </w:pPr>
          </w:p>
          <w:p w:rsidR="00EF652C" w:rsidRPr="00AE4916" w:rsidRDefault="00EF652C" w:rsidP="00103EFE">
            <w:pPr>
              <w:pStyle w:val="ListParagraph"/>
              <w:numPr>
                <w:ilvl w:val="0"/>
                <w:numId w:val="20"/>
              </w:numPr>
              <w:autoSpaceDE w:val="0"/>
              <w:autoSpaceDN w:val="0"/>
              <w:adjustRightInd w:val="0"/>
              <w:spacing w:after="0" w:line="240" w:lineRule="auto"/>
              <w:ind w:left="357" w:hanging="357"/>
              <w:rPr>
                <w:rFonts w:asciiTheme="minorHAnsi" w:hAnsiTheme="minorHAnsi" w:cstheme="minorHAnsi"/>
                <w:u w:val="single"/>
                <w:lang w:eastAsia="en-GB"/>
              </w:rPr>
            </w:pPr>
            <w:r w:rsidRPr="00DC23F8">
              <w:rPr>
                <w:rFonts w:asciiTheme="minorHAnsi" w:hAnsiTheme="minorHAnsi" w:cstheme="minorHAnsi"/>
                <w:lang w:eastAsia="en-GB"/>
              </w:rPr>
              <w:t xml:space="preserve">People who </w:t>
            </w:r>
            <w:r w:rsidR="00606B3D">
              <w:rPr>
                <w:rFonts w:asciiTheme="minorHAnsi" w:hAnsiTheme="minorHAnsi" w:cstheme="minorHAnsi"/>
                <w:lang w:eastAsia="en-GB"/>
              </w:rPr>
              <w:t xml:space="preserve">have a visual impairment - </w:t>
            </w:r>
            <w:r w:rsidRPr="00DC23F8">
              <w:rPr>
                <w:rFonts w:asciiTheme="minorHAnsi" w:hAnsiTheme="minorHAnsi" w:cstheme="minorHAnsi"/>
                <w:lang w:eastAsia="en-GB"/>
              </w:rPr>
              <w:t xml:space="preserve">blind or partially sighted </w:t>
            </w:r>
            <w:r w:rsidR="00606B3D">
              <w:rPr>
                <w:rFonts w:asciiTheme="minorHAnsi" w:hAnsiTheme="minorHAnsi" w:cstheme="minorHAnsi"/>
                <w:lang w:eastAsia="en-GB"/>
              </w:rPr>
              <w:t xml:space="preserve">and </w:t>
            </w:r>
            <w:r w:rsidR="00C162B7" w:rsidRPr="00DC23F8">
              <w:rPr>
                <w:rFonts w:asciiTheme="minorHAnsi" w:hAnsiTheme="minorHAnsi" w:cstheme="minorHAnsi"/>
                <w:lang w:eastAsia="en-GB"/>
              </w:rPr>
              <w:t xml:space="preserve">who are familiar with the library layout </w:t>
            </w:r>
            <w:r w:rsidR="00606B3D">
              <w:rPr>
                <w:rFonts w:asciiTheme="minorHAnsi" w:hAnsiTheme="minorHAnsi" w:cstheme="minorHAnsi"/>
                <w:lang w:eastAsia="en-GB"/>
              </w:rPr>
              <w:t xml:space="preserve">may </w:t>
            </w:r>
            <w:r w:rsidR="00C162B7" w:rsidRPr="00DC23F8">
              <w:rPr>
                <w:rFonts w:asciiTheme="minorHAnsi" w:hAnsiTheme="minorHAnsi" w:cstheme="minorHAnsi"/>
                <w:lang w:eastAsia="en-GB"/>
              </w:rPr>
              <w:t xml:space="preserve">be adversely affected following changes to the layout of the building resulting from the move to a neighbourhood library </w:t>
            </w:r>
            <w:r w:rsidR="001B6C19" w:rsidRPr="00DC23F8">
              <w:rPr>
                <w:rFonts w:asciiTheme="minorHAnsi" w:hAnsiTheme="minorHAnsi" w:cstheme="minorHAnsi"/>
                <w:lang w:eastAsia="en-GB"/>
              </w:rPr>
              <w:t>model</w:t>
            </w:r>
            <w:r w:rsidR="00C162B7" w:rsidRPr="00DC23F8">
              <w:rPr>
                <w:rFonts w:asciiTheme="minorHAnsi" w:hAnsiTheme="minorHAnsi" w:cstheme="minorHAnsi"/>
                <w:lang w:eastAsia="en-GB"/>
              </w:rPr>
              <w:t xml:space="preserve">. </w:t>
            </w:r>
          </w:p>
          <w:p w:rsidR="00AE4916" w:rsidRPr="00AE4916" w:rsidRDefault="00AE4916" w:rsidP="00103EFE">
            <w:pPr>
              <w:autoSpaceDE w:val="0"/>
              <w:autoSpaceDN w:val="0"/>
              <w:adjustRightInd w:val="0"/>
              <w:spacing w:after="0" w:line="240" w:lineRule="auto"/>
              <w:ind w:left="357" w:hanging="357"/>
              <w:rPr>
                <w:rFonts w:asciiTheme="minorHAnsi" w:hAnsiTheme="minorHAnsi" w:cstheme="minorHAnsi"/>
                <w:u w:val="single"/>
                <w:lang w:eastAsia="en-GB"/>
              </w:rPr>
            </w:pPr>
          </w:p>
          <w:p w:rsidR="008B2FCF" w:rsidRPr="00EF71CD" w:rsidRDefault="00DC23F8" w:rsidP="00103EFE">
            <w:pPr>
              <w:pStyle w:val="ListParagraph"/>
              <w:numPr>
                <w:ilvl w:val="0"/>
                <w:numId w:val="20"/>
              </w:numPr>
              <w:spacing w:after="0" w:line="240" w:lineRule="auto"/>
              <w:ind w:left="357" w:hanging="357"/>
              <w:rPr>
                <w:rFonts w:asciiTheme="minorHAnsi" w:hAnsiTheme="minorHAnsi" w:cstheme="minorHAnsi"/>
                <w:u w:val="single"/>
                <w:lang w:eastAsia="en-GB"/>
              </w:rPr>
            </w:pPr>
            <w:r w:rsidRPr="00DC23F8">
              <w:rPr>
                <w:rFonts w:asciiTheme="minorHAnsi" w:hAnsiTheme="minorHAnsi" w:cstheme="minorHAnsi"/>
                <w:lang w:eastAsia="en-GB"/>
              </w:rPr>
              <w:t>On</w:t>
            </w:r>
            <w:r w:rsidR="00606B3D">
              <w:rPr>
                <w:rFonts w:asciiTheme="minorHAnsi" w:hAnsiTheme="minorHAnsi" w:cstheme="minorHAnsi"/>
                <w:lang w:eastAsia="en-GB"/>
              </w:rPr>
              <w:t xml:space="preserve">e of the </w:t>
            </w:r>
            <w:r w:rsidRPr="00DC23F8">
              <w:rPr>
                <w:rFonts w:asciiTheme="minorHAnsi" w:hAnsiTheme="minorHAnsi" w:cstheme="minorHAnsi"/>
                <w:lang w:eastAsia="en-GB"/>
              </w:rPr>
              <w:t>concerns for this equality strand will be the impact on access to ICT and specialist equipment for people who are blind or partially sighted</w:t>
            </w:r>
            <w:r>
              <w:rPr>
                <w:rFonts w:asciiTheme="minorHAnsi" w:hAnsiTheme="minorHAnsi" w:cstheme="minorHAnsi"/>
                <w:lang w:eastAsia="en-GB"/>
              </w:rPr>
              <w:t xml:space="preserve"> at the neighbourhood library locations which will no longer be staffed on a permanent basis.  </w:t>
            </w:r>
            <w:r w:rsidRPr="00DC23F8">
              <w:rPr>
                <w:rFonts w:asciiTheme="minorHAnsi" w:hAnsiTheme="minorHAnsi" w:cstheme="minorHAnsi"/>
                <w:lang w:eastAsia="en-GB"/>
              </w:rPr>
              <w:t xml:space="preserve">Tate </w:t>
            </w:r>
            <w:r>
              <w:rPr>
                <w:rFonts w:asciiTheme="minorHAnsi" w:hAnsiTheme="minorHAnsi" w:cstheme="minorHAnsi"/>
                <w:lang w:eastAsia="en-GB"/>
              </w:rPr>
              <w:t>S</w:t>
            </w:r>
            <w:r w:rsidRPr="00DC23F8">
              <w:rPr>
                <w:rFonts w:asciiTheme="minorHAnsi" w:hAnsiTheme="minorHAnsi" w:cstheme="minorHAnsi"/>
                <w:lang w:eastAsia="en-GB"/>
              </w:rPr>
              <w:t>outh Lambeth for example runs a regular weekly session for residents w</w:t>
            </w:r>
            <w:r w:rsidR="00B023AC">
              <w:rPr>
                <w:rFonts w:asciiTheme="minorHAnsi" w:hAnsiTheme="minorHAnsi" w:cstheme="minorHAnsi"/>
                <w:lang w:eastAsia="en-GB"/>
              </w:rPr>
              <w:t xml:space="preserve">ith a visual impairment. </w:t>
            </w:r>
          </w:p>
          <w:p w:rsidR="00EF71CD" w:rsidRPr="00EF71CD" w:rsidRDefault="00EF71CD" w:rsidP="00EF71CD">
            <w:pPr>
              <w:pStyle w:val="ListParagraph"/>
              <w:rPr>
                <w:rFonts w:asciiTheme="minorHAnsi" w:hAnsiTheme="minorHAnsi" w:cstheme="minorHAnsi"/>
                <w:u w:val="single"/>
                <w:lang w:eastAsia="en-GB"/>
              </w:rPr>
            </w:pPr>
          </w:p>
          <w:p w:rsidR="00EF71CD" w:rsidRPr="00FD0AA1" w:rsidRDefault="00EF71CD" w:rsidP="00103EFE">
            <w:pPr>
              <w:pStyle w:val="ListParagraph"/>
              <w:numPr>
                <w:ilvl w:val="0"/>
                <w:numId w:val="20"/>
              </w:numPr>
              <w:spacing w:after="0" w:line="240" w:lineRule="auto"/>
              <w:ind w:left="357" w:hanging="357"/>
              <w:rPr>
                <w:rFonts w:asciiTheme="minorHAnsi" w:hAnsiTheme="minorHAnsi" w:cstheme="minorHAnsi"/>
                <w:lang w:eastAsia="en-GB"/>
              </w:rPr>
            </w:pPr>
            <w:r w:rsidRPr="00FD0AA1">
              <w:rPr>
                <w:rFonts w:asciiTheme="minorHAnsi" w:hAnsiTheme="minorHAnsi" w:cstheme="minorHAnsi"/>
                <w:lang w:eastAsia="en-GB"/>
              </w:rPr>
              <w:t xml:space="preserve">There will be a detrimental impact on residents with a physical disability who will have further to walk/travel to a town centre library. </w:t>
            </w:r>
          </w:p>
          <w:p w:rsidR="00EF71CD" w:rsidRPr="00FD0AA1" w:rsidRDefault="00EF71CD" w:rsidP="00EF71CD">
            <w:pPr>
              <w:pStyle w:val="ListParagraph"/>
              <w:rPr>
                <w:rFonts w:asciiTheme="minorHAnsi" w:hAnsiTheme="minorHAnsi" w:cstheme="minorHAnsi"/>
                <w:lang w:eastAsia="en-GB"/>
              </w:rPr>
            </w:pPr>
          </w:p>
          <w:p w:rsidR="00A525D4" w:rsidRPr="009D1C9A" w:rsidRDefault="00A525D4" w:rsidP="00A525D4">
            <w:pPr>
              <w:pStyle w:val="ListParagraph"/>
              <w:numPr>
                <w:ilvl w:val="0"/>
                <w:numId w:val="20"/>
              </w:numPr>
              <w:spacing w:after="0" w:line="240" w:lineRule="auto"/>
              <w:ind w:left="357" w:hanging="357"/>
              <w:rPr>
                <w:rFonts w:asciiTheme="minorHAnsi" w:hAnsiTheme="minorHAnsi" w:cstheme="minorHAnsi"/>
                <w:lang w:eastAsia="en-GB"/>
              </w:rPr>
            </w:pPr>
            <w:r w:rsidRPr="009D1C9A">
              <w:rPr>
                <w:rFonts w:asciiTheme="minorHAnsi" w:hAnsiTheme="minorHAnsi" w:cstheme="minorHAnsi"/>
                <w:lang w:eastAsia="en-GB"/>
              </w:rPr>
              <w:t xml:space="preserve">People with disabilities may be more likely to feel more vulnerable accessing services within the unstaffed neighbourhood libraries.     </w:t>
            </w:r>
          </w:p>
          <w:p w:rsidR="00A525D4" w:rsidRPr="000167C7" w:rsidRDefault="00A525D4" w:rsidP="00A525D4">
            <w:pPr>
              <w:pStyle w:val="ListParagraph"/>
              <w:rPr>
                <w:rFonts w:asciiTheme="minorHAnsi" w:hAnsiTheme="minorHAnsi" w:cstheme="minorHAnsi"/>
                <w:highlight w:val="yellow"/>
                <w:lang w:eastAsia="en-GB"/>
              </w:rPr>
            </w:pPr>
          </w:p>
          <w:p w:rsidR="00A525D4" w:rsidRPr="009D1C9A" w:rsidRDefault="00A525D4" w:rsidP="00A525D4">
            <w:pPr>
              <w:pStyle w:val="ListParagraph"/>
              <w:numPr>
                <w:ilvl w:val="0"/>
                <w:numId w:val="20"/>
              </w:numPr>
              <w:spacing w:after="0" w:line="240" w:lineRule="auto"/>
              <w:ind w:left="357" w:hanging="357"/>
              <w:rPr>
                <w:rFonts w:asciiTheme="minorHAnsi" w:hAnsiTheme="minorHAnsi" w:cstheme="minorHAnsi"/>
                <w:lang w:eastAsia="en-GB"/>
              </w:rPr>
            </w:pPr>
            <w:r w:rsidRPr="009D1C9A">
              <w:rPr>
                <w:rFonts w:asciiTheme="minorHAnsi" w:hAnsiTheme="minorHAnsi" w:cstheme="minorHAnsi"/>
                <w:lang w:eastAsia="en-GB"/>
              </w:rPr>
              <w:t xml:space="preserve">Library users with physical or learning difficulties may be more likely to experience difficulties with using the self-service technology in the neighbourhood libraries. </w:t>
            </w:r>
          </w:p>
          <w:p w:rsidR="00A525D4" w:rsidRPr="000167C7" w:rsidRDefault="00A525D4" w:rsidP="00A525D4">
            <w:pPr>
              <w:pStyle w:val="ListParagraph"/>
              <w:rPr>
                <w:rFonts w:asciiTheme="minorHAnsi" w:hAnsiTheme="minorHAnsi" w:cstheme="minorHAnsi"/>
                <w:highlight w:val="yellow"/>
                <w:lang w:eastAsia="en-GB"/>
              </w:rPr>
            </w:pPr>
          </w:p>
          <w:p w:rsidR="0087795F" w:rsidRPr="009D1C9A" w:rsidRDefault="0087795F" w:rsidP="00103EFE">
            <w:pPr>
              <w:pStyle w:val="ListParagraph"/>
              <w:numPr>
                <w:ilvl w:val="0"/>
                <w:numId w:val="20"/>
              </w:numPr>
              <w:spacing w:after="0" w:line="240" w:lineRule="auto"/>
              <w:ind w:left="357" w:hanging="357"/>
              <w:rPr>
                <w:rFonts w:asciiTheme="minorHAnsi" w:hAnsiTheme="minorHAnsi" w:cstheme="minorHAnsi"/>
                <w:lang w:eastAsia="en-GB"/>
              </w:rPr>
            </w:pPr>
            <w:r w:rsidRPr="009D1C9A">
              <w:rPr>
                <w:rFonts w:asciiTheme="minorHAnsi" w:hAnsiTheme="minorHAnsi" w:cstheme="minorHAnsi"/>
                <w:lang w:eastAsia="en-GB"/>
              </w:rPr>
              <w:t xml:space="preserve">People with sensory impairments – hearing or sight may not have the same access to the range of audio </w:t>
            </w:r>
            <w:r w:rsidR="009D19BE" w:rsidRPr="009D1C9A">
              <w:rPr>
                <w:rFonts w:asciiTheme="minorHAnsi" w:hAnsiTheme="minorHAnsi" w:cstheme="minorHAnsi"/>
                <w:lang w:eastAsia="en-GB"/>
              </w:rPr>
              <w:t xml:space="preserve">and </w:t>
            </w:r>
            <w:r w:rsidRPr="009D1C9A">
              <w:rPr>
                <w:rFonts w:asciiTheme="minorHAnsi" w:hAnsiTheme="minorHAnsi" w:cstheme="minorHAnsi"/>
                <w:lang w:eastAsia="en-GB"/>
              </w:rPr>
              <w:t xml:space="preserve">large print books at neighbourhood libraries.    </w:t>
            </w:r>
          </w:p>
          <w:p w:rsidR="008B2FCF" w:rsidRDefault="008B2FCF" w:rsidP="00F41AF6">
            <w:pPr>
              <w:spacing w:after="0" w:line="240" w:lineRule="auto"/>
              <w:rPr>
                <w:rFonts w:asciiTheme="minorHAnsi" w:hAnsiTheme="minorHAnsi" w:cs="Calibri"/>
                <w:sz w:val="24"/>
                <w:szCs w:val="24"/>
                <w:lang w:eastAsia="en-GB"/>
              </w:rPr>
            </w:pPr>
          </w:p>
          <w:p w:rsidR="00206E63" w:rsidRDefault="00206E63" w:rsidP="006D7AC7">
            <w:pPr>
              <w:rPr>
                <w:rFonts w:asciiTheme="minorHAnsi" w:hAnsiTheme="minorHAnsi" w:cs="Calibri"/>
                <w:b/>
                <w:lang w:eastAsia="en-GB"/>
              </w:rPr>
            </w:pPr>
            <w:r w:rsidRPr="0084646F">
              <w:rPr>
                <w:rFonts w:asciiTheme="minorHAnsi" w:hAnsiTheme="minorHAnsi" w:cs="Calibri"/>
                <w:b/>
                <w:lang w:eastAsia="en-GB"/>
              </w:rPr>
              <w:t>Mitigat</w:t>
            </w:r>
            <w:r w:rsidR="00646A69">
              <w:rPr>
                <w:rFonts w:asciiTheme="minorHAnsi" w:hAnsiTheme="minorHAnsi" w:cs="Calibri"/>
                <w:b/>
                <w:lang w:eastAsia="en-GB"/>
              </w:rPr>
              <w:t>ion</w:t>
            </w:r>
          </w:p>
          <w:p w:rsidR="00EF652C" w:rsidRPr="000167C7" w:rsidRDefault="00EF652C" w:rsidP="00103EFE">
            <w:pPr>
              <w:pStyle w:val="ListParagraph"/>
              <w:numPr>
                <w:ilvl w:val="0"/>
                <w:numId w:val="20"/>
              </w:numPr>
              <w:autoSpaceDE w:val="0"/>
              <w:autoSpaceDN w:val="0"/>
              <w:adjustRightInd w:val="0"/>
              <w:spacing w:after="0" w:line="240" w:lineRule="auto"/>
              <w:ind w:left="357" w:hanging="357"/>
              <w:rPr>
                <w:rFonts w:asciiTheme="minorHAnsi" w:hAnsiTheme="minorHAnsi" w:cstheme="minorHAnsi"/>
                <w:lang w:eastAsia="en-GB"/>
              </w:rPr>
            </w:pPr>
            <w:r w:rsidRPr="00CB4409">
              <w:rPr>
                <w:rFonts w:asciiTheme="minorHAnsi" w:hAnsiTheme="minorHAnsi" w:cstheme="minorHAnsi"/>
                <w:lang w:eastAsia="en-GB"/>
              </w:rPr>
              <w:t xml:space="preserve">In terms of mobility related disabilities, those accessing a neighbourhood library would not have to travel any further that they currently do.  There will be no additional cost implications. </w:t>
            </w:r>
            <w:r w:rsidR="00FD0AA1">
              <w:rPr>
                <w:rFonts w:asciiTheme="minorHAnsi" w:hAnsiTheme="minorHAnsi" w:cstheme="minorHAnsi"/>
                <w:lang w:eastAsia="en-GB"/>
              </w:rPr>
              <w:t xml:space="preserve"> </w:t>
            </w:r>
            <w:r w:rsidR="00FD0AA1" w:rsidRPr="00E07C7F">
              <w:rPr>
                <w:rFonts w:asciiTheme="minorHAnsi" w:hAnsiTheme="minorHAnsi"/>
                <w:bCs/>
                <w:color w:val="000000"/>
                <w:lang w:eastAsia="en-GB"/>
              </w:rPr>
              <w:t>The neighbourhood librar</w:t>
            </w:r>
            <w:r w:rsidR="00FD0AA1">
              <w:rPr>
                <w:rFonts w:asciiTheme="minorHAnsi" w:hAnsiTheme="minorHAnsi"/>
                <w:bCs/>
                <w:color w:val="000000"/>
                <w:lang w:eastAsia="en-GB"/>
              </w:rPr>
              <w:t xml:space="preserve">ies </w:t>
            </w:r>
            <w:r w:rsidR="00FD0AA1" w:rsidRPr="00E07C7F">
              <w:rPr>
                <w:rFonts w:asciiTheme="minorHAnsi" w:hAnsiTheme="minorHAnsi"/>
                <w:bCs/>
                <w:color w:val="000000"/>
                <w:lang w:eastAsia="en-GB"/>
              </w:rPr>
              <w:t>are within 1.6 miles of the nearest Town Centre library.</w:t>
            </w:r>
          </w:p>
          <w:p w:rsidR="000167C7" w:rsidRDefault="000167C7" w:rsidP="000167C7">
            <w:pPr>
              <w:autoSpaceDE w:val="0"/>
              <w:autoSpaceDN w:val="0"/>
              <w:adjustRightInd w:val="0"/>
              <w:spacing w:after="0" w:line="240" w:lineRule="auto"/>
              <w:rPr>
                <w:rFonts w:asciiTheme="minorHAnsi" w:hAnsiTheme="minorHAnsi" w:cstheme="minorHAnsi"/>
                <w:lang w:eastAsia="en-GB"/>
              </w:rPr>
            </w:pPr>
          </w:p>
          <w:p w:rsidR="000167C7" w:rsidRPr="000167C7" w:rsidRDefault="000167C7" w:rsidP="000167C7">
            <w:pPr>
              <w:pStyle w:val="ListParagraph"/>
              <w:numPr>
                <w:ilvl w:val="0"/>
                <w:numId w:val="20"/>
              </w:numPr>
              <w:autoSpaceDE w:val="0"/>
              <w:autoSpaceDN w:val="0"/>
              <w:adjustRightInd w:val="0"/>
              <w:spacing w:after="0" w:line="240" w:lineRule="auto"/>
              <w:ind w:left="357" w:hanging="357"/>
              <w:rPr>
                <w:rFonts w:asciiTheme="minorHAnsi" w:hAnsiTheme="minorHAnsi" w:cstheme="minorHAnsi"/>
                <w:lang w:eastAsia="en-GB"/>
              </w:rPr>
            </w:pPr>
            <w:r>
              <w:t xml:space="preserve">Security for the neighbourhood libraries, buildings and other facilities will be provided by the organisation managing the whole site. </w:t>
            </w:r>
          </w:p>
          <w:p w:rsidR="000167C7" w:rsidRPr="000167C7" w:rsidRDefault="000167C7" w:rsidP="000167C7">
            <w:pPr>
              <w:pStyle w:val="ListParagraph"/>
              <w:rPr>
                <w:rFonts w:asciiTheme="minorHAnsi" w:hAnsiTheme="minorHAnsi" w:cstheme="minorHAnsi"/>
                <w:lang w:eastAsia="en-GB"/>
              </w:rPr>
            </w:pPr>
          </w:p>
          <w:p w:rsidR="005928FD" w:rsidRPr="005928FD" w:rsidRDefault="00FD0AA1" w:rsidP="005928FD">
            <w:pPr>
              <w:pStyle w:val="ListParagraph"/>
              <w:numPr>
                <w:ilvl w:val="0"/>
                <w:numId w:val="20"/>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5928FD">
              <w:rPr>
                <w:rFonts w:asciiTheme="minorHAnsi" w:hAnsiTheme="minorHAnsi" w:cstheme="minorHAnsi"/>
                <w:bCs/>
                <w:color w:val="000000"/>
                <w:lang w:eastAsia="en-GB"/>
              </w:rPr>
              <w:t xml:space="preserve">4 of the 5 neighbourhood libraries will be delivered from buildings which previously housed the library service.  All the sites are accessible.  The Oasis site at Waterloo will be DDA compliant. </w:t>
            </w:r>
            <w:r w:rsidR="005928FD" w:rsidRPr="005928FD">
              <w:rPr>
                <w:rFonts w:asciiTheme="minorHAnsi" w:hAnsiTheme="minorHAnsi" w:cstheme="minorHAnsi"/>
                <w:bCs/>
                <w:color w:val="000000"/>
                <w:lang w:eastAsia="en-GB"/>
              </w:rPr>
              <w:t xml:space="preserve"> </w:t>
            </w:r>
          </w:p>
          <w:p w:rsidR="005928FD" w:rsidRPr="005928FD" w:rsidRDefault="005928FD" w:rsidP="005928FD">
            <w:pPr>
              <w:pStyle w:val="ListParagraph"/>
              <w:rPr>
                <w:rFonts w:asciiTheme="minorHAnsi" w:hAnsiTheme="minorHAnsi"/>
                <w:bCs/>
                <w:color w:val="000000"/>
                <w:lang w:eastAsia="en-GB"/>
              </w:rPr>
            </w:pPr>
          </w:p>
          <w:p w:rsidR="005928FD" w:rsidRDefault="004F4A90" w:rsidP="005928FD">
            <w:pPr>
              <w:pStyle w:val="ListParagraph"/>
              <w:numPr>
                <w:ilvl w:val="0"/>
                <w:numId w:val="20"/>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42070B">
              <w:rPr>
                <w:rFonts w:asciiTheme="minorHAnsi" w:hAnsiTheme="minorHAnsi"/>
                <w:bCs/>
                <w:color w:val="000000"/>
                <w:lang w:eastAsia="en-GB"/>
              </w:rPr>
              <w:t xml:space="preserve">The </w:t>
            </w:r>
            <w:r w:rsidR="00577859" w:rsidRPr="0049242C">
              <w:rPr>
                <w:rFonts w:asciiTheme="minorHAnsi" w:hAnsiTheme="minorHAnsi"/>
                <w:bCs/>
                <w:color w:val="000000"/>
                <w:lang w:eastAsia="en-GB"/>
              </w:rPr>
              <w:t>universal library service</w:t>
            </w:r>
            <w:r w:rsidRPr="0042070B">
              <w:rPr>
                <w:rFonts w:asciiTheme="minorHAnsi" w:hAnsiTheme="minorHAnsi"/>
                <w:bCs/>
                <w:color w:val="000000"/>
                <w:lang w:eastAsia="en-GB"/>
              </w:rPr>
              <w:t xml:space="preserve"> will be delivered from 5 town centre sites: Brixton, Clapham, West Norwood, Streatham and Dur</w:t>
            </w:r>
            <w:r w:rsidR="00044A2F" w:rsidRPr="0042070B">
              <w:rPr>
                <w:rFonts w:asciiTheme="minorHAnsi" w:hAnsiTheme="minorHAnsi"/>
                <w:bCs/>
                <w:color w:val="000000"/>
                <w:lang w:eastAsia="en-GB"/>
              </w:rPr>
              <w:t>n</w:t>
            </w:r>
            <w:r w:rsidRPr="0042070B">
              <w:rPr>
                <w:rFonts w:asciiTheme="minorHAnsi" w:hAnsiTheme="minorHAnsi"/>
                <w:bCs/>
                <w:color w:val="000000"/>
                <w:lang w:eastAsia="en-GB"/>
              </w:rPr>
              <w:t>ing</w:t>
            </w:r>
            <w:r w:rsidR="00EE7E2E">
              <w:rPr>
                <w:rFonts w:asciiTheme="minorHAnsi" w:hAnsiTheme="minorHAnsi"/>
                <w:bCs/>
                <w:color w:val="000000"/>
                <w:lang w:eastAsia="en-GB"/>
              </w:rPr>
              <w:t xml:space="preserve"> or Tate South </w:t>
            </w:r>
            <w:r w:rsidRPr="0042070B">
              <w:rPr>
                <w:rFonts w:asciiTheme="minorHAnsi" w:hAnsiTheme="minorHAnsi"/>
                <w:bCs/>
                <w:color w:val="000000"/>
                <w:lang w:eastAsia="en-GB"/>
              </w:rPr>
              <w:t xml:space="preserve">which are all accessible.  </w:t>
            </w:r>
            <w:r w:rsidR="005928FD" w:rsidRPr="005928FD">
              <w:rPr>
                <w:rFonts w:asciiTheme="minorHAnsi" w:hAnsiTheme="minorHAnsi"/>
                <w:bCs/>
                <w:color w:val="000000"/>
                <w:lang w:eastAsia="en-GB"/>
              </w:rPr>
              <w:t>Work will be undertaken at Durning Library during 2016/17 to improve access to the site</w:t>
            </w:r>
            <w:r w:rsidR="00EE7E2E">
              <w:rPr>
                <w:rFonts w:asciiTheme="minorHAnsi" w:hAnsiTheme="minorHAnsi"/>
                <w:bCs/>
                <w:color w:val="000000"/>
                <w:lang w:eastAsia="en-GB"/>
              </w:rPr>
              <w:t xml:space="preserve"> if this is the site selected following the consultation </w:t>
            </w:r>
            <w:r w:rsidR="00EE7E2E">
              <w:t>period from 2</w:t>
            </w:r>
            <w:r w:rsidR="00EE7E2E" w:rsidRPr="005257DF">
              <w:rPr>
                <w:vertAlign w:val="superscript"/>
              </w:rPr>
              <w:t>nd</w:t>
            </w:r>
            <w:r w:rsidR="00EE7E2E">
              <w:t xml:space="preserve"> November 2015 until midday 27</w:t>
            </w:r>
            <w:r w:rsidR="00EE7E2E" w:rsidRPr="005257DF">
              <w:rPr>
                <w:vertAlign w:val="superscript"/>
              </w:rPr>
              <w:t>th</w:t>
            </w:r>
            <w:r w:rsidR="00EE7E2E">
              <w:t xml:space="preserve"> November 2015 on this specific issue.</w:t>
            </w:r>
            <w:r w:rsidR="005928FD" w:rsidRPr="005928FD">
              <w:rPr>
                <w:rFonts w:asciiTheme="minorHAnsi" w:hAnsiTheme="minorHAnsi"/>
                <w:bCs/>
                <w:color w:val="000000"/>
                <w:lang w:eastAsia="en-GB"/>
              </w:rPr>
              <w:t xml:space="preserve"> </w:t>
            </w:r>
          </w:p>
          <w:p w:rsidR="004F4A90" w:rsidRPr="005928FD" w:rsidRDefault="004F4A90" w:rsidP="005928FD">
            <w:pPr>
              <w:spacing w:after="120" w:line="240" w:lineRule="auto"/>
              <w:rPr>
                <w:rFonts w:asciiTheme="minorHAnsi" w:hAnsiTheme="minorHAnsi"/>
                <w:bCs/>
                <w:color w:val="000000"/>
                <w:lang w:eastAsia="en-GB"/>
              </w:rPr>
            </w:pPr>
          </w:p>
          <w:p w:rsidR="00B823A6" w:rsidRDefault="00B823A6" w:rsidP="00103EFE">
            <w:pPr>
              <w:pStyle w:val="ListParagraph"/>
              <w:numPr>
                <w:ilvl w:val="0"/>
                <w:numId w:val="20"/>
              </w:numPr>
              <w:spacing w:after="120" w:line="240" w:lineRule="auto"/>
              <w:ind w:left="357" w:hanging="357"/>
              <w:contextualSpacing w:val="0"/>
              <w:rPr>
                <w:rFonts w:asciiTheme="minorHAnsi" w:hAnsiTheme="minorHAnsi"/>
                <w:bCs/>
                <w:color w:val="000000"/>
                <w:lang w:eastAsia="en-GB"/>
              </w:rPr>
            </w:pPr>
            <w:r>
              <w:rPr>
                <w:rFonts w:asciiTheme="minorHAnsi" w:hAnsiTheme="minorHAnsi"/>
                <w:bCs/>
                <w:color w:val="000000"/>
                <w:lang w:eastAsia="en-GB"/>
              </w:rPr>
              <w:t xml:space="preserve">Space </w:t>
            </w:r>
            <w:r w:rsidR="009D19BE">
              <w:rPr>
                <w:rFonts w:asciiTheme="minorHAnsi" w:hAnsiTheme="minorHAnsi"/>
                <w:bCs/>
                <w:color w:val="000000"/>
                <w:lang w:eastAsia="en-GB"/>
              </w:rPr>
              <w:t xml:space="preserve">and specialist IT equipment will </w:t>
            </w:r>
            <w:r>
              <w:rPr>
                <w:rFonts w:asciiTheme="minorHAnsi" w:hAnsiTheme="minorHAnsi"/>
                <w:bCs/>
                <w:color w:val="000000"/>
                <w:lang w:eastAsia="en-GB"/>
              </w:rPr>
              <w:t xml:space="preserve">continue to be made available for the sensory impairment group </w:t>
            </w:r>
            <w:r w:rsidR="005928FD">
              <w:rPr>
                <w:rFonts w:asciiTheme="minorHAnsi" w:hAnsiTheme="minorHAnsi"/>
                <w:bCs/>
                <w:color w:val="000000"/>
                <w:lang w:eastAsia="en-GB"/>
              </w:rPr>
              <w:t xml:space="preserve">that meets weekly at Tate South </w:t>
            </w:r>
            <w:r>
              <w:rPr>
                <w:rFonts w:asciiTheme="minorHAnsi" w:hAnsiTheme="minorHAnsi"/>
                <w:bCs/>
                <w:color w:val="000000"/>
                <w:lang w:eastAsia="en-GB"/>
              </w:rPr>
              <w:t xml:space="preserve">once the site is </w:t>
            </w:r>
            <w:r>
              <w:t xml:space="preserve">reopened as the Tate South healthy living centre. </w:t>
            </w:r>
            <w:r>
              <w:rPr>
                <w:rFonts w:asciiTheme="minorHAnsi" w:hAnsiTheme="minorHAnsi"/>
                <w:bCs/>
                <w:color w:val="000000"/>
                <w:lang w:eastAsia="en-GB"/>
              </w:rPr>
              <w:t xml:space="preserve"> </w:t>
            </w:r>
          </w:p>
          <w:p w:rsidR="00841694" w:rsidRPr="00EE376B" w:rsidRDefault="00D05E10" w:rsidP="00EE376B">
            <w:pPr>
              <w:pStyle w:val="ListParagraph"/>
              <w:numPr>
                <w:ilvl w:val="0"/>
                <w:numId w:val="20"/>
              </w:numPr>
              <w:autoSpaceDE w:val="0"/>
              <w:autoSpaceDN w:val="0"/>
              <w:adjustRightInd w:val="0"/>
              <w:spacing w:after="0" w:line="240" w:lineRule="auto"/>
              <w:ind w:left="357" w:hanging="357"/>
              <w:rPr>
                <w:rFonts w:asciiTheme="minorHAnsi" w:hAnsiTheme="minorHAnsi"/>
                <w:sz w:val="24"/>
                <w:szCs w:val="24"/>
              </w:rPr>
            </w:pPr>
            <w:r w:rsidRPr="00D05E10">
              <w:rPr>
                <w:rFonts w:asciiTheme="minorHAnsi" w:hAnsiTheme="minorHAnsi"/>
                <w:bCs/>
                <w:color w:val="000000"/>
                <w:lang w:eastAsia="en-GB"/>
              </w:rPr>
              <w:t xml:space="preserve">The Library services will continue to provide a home delivery visiting service for residents with </w:t>
            </w:r>
            <w:r w:rsidR="00B823A6">
              <w:rPr>
                <w:rFonts w:asciiTheme="minorHAnsi" w:hAnsiTheme="minorHAnsi"/>
                <w:bCs/>
                <w:color w:val="000000"/>
                <w:lang w:eastAsia="en-GB"/>
              </w:rPr>
              <w:t xml:space="preserve">disabilities or </w:t>
            </w:r>
            <w:r w:rsidRPr="00D05E10">
              <w:rPr>
                <w:rFonts w:asciiTheme="minorHAnsi" w:hAnsiTheme="minorHAnsi"/>
                <w:bCs/>
                <w:color w:val="000000"/>
                <w:lang w:eastAsia="en-GB"/>
              </w:rPr>
              <w:t>long term health conditions which prevents them from travelling to a library to access these services</w:t>
            </w:r>
            <w:r>
              <w:rPr>
                <w:rFonts w:asciiTheme="minorHAnsi" w:hAnsiTheme="minorHAnsi"/>
                <w:bCs/>
                <w:color w:val="000000"/>
                <w:lang w:eastAsia="en-GB"/>
              </w:rPr>
              <w:t xml:space="preserve">. </w:t>
            </w:r>
          </w:p>
          <w:p w:rsidR="00EE376B" w:rsidRDefault="00EE376B" w:rsidP="00EE376B">
            <w:pPr>
              <w:autoSpaceDE w:val="0"/>
              <w:autoSpaceDN w:val="0"/>
              <w:adjustRightInd w:val="0"/>
              <w:spacing w:after="0" w:line="240" w:lineRule="auto"/>
              <w:rPr>
                <w:rFonts w:asciiTheme="minorHAnsi" w:hAnsiTheme="minorHAnsi"/>
                <w:sz w:val="24"/>
                <w:szCs w:val="24"/>
              </w:rPr>
            </w:pPr>
          </w:p>
          <w:p w:rsidR="00EE376B" w:rsidRPr="00EE376B" w:rsidRDefault="00EE376B" w:rsidP="00EE376B">
            <w:pPr>
              <w:pStyle w:val="ListParagraph"/>
              <w:numPr>
                <w:ilvl w:val="0"/>
                <w:numId w:val="20"/>
              </w:numPr>
              <w:autoSpaceDE w:val="0"/>
              <w:autoSpaceDN w:val="0"/>
              <w:adjustRightInd w:val="0"/>
              <w:spacing w:after="0" w:line="240" w:lineRule="auto"/>
              <w:ind w:left="357" w:hanging="357"/>
              <w:rPr>
                <w:rFonts w:cs="Calibri"/>
              </w:rPr>
            </w:pPr>
            <w:r>
              <w:t xml:space="preserve">Book stock in the neighbourhood libraries will be planned and managed </w:t>
            </w:r>
            <w:r w:rsidRPr="00FD09AF">
              <w:t xml:space="preserve">by </w:t>
            </w:r>
            <w:r>
              <w:t xml:space="preserve">Lambeth </w:t>
            </w:r>
            <w:r w:rsidRPr="00FD09AF">
              <w:t>library service</w:t>
            </w:r>
            <w:r>
              <w:t xml:space="preserve"> to </w:t>
            </w:r>
            <w:r w:rsidRPr="00FD09AF">
              <w:t>reflect local need</w:t>
            </w:r>
            <w:r>
              <w:t xml:space="preserve"> including audio books and large print books.  </w:t>
            </w:r>
          </w:p>
          <w:p w:rsidR="00EE376B" w:rsidRPr="009D1C9A" w:rsidRDefault="00EE376B" w:rsidP="009D1C9A">
            <w:pPr>
              <w:autoSpaceDE w:val="0"/>
              <w:autoSpaceDN w:val="0"/>
              <w:adjustRightInd w:val="0"/>
              <w:spacing w:after="0" w:line="240" w:lineRule="auto"/>
              <w:rPr>
                <w:rFonts w:asciiTheme="minorHAnsi" w:hAnsiTheme="minorHAnsi"/>
                <w:sz w:val="24"/>
                <w:szCs w:val="24"/>
              </w:rPr>
            </w:pPr>
          </w:p>
          <w:p w:rsidR="00D05E10" w:rsidRPr="00AE4916" w:rsidRDefault="00D05E10" w:rsidP="00AE4916">
            <w:pPr>
              <w:autoSpaceDE w:val="0"/>
              <w:autoSpaceDN w:val="0"/>
              <w:adjustRightInd w:val="0"/>
              <w:spacing w:after="0" w:line="240" w:lineRule="auto"/>
              <w:rPr>
                <w:rFonts w:asciiTheme="minorHAnsi" w:hAnsiTheme="minorHAnsi"/>
                <w:sz w:val="24"/>
                <w:szCs w:val="24"/>
              </w:rPr>
            </w:pP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Age</w:t>
            </w:r>
          </w:p>
        </w:tc>
        <w:tc>
          <w:tcPr>
            <w:tcW w:w="8804" w:type="dxa"/>
            <w:gridSpan w:val="2"/>
          </w:tcPr>
          <w:p w:rsidR="005E0DEC" w:rsidRPr="00D95434" w:rsidRDefault="003D6CAF" w:rsidP="005E0DEC">
            <w:pPr>
              <w:spacing w:after="0" w:line="240" w:lineRule="auto"/>
              <w:rPr>
                <w:rFonts w:asciiTheme="minorHAnsi" w:hAnsiTheme="minorHAnsi"/>
                <w:b/>
                <w:bCs/>
                <w:color w:val="000000"/>
                <w:lang w:eastAsia="en-GB"/>
              </w:rPr>
            </w:pPr>
            <w:r w:rsidRPr="00D95434">
              <w:rPr>
                <w:rFonts w:asciiTheme="minorHAnsi" w:hAnsiTheme="minorHAnsi"/>
                <w:b/>
                <w:bCs/>
                <w:color w:val="000000"/>
                <w:lang w:eastAsia="en-GB"/>
              </w:rPr>
              <w:t>Positive and negative</w:t>
            </w:r>
          </w:p>
          <w:p w:rsidR="005E0DEC" w:rsidRPr="0084646F" w:rsidRDefault="005E0DEC" w:rsidP="005E0DEC">
            <w:pPr>
              <w:spacing w:after="0" w:line="240" w:lineRule="auto"/>
              <w:rPr>
                <w:rFonts w:asciiTheme="minorHAnsi" w:hAnsiTheme="minorHAnsi"/>
                <w:bCs/>
                <w:color w:val="000000"/>
                <w:lang w:eastAsia="en-GB"/>
              </w:rPr>
            </w:pPr>
          </w:p>
          <w:p w:rsidR="00B71DDE" w:rsidRPr="0084646F" w:rsidRDefault="005E0DEC" w:rsidP="00A25AAB">
            <w:pPr>
              <w:spacing w:after="0" w:line="240" w:lineRule="auto"/>
              <w:rPr>
                <w:rFonts w:asciiTheme="minorHAnsi" w:hAnsiTheme="minorHAnsi"/>
                <w:bCs/>
                <w:color w:val="000000"/>
                <w:lang w:eastAsia="en-GB"/>
              </w:rPr>
            </w:pPr>
            <w:r w:rsidRPr="0084646F">
              <w:rPr>
                <w:rFonts w:asciiTheme="minorHAnsi" w:hAnsiTheme="minorHAnsi"/>
                <w:bCs/>
                <w:color w:val="000000"/>
                <w:lang w:eastAsia="en-GB"/>
              </w:rPr>
              <w:t>As with many London boroughs Lambeth has a young age profile.  This is due to the high numb</w:t>
            </w:r>
            <w:r w:rsidR="009A3A98" w:rsidRPr="0084646F">
              <w:rPr>
                <w:rFonts w:asciiTheme="minorHAnsi" w:hAnsiTheme="minorHAnsi"/>
                <w:bCs/>
                <w:color w:val="000000"/>
                <w:lang w:eastAsia="en-GB"/>
              </w:rPr>
              <w:t>e</w:t>
            </w:r>
            <w:r w:rsidRPr="0084646F">
              <w:rPr>
                <w:rFonts w:asciiTheme="minorHAnsi" w:hAnsiTheme="minorHAnsi"/>
                <w:bCs/>
                <w:color w:val="000000"/>
                <w:lang w:eastAsia="en-GB"/>
              </w:rPr>
              <w:t xml:space="preserve">rs of working age residents rather than </w:t>
            </w:r>
            <w:r w:rsidR="009A3A98" w:rsidRPr="0084646F">
              <w:rPr>
                <w:rFonts w:asciiTheme="minorHAnsi" w:hAnsiTheme="minorHAnsi"/>
                <w:bCs/>
                <w:color w:val="000000"/>
                <w:lang w:eastAsia="en-GB"/>
              </w:rPr>
              <w:t xml:space="preserve">high number of children or teenagers.  </w:t>
            </w:r>
          </w:p>
          <w:p w:rsidR="00021D3A" w:rsidRPr="0084646F" w:rsidRDefault="00021D3A" w:rsidP="00021D3A">
            <w:pPr>
              <w:autoSpaceDE w:val="0"/>
              <w:autoSpaceDN w:val="0"/>
              <w:adjustRightInd w:val="0"/>
              <w:spacing w:after="0" w:line="240" w:lineRule="auto"/>
              <w:rPr>
                <w:rFonts w:asciiTheme="minorHAnsi" w:hAnsiTheme="minorHAnsi"/>
                <w:bCs/>
                <w:color w:val="000000"/>
                <w:lang w:eastAsia="en-GB"/>
              </w:rPr>
            </w:pP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r w:rsidRPr="00FB104C">
              <w:rPr>
                <w:rFonts w:asciiTheme="minorHAnsi" w:hAnsiTheme="minorHAnsi" w:cstheme="minorHAnsi"/>
                <w:b/>
                <w:bCs/>
                <w:lang w:eastAsia="en-GB"/>
              </w:rPr>
              <w:t xml:space="preserve">Children and young people: </w:t>
            </w:r>
            <w:r w:rsidRPr="00FB104C">
              <w:rPr>
                <w:rFonts w:asciiTheme="minorHAnsi" w:hAnsiTheme="minorHAnsi" w:cstheme="minorHAnsi"/>
                <w:lang w:eastAsia="en-GB"/>
              </w:rPr>
              <w:t>About a fifth – 21% - of Lambeth’s population is aged 20 or under, around 66,000 people. Compared to other London boroughs, there is a low percentage of people ages 15 to 19 (4.6%)</w:t>
            </w:r>
            <w:r w:rsidR="00FB104C" w:rsidRPr="00FB104C">
              <w:rPr>
                <w:rStyle w:val="FootnoteReference"/>
                <w:rFonts w:asciiTheme="minorHAnsi" w:hAnsiTheme="minorHAnsi" w:cstheme="minorHAnsi"/>
                <w:lang w:eastAsia="en-GB"/>
              </w:rPr>
              <w:footnoteReference w:id="14"/>
            </w: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r w:rsidRPr="00FB104C">
              <w:rPr>
                <w:rFonts w:asciiTheme="minorHAnsi" w:hAnsiTheme="minorHAnsi" w:cstheme="minorHAnsi"/>
                <w:b/>
                <w:bCs/>
                <w:lang w:eastAsia="en-GB"/>
              </w:rPr>
              <w:t xml:space="preserve">Young working age: </w:t>
            </w:r>
            <w:r w:rsidRPr="00FB104C">
              <w:rPr>
                <w:rFonts w:asciiTheme="minorHAnsi" w:hAnsiTheme="minorHAnsi" w:cstheme="minorHAnsi"/>
                <w:lang w:eastAsia="en-GB"/>
              </w:rPr>
              <w:t>Over half of the population, 51%, is aged between 20 and 44, around 157,000 people. About two-thirds of young working age people are over 30. Lambeth is in the top ten London boroughs for people aged 20 to 24 (8.8%), and the top five for people aged 25 to 29 (14.2%) and 30 to 44 (28.8%).</w:t>
            </w: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r w:rsidRPr="00FB104C">
              <w:rPr>
                <w:rFonts w:asciiTheme="minorHAnsi" w:hAnsiTheme="minorHAnsi" w:cstheme="minorHAnsi"/>
                <w:b/>
                <w:bCs/>
                <w:lang w:eastAsia="en-GB"/>
              </w:rPr>
              <w:t xml:space="preserve">Older working age: </w:t>
            </w:r>
            <w:r w:rsidRPr="00FB104C">
              <w:rPr>
                <w:rFonts w:asciiTheme="minorHAnsi" w:hAnsiTheme="minorHAnsi" w:cstheme="minorHAnsi"/>
                <w:lang w:eastAsia="en-GB"/>
              </w:rPr>
              <w:t>Less than a fifth of the population, 18%, is aged between 45 and 64, around 57,000 people. Nearly four fifths of older working age people are under 60. Only 3% are aged 60 to 64, which is in the bottom five boroughs in London.</w:t>
            </w: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p>
          <w:p w:rsidR="00100914" w:rsidRPr="00FB104C" w:rsidRDefault="00100914" w:rsidP="00100914">
            <w:pPr>
              <w:autoSpaceDE w:val="0"/>
              <w:autoSpaceDN w:val="0"/>
              <w:adjustRightInd w:val="0"/>
              <w:spacing w:after="0" w:line="240" w:lineRule="auto"/>
              <w:rPr>
                <w:rFonts w:asciiTheme="minorHAnsi" w:hAnsiTheme="minorHAnsi" w:cstheme="minorHAnsi"/>
                <w:lang w:eastAsia="en-GB"/>
              </w:rPr>
            </w:pPr>
            <w:r w:rsidRPr="00FB104C">
              <w:rPr>
                <w:rFonts w:asciiTheme="minorHAnsi" w:hAnsiTheme="minorHAnsi" w:cstheme="minorHAnsi"/>
                <w:b/>
                <w:bCs/>
                <w:lang w:eastAsia="en-GB"/>
              </w:rPr>
              <w:t xml:space="preserve">Older people: </w:t>
            </w:r>
            <w:r w:rsidRPr="00FB104C">
              <w:rPr>
                <w:rFonts w:asciiTheme="minorHAnsi" w:hAnsiTheme="minorHAnsi" w:cstheme="minorHAnsi"/>
                <w:lang w:eastAsia="en-GB"/>
              </w:rPr>
              <w:t>Less than a tenth, 7.6%, of the population is aged 65 or over, 23,000 people. About half of older people are aged 65-74. Lambeth is in the bottom five boroughs in London in all older age categories: 65 to 74 (4.2%), 75 to 84 (2.5%), 85 to 89 (0.6%) and 90 and over (0.3%).</w:t>
            </w:r>
          </w:p>
          <w:p w:rsidR="00FB104C" w:rsidRPr="00FB104C" w:rsidRDefault="00FB104C" w:rsidP="00100914">
            <w:pPr>
              <w:autoSpaceDE w:val="0"/>
              <w:autoSpaceDN w:val="0"/>
              <w:adjustRightInd w:val="0"/>
              <w:spacing w:after="0" w:line="240" w:lineRule="auto"/>
              <w:rPr>
                <w:rFonts w:asciiTheme="minorHAnsi" w:hAnsiTheme="minorHAnsi" w:cstheme="minorHAnsi"/>
                <w:lang w:eastAsia="en-GB"/>
              </w:rPr>
            </w:pPr>
          </w:p>
          <w:p w:rsidR="00B71DDE" w:rsidRPr="00FB104C" w:rsidRDefault="00FB104C" w:rsidP="00FB104C">
            <w:pPr>
              <w:autoSpaceDE w:val="0"/>
              <w:autoSpaceDN w:val="0"/>
              <w:adjustRightInd w:val="0"/>
              <w:spacing w:after="0" w:line="240" w:lineRule="auto"/>
              <w:rPr>
                <w:rFonts w:asciiTheme="minorHAnsi" w:hAnsiTheme="minorHAnsi" w:cstheme="minorHAnsi"/>
                <w:bCs/>
                <w:color w:val="000000"/>
                <w:lang w:eastAsia="en-GB"/>
              </w:rPr>
            </w:pPr>
            <w:r w:rsidRPr="00FB104C">
              <w:rPr>
                <w:rFonts w:asciiTheme="minorHAnsi" w:hAnsiTheme="minorHAnsi" w:cstheme="minorHAnsi"/>
                <w:lang w:eastAsia="en-GB"/>
              </w:rPr>
              <w:t>The borough’s population is p</w:t>
            </w:r>
            <w:r w:rsidR="00100914" w:rsidRPr="00FB104C">
              <w:rPr>
                <w:rFonts w:asciiTheme="minorHAnsi" w:hAnsiTheme="minorHAnsi" w:cstheme="minorHAnsi"/>
                <w:lang w:eastAsia="en-GB"/>
              </w:rPr>
              <w:t>rojected to grow by just over 1% per year for the next five years, and by</w:t>
            </w:r>
            <w:r w:rsidRPr="00FB104C">
              <w:rPr>
                <w:rFonts w:asciiTheme="minorHAnsi" w:hAnsiTheme="minorHAnsi" w:cstheme="minorHAnsi"/>
                <w:lang w:eastAsia="en-GB"/>
              </w:rPr>
              <w:t xml:space="preserve"> </w:t>
            </w:r>
            <w:r w:rsidR="00100914" w:rsidRPr="00FB104C">
              <w:rPr>
                <w:rFonts w:asciiTheme="minorHAnsi" w:hAnsiTheme="minorHAnsi" w:cstheme="minorHAnsi"/>
                <w:lang w:eastAsia="en-GB"/>
              </w:rPr>
              <w:t>1% or just under in the five years after that. The borough will continue to have a majority of young</w:t>
            </w:r>
            <w:r w:rsidRPr="00FB104C">
              <w:rPr>
                <w:rFonts w:asciiTheme="minorHAnsi" w:hAnsiTheme="minorHAnsi" w:cstheme="minorHAnsi"/>
                <w:lang w:eastAsia="en-GB"/>
              </w:rPr>
              <w:t xml:space="preserve"> </w:t>
            </w:r>
            <w:r w:rsidR="00100914" w:rsidRPr="00FB104C">
              <w:rPr>
                <w:rFonts w:asciiTheme="minorHAnsi" w:hAnsiTheme="minorHAnsi" w:cstheme="minorHAnsi"/>
                <w:lang w:eastAsia="en-GB"/>
              </w:rPr>
              <w:t>working age people (20-44). There is projected to be</w:t>
            </w:r>
            <w:r w:rsidR="00A25AAB" w:rsidRPr="00FB104C">
              <w:rPr>
                <w:rFonts w:asciiTheme="minorHAnsi" w:hAnsiTheme="minorHAnsi" w:cstheme="minorHAnsi"/>
                <w:bCs/>
                <w:color w:val="000000"/>
                <w:lang w:eastAsia="en-GB"/>
              </w:rPr>
              <w:t xml:space="preserve"> </w:t>
            </w:r>
            <w:r w:rsidRPr="00FB104C">
              <w:rPr>
                <w:rFonts w:asciiTheme="minorHAnsi" w:hAnsiTheme="minorHAnsi" w:cstheme="minorHAnsi"/>
                <w:lang w:eastAsia="en-GB"/>
              </w:rPr>
              <w:t>decrease in people aged 15-29, and an increase in the proportion of people aged 55-64.</w:t>
            </w:r>
          </w:p>
          <w:p w:rsidR="0059695F" w:rsidRPr="0084646F" w:rsidRDefault="0059695F" w:rsidP="00A25AAB">
            <w:pPr>
              <w:spacing w:after="0" w:line="240" w:lineRule="auto"/>
              <w:rPr>
                <w:rFonts w:asciiTheme="minorHAnsi" w:hAnsiTheme="minorHAnsi"/>
                <w:bCs/>
                <w:color w:val="000000"/>
                <w:lang w:eastAsia="en-GB"/>
              </w:rPr>
            </w:pPr>
          </w:p>
          <w:p w:rsidR="007A3BFB" w:rsidRPr="00C663AB" w:rsidRDefault="007A3BFB" w:rsidP="007A3BFB">
            <w:pPr>
              <w:autoSpaceDE w:val="0"/>
              <w:autoSpaceDN w:val="0"/>
              <w:adjustRightInd w:val="0"/>
              <w:spacing w:after="0" w:line="240" w:lineRule="auto"/>
              <w:rPr>
                <w:rFonts w:asciiTheme="minorHAnsi" w:hAnsiTheme="minorHAnsi" w:cstheme="minorHAnsi"/>
                <w:lang w:eastAsia="en-GB"/>
              </w:rPr>
            </w:pPr>
            <w:r>
              <w:rPr>
                <w:rFonts w:asciiTheme="minorHAnsi" w:hAnsiTheme="minorHAnsi" w:cstheme="minorHAnsi"/>
                <w:lang w:eastAsia="en-GB"/>
              </w:rPr>
              <w:t xml:space="preserve">Around 21% of residents aged 55 to 64, and 47% over the age of 65 do not have access to the </w:t>
            </w:r>
            <w:r w:rsidR="00021D3A">
              <w:rPr>
                <w:rFonts w:asciiTheme="minorHAnsi" w:hAnsiTheme="minorHAnsi" w:cstheme="minorHAnsi"/>
                <w:lang w:eastAsia="en-GB"/>
              </w:rPr>
              <w:t xml:space="preserve">internet. </w:t>
            </w:r>
            <w:r>
              <w:rPr>
                <w:rFonts w:asciiTheme="minorHAnsi" w:hAnsiTheme="minorHAnsi" w:cstheme="minorHAnsi"/>
                <w:lang w:eastAsia="en-GB"/>
              </w:rPr>
              <w:t xml:space="preserve">(residents’ survey 2014) </w:t>
            </w:r>
          </w:p>
          <w:p w:rsidR="007A3BFB" w:rsidRDefault="007A3BFB" w:rsidP="00240E99">
            <w:pPr>
              <w:spacing w:after="0" w:line="240" w:lineRule="auto"/>
              <w:rPr>
                <w:rFonts w:asciiTheme="minorHAnsi" w:hAnsiTheme="minorHAnsi" w:cs="Calibri"/>
                <w:b/>
                <w:lang w:eastAsia="en-GB"/>
              </w:rPr>
            </w:pPr>
          </w:p>
          <w:p w:rsidR="00240E99" w:rsidRDefault="007A3BFB" w:rsidP="00240E99">
            <w:pPr>
              <w:spacing w:after="0" w:line="240" w:lineRule="auto"/>
              <w:rPr>
                <w:rFonts w:asciiTheme="minorHAnsi" w:hAnsiTheme="minorHAnsi" w:cs="Calibri"/>
                <w:lang w:eastAsia="en-GB"/>
              </w:rPr>
            </w:pPr>
            <w:r>
              <w:rPr>
                <w:rFonts w:asciiTheme="minorHAnsi" w:hAnsiTheme="minorHAnsi" w:cs="Calibri"/>
                <w:b/>
                <w:lang w:eastAsia="en-GB"/>
              </w:rPr>
              <w:t>Current l</w:t>
            </w:r>
            <w:r w:rsidR="00240E99" w:rsidRPr="007274FC">
              <w:rPr>
                <w:rFonts w:asciiTheme="minorHAnsi" w:hAnsiTheme="minorHAnsi" w:cs="Calibri"/>
                <w:b/>
                <w:lang w:eastAsia="en-GB"/>
              </w:rPr>
              <w:t>ibrary membership figures by age group</w:t>
            </w:r>
            <w:r w:rsidR="00240E99">
              <w:rPr>
                <w:rFonts w:asciiTheme="minorHAnsi" w:hAnsiTheme="minorHAnsi" w:cs="Calibri"/>
                <w:lang w:eastAsia="en-GB"/>
              </w:rPr>
              <w:t xml:space="preserve"> (based on figures at July 2015)</w:t>
            </w:r>
          </w:p>
          <w:p w:rsidR="00240E99" w:rsidRDefault="00240E99" w:rsidP="00240E99">
            <w:pPr>
              <w:spacing w:after="0" w:line="240" w:lineRule="auto"/>
              <w:rPr>
                <w:rFonts w:asciiTheme="minorHAnsi" w:hAnsiTheme="minorHAnsi" w:cs="Calibri"/>
                <w:lang w:eastAsia="en-GB"/>
              </w:rPr>
            </w:pPr>
          </w:p>
          <w:tbl>
            <w:tblPr>
              <w:tblStyle w:val="TableGrid"/>
              <w:tblW w:w="0" w:type="auto"/>
              <w:tblInd w:w="607" w:type="dxa"/>
              <w:tblLayout w:type="fixed"/>
              <w:tblLook w:val="04A0" w:firstRow="1" w:lastRow="0" w:firstColumn="1" w:lastColumn="0" w:noHBand="0" w:noVBand="1"/>
            </w:tblPr>
            <w:tblGrid>
              <w:gridCol w:w="1500"/>
              <w:gridCol w:w="708"/>
              <w:gridCol w:w="851"/>
              <w:gridCol w:w="850"/>
              <w:gridCol w:w="709"/>
              <w:gridCol w:w="992"/>
              <w:gridCol w:w="993"/>
            </w:tblGrid>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b/>
                      <w:lang w:eastAsia="en-GB"/>
                    </w:rPr>
                  </w:pPr>
                </w:p>
              </w:tc>
              <w:tc>
                <w:tcPr>
                  <w:tcW w:w="708" w:type="dxa"/>
                </w:tcPr>
                <w:p w:rsidR="00240E99" w:rsidRPr="00FB104C" w:rsidRDefault="00240E99" w:rsidP="00021D3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0-4</w:t>
                  </w:r>
                  <w:r w:rsidR="00021D3A">
                    <w:rPr>
                      <w:rFonts w:asciiTheme="minorHAnsi" w:hAnsiTheme="minorHAnsi" w:cstheme="minorHAnsi"/>
                      <w:b/>
                      <w:lang w:eastAsia="en-GB"/>
                    </w:rPr>
                    <w:t xml:space="preserve"> </w:t>
                  </w:r>
                  <w:r w:rsidR="007E5C29">
                    <w:rPr>
                      <w:rFonts w:asciiTheme="minorHAnsi" w:hAnsiTheme="minorHAnsi" w:cstheme="minorHAnsi"/>
                      <w:b/>
                      <w:lang w:eastAsia="en-GB"/>
                    </w:rPr>
                    <w:t>yrs.</w:t>
                  </w:r>
                </w:p>
              </w:tc>
              <w:tc>
                <w:tcPr>
                  <w:tcW w:w="851" w:type="dxa"/>
                </w:tcPr>
                <w:p w:rsidR="00240E99" w:rsidRPr="00FB104C" w:rsidRDefault="00240E99" w:rsidP="00E6551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5-11</w:t>
                  </w:r>
                  <w:r w:rsidR="00021D3A">
                    <w:rPr>
                      <w:rFonts w:asciiTheme="minorHAnsi" w:hAnsiTheme="minorHAnsi" w:cstheme="minorHAnsi"/>
                      <w:b/>
                      <w:lang w:eastAsia="en-GB"/>
                    </w:rPr>
                    <w:t>yr</w:t>
                  </w:r>
                </w:p>
              </w:tc>
              <w:tc>
                <w:tcPr>
                  <w:tcW w:w="850" w:type="dxa"/>
                </w:tcPr>
                <w:p w:rsidR="00240E99" w:rsidRPr="00FB104C" w:rsidRDefault="00240E99" w:rsidP="00021D3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12-15</w:t>
                  </w:r>
                  <w:r w:rsidR="00021D3A">
                    <w:rPr>
                      <w:rFonts w:asciiTheme="minorHAnsi" w:hAnsiTheme="minorHAnsi" w:cstheme="minorHAnsi"/>
                      <w:b/>
                      <w:lang w:eastAsia="en-GB"/>
                    </w:rPr>
                    <w:t>yr</w:t>
                  </w:r>
                </w:p>
              </w:tc>
              <w:tc>
                <w:tcPr>
                  <w:tcW w:w="709" w:type="dxa"/>
                </w:tcPr>
                <w:p w:rsidR="00240E99" w:rsidRPr="00FB104C" w:rsidRDefault="00240E99" w:rsidP="00E6551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16-17</w:t>
                  </w:r>
                </w:p>
              </w:tc>
              <w:tc>
                <w:tcPr>
                  <w:tcW w:w="992" w:type="dxa"/>
                </w:tcPr>
                <w:p w:rsidR="00240E99" w:rsidRPr="00FB104C" w:rsidRDefault="00240E99" w:rsidP="00E6551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Over 18</w:t>
                  </w:r>
                </w:p>
              </w:tc>
              <w:tc>
                <w:tcPr>
                  <w:tcW w:w="993" w:type="dxa"/>
                </w:tcPr>
                <w:p w:rsidR="00240E99" w:rsidRPr="00FB104C" w:rsidRDefault="00240E99" w:rsidP="00E6551A">
                  <w:pPr>
                    <w:spacing w:after="0" w:line="240" w:lineRule="auto"/>
                    <w:rPr>
                      <w:rFonts w:asciiTheme="minorHAnsi" w:hAnsiTheme="minorHAnsi" w:cstheme="minorHAnsi"/>
                      <w:b/>
                      <w:lang w:eastAsia="en-GB"/>
                    </w:rPr>
                  </w:pPr>
                  <w:r w:rsidRPr="00FB104C">
                    <w:rPr>
                      <w:rFonts w:asciiTheme="minorHAnsi" w:hAnsiTheme="minorHAnsi" w:cstheme="minorHAnsi"/>
                      <w:b/>
                      <w:lang w:eastAsia="en-GB"/>
                    </w:rPr>
                    <w:t xml:space="preserve">Over 60 </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 xml:space="preserve">Brixton </w:t>
                  </w:r>
                </w:p>
              </w:tc>
              <w:tc>
                <w:tcPr>
                  <w:tcW w:w="708"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1069</w:t>
                  </w:r>
                </w:p>
              </w:tc>
              <w:tc>
                <w:tcPr>
                  <w:tcW w:w="851"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1898</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628</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301</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12656</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609</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 xml:space="preserve">Streatham </w:t>
                  </w:r>
                </w:p>
              </w:tc>
              <w:tc>
                <w:tcPr>
                  <w:tcW w:w="708"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1046</w:t>
                  </w:r>
                </w:p>
              </w:tc>
              <w:tc>
                <w:tcPr>
                  <w:tcW w:w="851"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1977</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747</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426</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8402</w:t>
                  </w:r>
                </w:p>
              </w:tc>
              <w:tc>
                <w:tcPr>
                  <w:tcW w:w="993" w:type="dxa"/>
                </w:tcPr>
                <w:p w:rsidR="00240E99" w:rsidRPr="00FB104C" w:rsidRDefault="00240E99" w:rsidP="00240E99">
                  <w:pPr>
                    <w:spacing w:after="0" w:line="240" w:lineRule="auto"/>
                    <w:rPr>
                      <w:rFonts w:asciiTheme="minorHAnsi" w:hAnsiTheme="minorHAnsi" w:cstheme="minorHAnsi"/>
                      <w:lang w:eastAsia="en-GB"/>
                    </w:rPr>
                  </w:pPr>
                  <w:r w:rsidRPr="00FB104C">
                    <w:rPr>
                      <w:rFonts w:asciiTheme="minorHAnsi" w:hAnsiTheme="minorHAnsi" w:cstheme="minorHAnsi"/>
                      <w:lang w:eastAsia="en-GB"/>
                    </w:rPr>
                    <w:t>861</w:t>
                  </w:r>
                </w:p>
              </w:tc>
            </w:tr>
            <w:tr w:rsidR="00240E99" w:rsidRPr="00FB104C" w:rsidTr="00A946EC">
              <w:tc>
                <w:tcPr>
                  <w:tcW w:w="1500"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Clapham</w:t>
                  </w:r>
                </w:p>
              </w:tc>
              <w:tc>
                <w:tcPr>
                  <w:tcW w:w="708"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799</w:t>
                  </w:r>
                </w:p>
              </w:tc>
              <w:tc>
                <w:tcPr>
                  <w:tcW w:w="851"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1269</w:t>
                  </w:r>
                </w:p>
              </w:tc>
              <w:tc>
                <w:tcPr>
                  <w:tcW w:w="850"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442</w:t>
                  </w:r>
                </w:p>
              </w:tc>
              <w:tc>
                <w:tcPr>
                  <w:tcW w:w="709"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262</w:t>
                  </w:r>
                </w:p>
              </w:tc>
              <w:tc>
                <w:tcPr>
                  <w:tcW w:w="992"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8365</w:t>
                  </w:r>
                </w:p>
              </w:tc>
              <w:tc>
                <w:tcPr>
                  <w:tcW w:w="993"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color w:val="000000"/>
                      <w:lang w:eastAsia="en-GB"/>
                    </w:rPr>
                    <w:t>425</w:t>
                  </w:r>
                </w:p>
              </w:tc>
            </w:tr>
            <w:tr w:rsidR="00A946EC" w:rsidRPr="00FB104C" w:rsidTr="00A946EC">
              <w:tc>
                <w:tcPr>
                  <w:tcW w:w="1500" w:type="dxa"/>
                </w:tcPr>
                <w:p w:rsidR="00A946EC" w:rsidRPr="00FB104C" w:rsidRDefault="00A946EC" w:rsidP="00A946EC">
                  <w:pPr>
                    <w:spacing w:after="0" w:line="240" w:lineRule="auto"/>
                    <w:rPr>
                      <w:rFonts w:asciiTheme="minorHAnsi" w:hAnsiTheme="minorHAnsi" w:cstheme="minorHAnsi"/>
                      <w:lang w:eastAsia="en-GB"/>
                    </w:rPr>
                  </w:pPr>
                  <w:r w:rsidRPr="00FB104C">
                    <w:rPr>
                      <w:rFonts w:asciiTheme="minorHAnsi" w:hAnsiTheme="minorHAnsi" w:cstheme="minorHAnsi"/>
                      <w:lang w:eastAsia="en-GB"/>
                    </w:rPr>
                    <w:t xml:space="preserve">West Norwood </w:t>
                  </w:r>
                </w:p>
              </w:tc>
              <w:tc>
                <w:tcPr>
                  <w:tcW w:w="708"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456</w:t>
                  </w:r>
                </w:p>
              </w:tc>
              <w:tc>
                <w:tcPr>
                  <w:tcW w:w="851"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726</w:t>
                  </w:r>
                </w:p>
              </w:tc>
              <w:tc>
                <w:tcPr>
                  <w:tcW w:w="850"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219</w:t>
                  </w:r>
                </w:p>
              </w:tc>
              <w:tc>
                <w:tcPr>
                  <w:tcW w:w="709"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75</w:t>
                  </w:r>
                </w:p>
              </w:tc>
              <w:tc>
                <w:tcPr>
                  <w:tcW w:w="992"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2218</w:t>
                  </w:r>
                </w:p>
              </w:tc>
              <w:tc>
                <w:tcPr>
                  <w:tcW w:w="993" w:type="dxa"/>
                </w:tcPr>
                <w:p w:rsidR="00A946EC"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307</w:t>
                  </w:r>
                </w:p>
              </w:tc>
            </w:tr>
            <w:tr w:rsidR="00240E99" w:rsidRPr="00FB104C" w:rsidTr="00A946EC">
              <w:tc>
                <w:tcPr>
                  <w:tcW w:w="1500" w:type="dxa"/>
                </w:tcPr>
                <w:p w:rsidR="00240E99" w:rsidRPr="00FB104C" w:rsidRDefault="00A946EC"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 xml:space="preserve">Durning  </w:t>
                  </w:r>
                </w:p>
              </w:tc>
              <w:tc>
                <w:tcPr>
                  <w:tcW w:w="708"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323</w:t>
                  </w:r>
                </w:p>
              </w:tc>
              <w:tc>
                <w:tcPr>
                  <w:tcW w:w="851"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628</w:t>
                  </w:r>
                </w:p>
              </w:tc>
              <w:tc>
                <w:tcPr>
                  <w:tcW w:w="850"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413</w:t>
                  </w:r>
                </w:p>
              </w:tc>
              <w:tc>
                <w:tcPr>
                  <w:tcW w:w="709"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139</w:t>
                  </w:r>
                </w:p>
              </w:tc>
              <w:tc>
                <w:tcPr>
                  <w:tcW w:w="992"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2794</w:t>
                  </w:r>
                </w:p>
              </w:tc>
              <w:tc>
                <w:tcPr>
                  <w:tcW w:w="993" w:type="dxa"/>
                </w:tcPr>
                <w:p w:rsidR="00240E99" w:rsidRPr="00FB104C" w:rsidRDefault="00B82F05"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292</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 xml:space="preserve">Carnegie </w:t>
                  </w:r>
                </w:p>
              </w:tc>
              <w:tc>
                <w:tcPr>
                  <w:tcW w:w="708"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507</w:t>
                  </w:r>
                </w:p>
              </w:tc>
              <w:tc>
                <w:tcPr>
                  <w:tcW w:w="851"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578</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111</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50</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1747</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201</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Minet</w:t>
                  </w:r>
                </w:p>
              </w:tc>
              <w:tc>
                <w:tcPr>
                  <w:tcW w:w="708"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354</w:t>
                  </w:r>
                </w:p>
              </w:tc>
              <w:tc>
                <w:tcPr>
                  <w:tcW w:w="851"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398</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145</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56</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1039</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88</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South Lambeth</w:t>
                  </w:r>
                </w:p>
              </w:tc>
              <w:tc>
                <w:tcPr>
                  <w:tcW w:w="708"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413</w:t>
                  </w:r>
                </w:p>
              </w:tc>
              <w:tc>
                <w:tcPr>
                  <w:tcW w:w="851"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807</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308</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101</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2990</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252</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Waterloo</w:t>
                  </w:r>
                </w:p>
              </w:tc>
              <w:tc>
                <w:tcPr>
                  <w:tcW w:w="708"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160</w:t>
                  </w:r>
                </w:p>
              </w:tc>
              <w:tc>
                <w:tcPr>
                  <w:tcW w:w="851"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301</w:t>
                  </w:r>
                </w:p>
              </w:tc>
              <w:tc>
                <w:tcPr>
                  <w:tcW w:w="85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268</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29</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1819</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179</w:t>
                  </w:r>
                </w:p>
              </w:tc>
            </w:tr>
            <w:tr w:rsidR="00240E99" w:rsidRPr="00FB104C" w:rsidTr="00A946EC">
              <w:tc>
                <w:tcPr>
                  <w:tcW w:w="1500"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UNJL</w:t>
                  </w:r>
                </w:p>
              </w:tc>
              <w:tc>
                <w:tcPr>
                  <w:tcW w:w="2409" w:type="dxa"/>
                  <w:gridSpan w:val="3"/>
                </w:tcPr>
                <w:p w:rsidR="00240E99" w:rsidRPr="00FB104C" w:rsidRDefault="00240E99" w:rsidP="00E6551A">
                  <w:pPr>
                    <w:spacing w:after="0" w:line="240" w:lineRule="auto"/>
                    <w:jc w:val="center"/>
                    <w:rPr>
                      <w:rFonts w:asciiTheme="minorHAnsi" w:hAnsiTheme="minorHAnsi" w:cstheme="minorHAnsi"/>
                      <w:lang w:eastAsia="en-GB"/>
                    </w:rPr>
                  </w:pPr>
                  <w:r w:rsidRPr="00FB104C">
                    <w:rPr>
                      <w:rFonts w:asciiTheme="minorHAnsi" w:hAnsiTheme="minorHAnsi" w:cstheme="minorHAnsi"/>
                      <w:lang w:eastAsia="en-GB"/>
                    </w:rPr>
                    <w:t>2395</w:t>
                  </w:r>
                </w:p>
              </w:tc>
              <w:tc>
                <w:tcPr>
                  <w:tcW w:w="709"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133</w:t>
                  </w:r>
                </w:p>
              </w:tc>
              <w:tc>
                <w:tcPr>
                  <w:tcW w:w="992"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4941</w:t>
                  </w:r>
                </w:p>
              </w:tc>
              <w:tc>
                <w:tcPr>
                  <w:tcW w:w="993" w:type="dxa"/>
                </w:tcPr>
                <w:p w:rsidR="00240E99" w:rsidRPr="00FB104C" w:rsidRDefault="00240E99" w:rsidP="00E6551A">
                  <w:pPr>
                    <w:spacing w:after="0" w:line="240" w:lineRule="auto"/>
                    <w:rPr>
                      <w:rFonts w:asciiTheme="minorHAnsi" w:hAnsiTheme="minorHAnsi" w:cstheme="minorHAnsi"/>
                      <w:lang w:eastAsia="en-GB"/>
                    </w:rPr>
                  </w:pPr>
                  <w:r w:rsidRPr="00FB104C">
                    <w:rPr>
                      <w:rFonts w:asciiTheme="minorHAnsi" w:hAnsiTheme="minorHAnsi" w:cstheme="minorHAnsi"/>
                      <w:lang w:eastAsia="en-GB"/>
                    </w:rPr>
                    <w:t>732</w:t>
                  </w:r>
                </w:p>
              </w:tc>
            </w:tr>
          </w:tbl>
          <w:p w:rsidR="00C522F6" w:rsidRPr="00FB104C" w:rsidRDefault="00C522F6" w:rsidP="00C522F6">
            <w:pPr>
              <w:spacing w:after="0" w:line="240" w:lineRule="auto"/>
              <w:rPr>
                <w:rFonts w:asciiTheme="minorHAnsi" w:hAnsiTheme="minorHAnsi" w:cstheme="minorHAnsi"/>
                <w:color w:val="58595B"/>
                <w:sz w:val="20"/>
                <w:szCs w:val="20"/>
                <w:lang w:eastAsia="en-GB"/>
              </w:rPr>
            </w:pPr>
          </w:p>
          <w:p w:rsidR="007274FC" w:rsidRDefault="007274FC" w:rsidP="00195F81">
            <w:pPr>
              <w:spacing w:after="0" w:line="240" w:lineRule="auto"/>
              <w:rPr>
                <w:rFonts w:asciiTheme="minorHAnsi" w:hAnsiTheme="minorHAnsi" w:cs="Calibri"/>
                <w:lang w:eastAsia="en-GB"/>
              </w:rPr>
            </w:pPr>
          </w:p>
          <w:p w:rsidR="004524E3" w:rsidRDefault="00016A51" w:rsidP="00016A51">
            <w:pPr>
              <w:rPr>
                <w:rFonts w:asciiTheme="minorHAnsi" w:hAnsiTheme="minorHAnsi" w:cstheme="minorHAnsi"/>
                <w:lang w:eastAsia="en-GB"/>
              </w:rPr>
            </w:pPr>
            <w:r w:rsidRPr="00016A51">
              <w:rPr>
                <w:rFonts w:asciiTheme="minorHAnsi" w:hAnsiTheme="minorHAnsi"/>
                <w:b/>
                <w:bCs/>
                <w:color w:val="000000"/>
                <w:lang w:eastAsia="en-GB"/>
              </w:rPr>
              <w:t>Impact</w:t>
            </w:r>
            <w:r>
              <w:rPr>
                <w:rFonts w:asciiTheme="minorHAnsi" w:hAnsiTheme="minorHAnsi"/>
                <w:bCs/>
                <w:color w:val="000000"/>
                <w:lang w:eastAsia="en-GB"/>
              </w:rPr>
              <w:t xml:space="preserve">:  </w:t>
            </w:r>
          </w:p>
          <w:p w:rsidR="004524E3" w:rsidRPr="00082809" w:rsidRDefault="004524E3" w:rsidP="00103EFE">
            <w:pPr>
              <w:pStyle w:val="ListParagraph"/>
              <w:numPr>
                <w:ilvl w:val="0"/>
                <w:numId w:val="24"/>
              </w:numPr>
              <w:autoSpaceDE w:val="0"/>
              <w:autoSpaceDN w:val="0"/>
              <w:adjustRightInd w:val="0"/>
              <w:spacing w:after="0" w:line="240" w:lineRule="auto"/>
              <w:ind w:left="357" w:hanging="357"/>
              <w:rPr>
                <w:rFonts w:asciiTheme="minorHAnsi" w:hAnsiTheme="minorHAnsi" w:cstheme="minorHAnsi"/>
                <w:lang w:eastAsia="en-GB"/>
              </w:rPr>
            </w:pPr>
            <w:r w:rsidRPr="00082809">
              <w:rPr>
                <w:rFonts w:asciiTheme="minorHAnsi" w:hAnsiTheme="minorHAnsi" w:cstheme="minorHAnsi"/>
                <w:lang w:eastAsia="en-GB"/>
              </w:rPr>
              <w:t>Children and young people make extensive use of libraries particularly after</w:t>
            </w:r>
            <w:r w:rsidR="00644153" w:rsidRPr="00082809">
              <w:rPr>
                <w:rFonts w:asciiTheme="minorHAnsi" w:hAnsiTheme="minorHAnsi" w:cstheme="minorHAnsi"/>
                <w:lang w:eastAsia="en-GB"/>
              </w:rPr>
              <w:t xml:space="preserve"> </w:t>
            </w:r>
            <w:r w:rsidRPr="00082809">
              <w:rPr>
                <w:rFonts w:asciiTheme="minorHAnsi" w:hAnsiTheme="minorHAnsi" w:cstheme="minorHAnsi"/>
                <w:lang w:eastAsia="en-GB"/>
              </w:rPr>
              <w:t xml:space="preserve">school. One of the key issues potentially affecting this equality strand is </w:t>
            </w:r>
            <w:r w:rsidR="00FB104C">
              <w:rPr>
                <w:rFonts w:asciiTheme="minorHAnsi" w:hAnsiTheme="minorHAnsi" w:cstheme="minorHAnsi"/>
                <w:lang w:eastAsia="en-GB"/>
              </w:rPr>
              <w:t xml:space="preserve">the </w:t>
            </w:r>
            <w:r w:rsidR="00FB104C" w:rsidRPr="00082809">
              <w:rPr>
                <w:rFonts w:asciiTheme="minorHAnsi" w:hAnsiTheme="minorHAnsi" w:cstheme="minorHAnsi"/>
                <w:lang w:eastAsia="en-GB"/>
              </w:rPr>
              <w:t>impact on education attainment</w:t>
            </w:r>
            <w:r w:rsidR="00FB104C">
              <w:rPr>
                <w:rFonts w:asciiTheme="minorHAnsi" w:hAnsiTheme="minorHAnsi" w:cstheme="minorHAnsi"/>
                <w:lang w:eastAsia="en-GB"/>
              </w:rPr>
              <w:t>,</w:t>
            </w:r>
            <w:r w:rsidR="00FB104C" w:rsidRPr="00082809">
              <w:rPr>
                <w:rFonts w:asciiTheme="minorHAnsi" w:hAnsiTheme="minorHAnsi" w:cstheme="minorHAnsi"/>
                <w:lang w:eastAsia="en-GB"/>
              </w:rPr>
              <w:t xml:space="preserve"> </w:t>
            </w:r>
            <w:r w:rsidRPr="00082809">
              <w:rPr>
                <w:rFonts w:asciiTheme="minorHAnsi" w:hAnsiTheme="minorHAnsi" w:cstheme="minorHAnsi"/>
                <w:lang w:eastAsia="en-GB"/>
              </w:rPr>
              <w:t xml:space="preserve">access to </w:t>
            </w:r>
            <w:r w:rsidR="00644153" w:rsidRPr="00082809">
              <w:rPr>
                <w:rFonts w:asciiTheme="minorHAnsi" w:hAnsiTheme="minorHAnsi" w:cstheme="minorHAnsi"/>
                <w:lang w:eastAsia="en-GB"/>
              </w:rPr>
              <w:t xml:space="preserve">neutral, </w:t>
            </w:r>
            <w:r w:rsidRPr="00082809">
              <w:rPr>
                <w:rFonts w:asciiTheme="minorHAnsi" w:hAnsiTheme="minorHAnsi" w:cstheme="minorHAnsi"/>
                <w:lang w:eastAsia="en-GB"/>
              </w:rPr>
              <w:t xml:space="preserve">safe space for </w:t>
            </w:r>
            <w:r w:rsidR="00644153" w:rsidRPr="00082809">
              <w:rPr>
                <w:rFonts w:asciiTheme="minorHAnsi" w:hAnsiTheme="minorHAnsi" w:cstheme="minorHAnsi"/>
                <w:lang w:eastAsia="en-GB"/>
              </w:rPr>
              <w:t>study and access to IT</w:t>
            </w:r>
            <w:r w:rsidR="00FB104C">
              <w:rPr>
                <w:rFonts w:asciiTheme="minorHAnsi" w:hAnsiTheme="minorHAnsi" w:cstheme="minorHAnsi"/>
                <w:lang w:eastAsia="en-GB"/>
              </w:rPr>
              <w:t xml:space="preserve">. </w:t>
            </w:r>
            <w:r w:rsidR="00DC23F8" w:rsidRPr="00082809">
              <w:rPr>
                <w:rFonts w:asciiTheme="minorHAnsi" w:hAnsiTheme="minorHAnsi" w:cstheme="minorHAnsi"/>
                <w:lang w:eastAsia="en-GB"/>
              </w:rPr>
              <w:t xml:space="preserve"> </w:t>
            </w:r>
          </w:p>
          <w:p w:rsidR="00F9290C" w:rsidRDefault="00F9290C" w:rsidP="00103EFE">
            <w:pPr>
              <w:autoSpaceDE w:val="0"/>
              <w:autoSpaceDN w:val="0"/>
              <w:adjustRightInd w:val="0"/>
              <w:spacing w:after="0" w:line="240" w:lineRule="auto"/>
              <w:ind w:left="357" w:hanging="357"/>
              <w:rPr>
                <w:rFonts w:asciiTheme="minorHAnsi" w:hAnsiTheme="minorHAnsi" w:cstheme="minorHAnsi"/>
                <w:lang w:eastAsia="en-GB"/>
              </w:rPr>
            </w:pPr>
          </w:p>
          <w:p w:rsidR="003F33EC" w:rsidRPr="00E6551A" w:rsidRDefault="003F33EC" w:rsidP="00082809">
            <w:pPr>
              <w:pStyle w:val="ListParagraph"/>
              <w:numPr>
                <w:ilvl w:val="0"/>
                <w:numId w:val="24"/>
              </w:numPr>
              <w:autoSpaceDE w:val="0"/>
              <w:autoSpaceDN w:val="0"/>
              <w:adjustRightInd w:val="0"/>
              <w:spacing w:after="0" w:line="240" w:lineRule="auto"/>
              <w:ind w:left="357" w:hanging="357"/>
              <w:rPr>
                <w:rFonts w:asciiTheme="minorHAnsi" w:hAnsiTheme="minorHAnsi" w:cstheme="minorHAnsi"/>
                <w:bCs/>
                <w:color w:val="000000"/>
                <w:lang w:eastAsia="en-GB"/>
              </w:rPr>
            </w:pPr>
            <w:r w:rsidRPr="008B199F">
              <w:rPr>
                <w:rFonts w:asciiTheme="minorHAnsi" w:hAnsiTheme="minorHAnsi" w:cstheme="minorHAnsi"/>
                <w:lang w:eastAsia="en-GB"/>
              </w:rPr>
              <w:t xml:space="preserve">There may be some concerns that because of the increased use of public transport and greater walking distances to town centre libraries in order to access a wide choice of books, </w:t>
            </w:r>
            <w:r w:rsidR="00FB104C">
              <w:rPr>
                <w:rFonts w:asciiTheme="minorHAnsi" w:hAnsiTheme="minorHAnsi" w:cstheme="minorHAnsi"/>
                <w:lang w:eastAsia="en-GB"/>
              </w:rPr>
              <w:t xml:space="preserve">that </w:t>
            </w:r>
            <w:r w:rsidRPr="008B199F">
              <w:rPr>
                <w:rFonts w:asciiTheme="minorHAnsi" w:hAnsiTheme="minorHAnsi" w:cstheme="minorHAnsi"/>
                <w:lang w:eastAsia="en-GB"/>
              </w:rPr>
              <w:t>young people may be at greater risk of being involved in road traffic accidents and or gang related incidents</w:t>
            </w:r>
            <w:r w:rsidR="00C8351F">
              <w:rPr>
                <w:rFonts w:asciiTheme="minorHAnsi" w:hAnsiTheme="minorHAnsi" w:cstheme="minorHAnsi"/>
                <w:lang w:eastAsia="en-GB"/>
              </w:rPr>
              <w:t>.</w:t>
            </w:r>
          </w:p>
          <w:p w:rsidR="00E6551A" w:rsidRPr="00E6551A" w:rsidRDefault="00E6551A" w:rsidP="00E6551A">
            <w:pPr>
              <w:pStyle w:val="ListParagraph"/>
              <w:rPr>
                <w:rFonts w:asciiTheme="minorHAnsi" w:hAnsiTheme="minorHAnsi" w:cstheme="minorHAnsi"/>
                <w:bCs/>
                <w:color w:val="000000"/>
                <w:lang w:eastAsia="en-GB"/>
              </w:rPr>
            </w:pPr>
          </w:p>
          <w:p w:rsidR="00E6551A" w:rsidRPr="00C8351F" w:rsidRDefault="00E6551A" w:rsidP="00082809">
            <w:pPr>
              <w:pStyle w:val="ListParagraph"/>
              <w:numPr>
                <w:ilvl w:val="0"/>
                <w:numId w:val="24"/>
              </w:numPr>
              <w:autoSpaceDE w:val="0"/>
              <w:autoSpaceDN w:val="0"/>
              <w:adjustRightInd w:val="0"/>
              <w:spacing w:after="0" w:line="240" w:lineRule="auto"/>
              <w:ind w:left="357" w:hanging="357"/>
              <w:rPr>
                <w:rFonts w:asciiTheme="minorHAnsi" w:hAnsiTheme="minorHAnsi" w:cstheme="minorHAnsi"/>
                <w:bCs/>
                <w:color w:val="000000"/>
                <w:lang w:eastAsia="en-GB"/>
              </w:rPr>
            </w:pPr>
            <w:r w:rsidRPr="008B199F">
              <w:rPr>
                <w:rFonts w:asciiTheme="minorHAnsi" w:hAnsiTheme="minorHAnsi" w:cstheme="minorHAnsi"/>
                <w:lang w:eastAsia="en-GB"/>
              </w:rPr>
              <w:t xml:space="preserve">There may be some concerns that because of the increased use of public transport and greater walking distances to town centre libraries in order to access a wide choice of books, </w:t>
            </w:r>
            <w:r>
              <w:rPr>
                <w:rFonts w:asciiTheme="minorHAnsi" w:hAnsiTheme="minorHAnsi" w:cstheme="minorHAnsi"/>
                <w:lang w:eastAsia="en-GB"/>
              </w:rPr>
              <w:t xml:space="preserve">older </w:t>
            </w:r>
            <w:r w:rsidRPr="008B199F">
              <w:rPr>
                <w:rFonts w:asciiTheme="minorHAnsi" w:hAnsiTheme="minorHAnsi" w:cstheme="minorHAnsi"/>
                <w:lang w:eastAsia="en-GB"/>
              </w:rPr>
              <w:t>people may be at greater risk of being involved in road traffic accidents</w:t>
            </w:r>
            <w:r>
              <w:rPr>
                <w:rFonts w:asciiTheme="minorHAnsi" w:hAnsiTheme="minorHAnsi" w:cstheme="minorHAnsi"/>
                <w:lang w:eastAsia="en-GB"/>
              </w:rPr>
              <w:t xml:space="preserve"> particularly during the winter months.  </w:t>
            </w:r>
          </w:p>
          <w:p w:rsidR="003F33EC" w:rsidRDefault="003F33EC" w:rsidP="00103EFE">
            <w:pPr>
              <w:spacing w:after="0"/>
              <w:ind w:left="357" w:hanging="357"/>
              <w:rPr>
                <w:rFonts w:asciiTheme="minorHAnsi" w:hAnsiTheme="minorHAnsi"/>
                <w:bCs/>
                <w:color w:val="000000"/>
                <w:lang w:eastAsia="en-GB"/>
              </w:rPr>
            </w:pPr>
          </w:p>
          <w:p w:rsidR="00082809" w:rsidRPr="00E6551A" w:rsidRDefault="00E6551A" w:rsidP="00082809">
            <w:pPr>
              <w:pStyle w:val="ListParagraph"/>
              <w:numPr>
                <w:ilvl w:val="0"/>
                <w:numId w:val="24"/>
              </w:numPr>
              <w:autoSpaceDE w:val="0"/>
              <w:autoSpaceDN w:val="0"/>
              <w:adjustRightInd w:val="0"/>
              <w:spacing w:after="0" w:line="240" w:lineRule="auto"/>
              <w:ind w:left="357" w:hanging="357"/>
              <w:rPr>
                <w:rFonts w:asciiTheme="minorHAnsi" w:hAnsiTheme="minorHAnsi" w:cstheme="minorHAnsi"/>
                <w:bCs/>
                <w:color w:val="000000"/>
                <w:lang w:eastAsia="en-GB"/>
              </w:rPr>
            </w:pPr>
            <w:r w:rsidRPr="00E6551A">
              <w:rPr>
                <w:rFonts w:asciiTheme="minorHAnsi" w:hAnsiTheme="minorHAnsi" w:cstheme="minorHAnsi"/>
                <w:lang w:eastAsia="en-GB"/>
              </w:rPr>
              <w:t xml:space="preserve">There may be an impact </w:t>
            </w:r>
            <w:r w:rsidR="00C8351F" w:rsidRPr="00E6551A">
              <w:rPr>
                <w:rFonts w:asciiTheme="minorHAnsi" w:hAnsiTheme="minorHAnsi" w:cstheme="minorHAnsi"/>
                <w:lang w:eastAsia="en-GB"/>
              </w:rPr>
              <w:t xml:space="preserve">particularly for young children </w:t>
            </w:r>
            <w:r w:rsidR="00021D3A">
              <w:rPr>
                <w:rFonts w:asciiTheme="minorHAnsi" w:hAnsiTheme="minorHAnsi" w:cstheme="minorHAnsi"/>
                <w:lang w:eastAsia="en-GB"/>
              </w:rPr>
              <w:t xml:space="preserve">around the lack of </w:t>
            </w:r>
            <w:r w:rsidRPr="00E6551A">
              <w:rPr>
                <w:rFonts w:asciiTheme="minorHAnsi" w:hAnsiTheme="minorHAnsi" w:cstheme="minorHAnsi"/>
                <w:lang w:eastAsia="en-GB"/>
              </w:rPr>
              <w:t xml:space="preserve">access to </w:t>
            </w:r>
            <w:r w:rsidR="00C8351F" w:rsidRPr="00E6551A">
              <w:rPr>
                <w:rFonts w:asciiTheme="minorHAnsi" w:hAnsiTheme="minorHAnsi" w:cstheme="minorHAnsi"/>
                <w:lang w:eastAsia="en-GB"/>
              </w:rPr>
              <w:t xml:space="preserve">activities such as story time </w:t>
            </w:r>
            <w:r w:rsidRPr="00E6551A">
              <w:rPr>
                <w:rFonts w:asciiTheme="minorHAnsi" w:hAnsiTheme="minorHAnsi" w:cstheme="minorHAnsi"/>
                <w:lang w:eastAsia="en-GB"/>
              </w:rPr>
              <w:t xml:space="preserve">at the unstaffed neighbourhood libraries. </w:t>
            </w:r>
          </w:p>
          <w:p w:rsidR="00E6551A" w:rsidRPr="00E6551A" w:rsidRDefault="00E6551A" w:rsidP="00E6551A">
            <w:pPr>
              <w:pStyle w:val="ListParagraph"/>
              <w:rPr>
                <w:rFonts w:asciiTheme="minorHAnsi" w:hAnsiTheme="minorHAnsi" w:cstheme="minorHAnsi"/>
                <w:bCs/>
                <w:color w:val="000000"/>
                <w:lang w:eastAsia="en-GB"/>
              </w:rPr>
            </w:pPr>
          </w:p>
          <w:p w:rsidR="005F0069" w:rsidRDefault="005F0069" w:rsidP="0007079F">
            <w:pPr>
              <w:rPr>
                <w:b/>
              </w:rPr>
            </w:pPr>
            <w:r w:rsidRPr="00DB1B3D">
              <w:rPr>
                <w:b/>
              </w:rPr>
              <w:t xml:space="preserve">Mitigation </w:t>
            </w:r>
          </w:p>
          <w:p w:rsidR="003A74C6" w:rsidRDefault="003A74C6" w:rsidP="00082809">
            <w:pPr>
              <w:pStyle w:val="ListParagraph"/>
              <w:numPr>
                <w:ilvl w:val="0"/>
                <w:numId w:val="8"/>
              </w:numPr>
              <w:spacing w:line="240" w:lineRule="auto"/>
              <w:ind w:left="357" w:hanging="357"/>
              <w:contextualSpacing w:val="0"/>
              <w:rPr>
                <w:rFonts w:asciiTheme="minorHAnsi" w:hAnsiTheme="minorHAnsi"/>
                <w:bCs/>
                <w:color w:val="000000"/>
                <w:lang w:eastAsia="en-GB"/>
              </w:rPr>
            </w:pPr>
            <w:r w:rsidRPr="00A9183E">
              <w:rPr>
                <w:rFonts w:asciiTheme="minorHAnsi" w:hAnsiTheme="minorHAnsi"/>
                <w:bCs/>
                <w:color w:val="000000"/>
                <w:lang w:eastAsia="en-GB"/>
              </w:rPr>
              <w:t xml:space="preserve">The </w:t>
            </w:r>
            <w:r w:rsidR="005D184C">
              <w:rPr>
                <w:rFonts w:asciiTheme="minorHAnsi" w:hAnsiTheme="minorHAnsi"/>
                <w:bCs/>
                <w:color w:val="000000"/>
                <w:lang w:eastAsia="en-GB"/>
              </w:rPr>
              <w:t xml:space="preserve">neighbourhood </w:t>
            </w:r>
            <w:r w:rsidR="00606B3D">
              <w:rPr>
                <w:rFonts w:asciiTheme="minorHAnsi" w:hAnsiTheme="minorHAnsi"/>
                <w:bCs/>
                <w:color w:val="000000"/>
                <w:lang w:eastAsia="en-GB"/>
              </w:rPr>
              <w:t>library</w:t>
            </w:r>
            <w:r w:rsidR="00E6551A">
              <w:rPr>
                <w:rFonts w:asciiTheme="minorHAnsi" w:hAnsiTheme="minorHAnsi"/>
                <w:bCs/>
                <w:color w:val="000000"/>
                <w:lang w:eastAsia="en-GB"/>
              </w:rPr>
              <w:t xml:space="preserve"> service</w:t>
            </w:r>
            <w:r w:rsidR="00606B3D">
              <w:rPr>
                <w:rFonts w:asciiTheme="minorHAnsi" w:hAnsiTheme="minorHAnsi"/>
                <w:bCs/>
                <w:color w:val="000000"/>
                <w:lang w:eastAsia="en-GB"/>
              </w:rPr>
              <w:t>, which will offer a small selection of books,</w:t>
            </w:r>
            <w:r w:rsidR="00116A29">
              <w:rPr>
                <w:rFonts w:asciiTheme="minorHAnsi" w:hAnsiTheme="minorHAnsi"/>
                <w:bCs/>
                <w:color w:val="000000"/>
                <w:lang w:eastAsia="en-GB"/>
              </w:rPr>
              <w:t xml:space="preserve"> </w:t>
            </w:r>
            <w:r w:rsidRPr="00A9183E">
              <w:rPr>
                <w:rFonts w:asciiTheme="minorHAnsi" w:hAnsiTheme="minorHAnsi"/>
                <w:bCs/>
                <w:color w:val="000000"/>
                <w:lang w:eastAsia="en-GB"/>
              </w:rPr>
              <w:t xml:space="preserve">will be delivered from buildings which </w:t>
            </w:r>
            <w:r w:rsidR="005D184C">
              <w:rPr>
                <w:rFonts w:asciiTheme="minorHAnsi" w:hAnsiTheme="minorHAnsi"/>
                <w:bCs/>
                <w:color w:val="000000"/>
                <w:lang w:eastAsia="en-GB"/>
              </w:rPr>
              <w:t xml:space="preserve">have </w:t>
            </w:r>
            <w:r w:rsidRPr="00A9183E">
              <w:rPr>
                <w:rFonts w:asciiTheme="minorHAnsi" w:hAnsiTheme="minorHAnsi"/>
                <w:bCs/>
                <w:color w:val="000000"/>
                <w:lang w:eastAsia="en-GB"/>
              </w:rPr>
              <w:t xml:space="preserve">previously housed </w:t>
            </w:r>
            <w:r w:rsidR="005D184C">
              <w:rPr>
                <w:rFonts w:asciiTheme="minorHAnsi" w:hAnsiTheme="minorHAnsi"/>
                <w:bCs/>
                <w:color w:val="000000"/>
                <w:lang w:eastAsia="en-GB"/>
              </w:rPr>
              <w:t xml:space="preserve">the </w:t>
            </w:r>
            <w:r w:rsidRPr="00A9183E">
              <w:rPr>
                <w:rFonts w:asciiTheme="minorHAnsi" w:hAnsiTheme="minorHAnsi"/>
                <w:bCs/>
                <w:color w:val="000000"/>
                <w:lang w:eastAsia="en-GB"/>
              </w:rPr>
              <w:t xml:space="preserve">library service.  </w:t>
            </w:r>
            <w:r w:rsidR="00F20164">
              <w:rPr>
                <w:rFonts w:asciiTheme="minorHAnsi" w:hAnsiTheme="minorHAnsi"/>
                <w:bCs/>
                <w:color w:val="000000"/>
                <w:lang w:eastAsia="en-GB"/>
              </w:rPr>
              <w:t>The</w:t>
            </w:r>
            <w:r w:rsidR="005D184C">
              <w:rPr>
                <w:rFonts w:asciiTheme="minorHAnsi" w:hAnsiTheme="minorHAnsi"/>
                <w:bCs/>
                <w:color w:val="000000"/>
                <w:lang w:eastAsia="en-GB"/>
              </w:rPr>
              <w:t xml:space="preserve"> </w:t>
            </w:r>
            <w:r w:rsidR="00DF197E">
              <w:rPr>
                <w:rFonts w:asciiTheme="minorHAnsi" w:hAnsiTheme="minorHAnsi"/>
                <w:bCs/>
                <w:color w:val="000000"/>
                <w:lang w:eastAsia="en-GB"/>
              </w:rPr>
              <w:t>buildings will</w:t>
            </w:r>
            <w:r w:rsidR="00F20164">
              <w:rPr>
                <w:rFonts w:asciiTheme="minorHAnsi" w:hAnsiTheme="minorHAnsi"/>
                <w:bCs/>
                <w:color w:val="000000"/>
                <w:lang w:eastAsia="en-GB"/>
              </w:rPr>
              <w:t xml:space="preserve"> continue to provide safe, neutral space</w:t>
            </w:r>
            <w:r w:rsidR="003F33EC">
              <w:rPr>
                <w:rFonts w:asciiTheme="minorHAnsi" w:hAnsiTheme="minorHAnsi"/>
                <w:bCs/>
                <w:color w:val="000000"/>
                <w:lang w:eastAsia="en-GB"/>
              </w:rPr>
              <w:t>s</w:t>
            </w:r>
            <w:r w:rsidR="00F20164">
              <w:rPr>
                <w:rFonts w:asciiTheme="minorHAnsi" w:hAnsiTheme="minorHAnsi"/>
                <w:bCs/>
                <w:color w:val="000000"/>
                <w:lang w:eastAsia="en-GB"/>
              </w:rPr>
              <w:t xml:space="preserve"> for study and access to IT.  </w:t>
            </w:r>
            <w:r w:rsidR="008467C6">
              <w:rPr>
                <w:rFonts w:asciiTheme="minorHAnsi" w:hAnsiTheme="minorHAnsi"/>
                <w:bCs/>
                <w:color w:val="000000"/>
                <w:lang w:eastAsia="en-GB"/>
              </w:rPr>
              <w:t xml:space="preserve">Security for the buildings will be provided by the organisation managing the building.  </w:t>
            </w:r>
          </w:p>
          <w:p w:rsidR="00CC48A5" w:rsidRDefault="00CC48A5" w:rsidP="00082809">
            <w:pPr>
              <w:pStyle w:val="ListParagraph"/>
              <w:numPr>
                <w:ilvl w:val="0"/>
                <w:numId w:val="8"/>
              </w:numPr>
              <w:spacing w:line="240" w:lineRule="auto"/>
              <w:ind w:left="357" w:hanging="357"/>
              <w:contextualSpacing w:val="0"/>
              <w:rPr>
                <w:rFonts w:asciiTheme="minorHAnsi" w:hAnsiTheme="minorHAnsi"/>
                <w:bCs/>
                <w:color w:val="000000"/>
                <w:lang w:eastAsia="en-GB"/>
              </w:rPr>
            </w:pPr>
            <w:r w:rsidRPr="00A9183E">
              <w:rPr>
                <w:rFonts w:asciiTheme="minorHAnsi" w:hAnsiTheme="minorHAnsi"/>
                <w:bCs/>
                <w:color w:val="000000"/>
                <w:lang w:eastAsia="en-GB"/>
              </w:rPr>
              <w:t xml:space="preserve">There will be no change in the number of computer terminals available </w:t>
            </w:r>
            <w:r>
              <w:rPr>
                <w:rFonts w:asciiTheme="minorHAnsi" w:hAnsiTheme="minorHAnsi"/>
                <w:bCs/>
                <w:color w:val="000000"/>
                <w:lang w:eastAsia="en-GB"/>
              </w:rPr>
              <w:t xml:space="preserve">for public use at the </w:t>
            </w:r>
            <w:r w:rsidRPr="00A9183E">
              <w:rPr>
                <w:rFonts w:asciiTheme="minorHAnsi" w:hAnsiTheme="minorHAnsi"/>
                <w:bCs/>
                <w:color w:val="000000"/>
                <w:lang w:eastAsia="en-GB"/>
              </w:rPr>
              <w:t>(</w:t>
            </w:r>
            <w:r>
              <w:rPr>
                <w:rFonts w:asciiTheme="minorHAnsi" w:hAnsiTheme="minorHAnsi"/>
                <w:bCs/>
                <w:color w:val="000000"/>
                <w:lang w:eastAsia="en-GB"/>
              </w:rPr>
              <w:t xml:space="preserve">Minet) </w:t>
            </w:r>
            <w:r w:rsidRPr="00A9183E">
              <w:rPr>
                <w:rFonts w:asciiTheme="minorHAnsi" w:hAnsiTheme="minorHAnsi"/>
                <w:bCs/>
                <w:color w:val="000000"/>
                <w:lang w:eastAsia="en-GB"/>
              </w:rPr>
              <w:t>Vassall,</w:t>
            </w:r>
            <w:r>
              <w:rPr>
                <w:rFonts w:asciiTheme="minorHAnsi" w:hAnsiTheme="minorHAnsi"/>
                <w:bCs/>
                <w:color w:val="000000"/>
                <w:lang w:eastAsia="en-GB"/>
              </w:rPr>
              <w:t xml:space="preserve"> (Carnegie) </w:t>
            </w:r>
            <w:r w:rsidRPr="00A9183E">
              <w:rPr>
                <w:rFonts w:asciiTheme="minorHAnsi" w:hAnsiTheme="minorHAnsi"/>
                <w:bCs/>
                <w:color w:val="000000"/>
                <w:lang w:eastAsia="en-GB"/>
              </w:rPr>
              <w:t xml:space="preserve">Herne Hill, </w:t>
            </w:r>
            <w:r>
              <w:rPr>
                <w:rFonts w:asciiTheme="minorHAnsi" w:hAnsiTheme="minorHAnsi"/>
                <w:bCs/>
                <w:color w:val="000000"/>
                <w:lang w:eastAsia="en-GB"/>
              </w:rPr>
              <w:t>(</w:t>
            </w:r>
            <w:r w:rsidRPr="00A9183E">
              <w:rPr>
                <w:rFonts w:asciiTheme="minorHAnsi" w:hAnsiTheme="minorHAnsi"/>
                <w:bCs/>
                <w:color w:val="000000"/>
                <w:lang w:eastAsia="en-GB"/>
              </w:rPr>
              <w:t>Upper Norwood</w:t>
            </w:r>
            <w:r>
              <w:rPr>
                <w:rFonts w:asciiTheme="minorHAnsi" w:hAnsiTheme="minorHAnsi"/>
                <w:bCs/>
                <w:color w:val="000000"/>
                <w:lang w:eastAsia="en-GB"/>
              </w:rPr>
              <w:t xml:space="preserve"> Joint Library) Gipsy Hill </w:t>
            </w:r>
            <w:r w:rsidRPr="00A9183E">
              <w:rPr>
                <w:rFonts w:asciiTheme="minorHAnsi" w:hAnsiTheme="minorHAnsi"/>
                <w:bCs/>
                <w:color w:val="000000"/>
                <w:lang w:eastAsia="en-GB"/>
              </w:rPr>
              <w:t>and</w:t>
            </w:r>
            <w:r>
              <w:rPr>
                <w:rFonts w:asciiTheme="minorHAnsi" w:hAnsiTheme="minorHAnsi"/>
                <w:bCs/>
                <w:color w:val="000000"/>
                <w:lang w:eastAsia="en-GB"/>
              </w:rPr>
              <w:t xml:space="preserve"> (Tate South) Oval neighbourhood library sites.</w:t>
            </w:r>
          </w:p>
          <w:p w:rsidR="00F20164" w:rsidRDefault="00F20164" w:rsidP="00082809">
            <w:pPr>
              <w:pStyle w:val="ListParagraph"/>
              <w:numPr>
                <w:ilvl w:val="0"/>
                <w:numId w:val="8"/>
              </w:numPr>
              <w:spacing w:after="0" w:line="240" w:lineRule="auto"/>
              <w:ind w:left="357" w:hanging="357"/>
              <w:contextualSpacing w:val="0"/>
              <w:rPr>
                <w:rFonts w:asciiTheme="minorHAnsi" w:hAnsiTheme="minorHAnsi"/>
                <w:bCs/>
                <w:color w:val="000000"/>
                <w:lang w:eastAsia="en-GB"/>
              </w:rPr>
            </w:pPr>
            <w:r w:rsidRPr="00F20164">
              <w:rPr>
                <w:rFonts w:asciiTheme="minorHAnsi" w:hAnsiTheme="minorHAnsi"/>
                <w:bCs/>
                <w:color w:val="000000"/>
                <w:lang w:eastAsia="en-GB"/>
              </w:rPr>
              <w:t xml:space="preserve">The Healthy Living Centres </w:t>
            </w:r>
            <w:r w:rsidR="00E6551A">
              <w:rPr>
                <w:rFonts w:asciiTheme="minorHAnsi" w:hAnsiTheme="minorHAnsi"/>
                <w:bCs/>
                <w:color w:val="000000"/>
                <w:lang w:eastAsia="en-GB"/>
              </w:rPr>
              <w:t xml:space="preserve">which house the neighbourhood libraries </w:t>
            </w:r>
            <w:r w:rsidRPr="00F20164">
              <w:rPr>
                <w:rFonts w:asciiTheme="minorHAnsi" w:hAnsiTheme="minorHAnsi"/>
                <w:bCs/>
                <w:color w:val="000000"/>
                <w:lang w:eastAsia="en-GB"/>
              </w:rPr>
              <w:t xml:space="preserve">will </w:t>
            </w:r>
            <w:r w:rsidR="00CC48A5">
              <w:rPr>
                <w:rFonts w:asciiTheme="minorHAnsi" w:hAnsiTheme="minorHAnsi"/>
                <w:bCs/>
                <w:color w:val="000000"/>
                <w:lang w:eastAsia="en-GB"/>
              </w:rPr>
              <w:t xml:space="preserve">be open for an </w:t>
            </w:r>
            <w:r w:rsidRPr="00F20164">
              <w:rPr>
                <w:rFonts w:asciiTheme="minorHAnsi" w:hAnsiTheme="minorHAnsi"/>
                <w:bCs/>
                <w:color w:val="000000"/>
                <w:lang w:eastAsia="en-GB"/>
              </w:rPr>
              <w:t xml:space="preserve">increased </w:t>
            </w:r>
            <w:r w:rsidR="00CC48A5">
              <w:rPr>
                <w:rFonts w:asciiTheme="minorHAnsi" w:hAnsiTheme="minorHAnsi"/>
                <w:bCs/>
                <w:color w:val="000000"/>
                <w:lang w:eastAsia="en-GB"/>
              </w:rPr>
              <w:t xml:space="preserve">number of hours for residents to access </w:t>
            </w:r>
            <w:r>
              <w:rPr>
                <w:rFonts w:asciiTheme="minorHAnsi" w:hAnsiTheme="minorHAnsi"/>
                <w:bCs/>
                <w:color w:val="000000"/>
                <w:lang w:eastAsia="en-GB"/>
              </w:rPr>
              <w:t xml:space="preserve">study space and IT.  </w:t>
            </w:r>
            <w:r w:rsidRPr="00F20164">
              <w:rPr>
                <w:rFonts w:asciiTheme="minorHAnsi" w:hAnsiTheme="minorHAnsi"/>
                <w:bCs/>
                <w:color w:val="000000"/>
                <w:lang w:eastAsia="en-GB"/>
              </w:rPr>
              <w:t xml:space="preserve"> </w:t>
            </w:r>
          </w:p>
          <w:p w:rsidR="00CB4409" w:rsidRPr="00CB4409" w:rsidRDefault="00CB4409" w:rsidP="00103EFE">
            <w:pPr>
              <w:pStyle w:val="ListParagraph"/>
              <w:ind w:left="357" w:hanging="357"/>
              <w:rPr>
                <w:rFonts w:asciiTheme="minorHAnsi" w:hAnsiTheme="minorHAnsi"/>
                <w:bCs/>
                <w:color w:val="000000"/>
                <w:lang w:eastAsia="en-GB"/>
              </w:rPr>
            </w:pPr>
          </w:p>
          <w:p w:rsidR="003A74C6" w:rsidRDefault="003A74C6" w:rsidP="00561612">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FB104C">
              <w:rPr>
                <w:rFonts w:asciiTheme="minorHAnsi" w:hAnsiTheme="minorHAnsi"/>
                <w:bCs/>
                <w:color w:val="000000"/>
                <w:lang w:eastAsia="en-GB"/>
              </w:rPr>
              <w:t>The</w:t>
            </w:r>
            <w:r w:rsidR="00CC48A5" w:rsidRPr="00FB104C">
              <w:rPr>
                <w:rFonts w:asciiTheme="minorHAnsi" w:hAnsiTheme="minorHAnsi"/>
                <w:bCs/>
                <w:color w:val="000000"/>
                <w:lang w:eastAsia="en-GB"/>
              </w:rPr>
              <w:t xml:space="preserve"> neighbourhood library sites </w:t>
            </w:r>
            <w:r w:rsidRPr="00FB104C">
              <w:rPr>
                <w:rFonts w:asciiTheme="minorHAnsi" w:hAnsiTheme="minorHAnsi"/>
                <w:bCs/>
                <w:color w:val="000000"/>
                <w:lang w:eastAsia="en-GB"/>
              </w:rPr>
              <w:t xml:space="preserve">are </w:t>
            </w:r>
            <w:r w:rsidR="00561612" w:rsidRPr="00FB104C">
              <w:rPr>
                <w:rFonts w:asciiTheme="minorHAnsi" w:hAnsiTheme="minorHAnsi"/>
                <w:bCs/>
                <w:color w:val="000000"/>
                <w:lang w:eastAsia="en-GB"/>
              </w:rPr>
              <w:t xml:space="preserve">a maximum of 1.6 miles from the nearest town centre library.  </w:t>
            </w:r>
            <w:r w:rsidR="00FB104C" w:rsidRPr="00FB104C">
              <w:rPr>
                <w:rFonts w:asciiTheme="minorHAnsi" w:hAnsiTheme="minorHAnsi" w:cstheme="minorHAnsi"/>
                <w:bCs/>
                <w:color w:val="000000"/>
                <w:lang w:eastAsia="en-GB"/>
              </w:rPr>
              <w:t xml:space="preserve">There is no change in the distance between the Town centre and neighbourhood libraries.   </w:t>
            </w:r>
            <w:r w:rsidR="00DB6288" w:rsidRPr="00FB104C">
              <w:rPr>
                <w:rFonts w:asciiTheme="minorHAnsi" w:hAnsiTheme="minorHAnsi"/>
                <w:bCs/>
                <w:color w:val="000000"/>
                <w:lang w:eastAsia="en-GB"/>
              </w:rPr>
              <w:t xml:space="preserve">Library users will not have to travel any further to access a library service.  </w:t>
            </w:r>
            <w:r w:rsidR="00561612" w:rsidRPr="00FB104C">
              <w:rPr>
                <w:rFonts w:asciiTheme="minorHAnsi" w:hAnsiTheme="minorHAnsi"/>
                <w:bCs/>
                <w:color w:val="000000"/>
                <w:lang w:eastAsia="en-GB"/>
              </w:rPr>
              <w:t xml:space="preserve">All the libraries sites are accessible by public transport. </w:t>
            </w:r>
          </w:p>
          <w:p w:rsidR="00FB104C" w:rsidRPr="00FB104C" w:rsidRDefault="00FB104C" w:rsidP="00FB104C">
            <w:pPr>
              <w:pStyle w:val="ListParagraph"/>
              <w:rPr>
                <w:rFonts w:asciiTheme="minorHAnsi" w:hAnsiTheme="minorHAnsi"/>
                <w:bCs/>
                <w:color w:val="000000"/>
                <w:lang w:eastAsia="en-GB"/>
              </w:rPr>
            </w:pPr>
          </w:p>
          <w:p w:rsidR="00A9183E" w:rsidRDefault="00A9183E" w:rsidP="00103EFE">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CD5A7E">
              <w:rPr>
                <w:rFonts w:asciiTheme="minorHAnsi" w:hAnsiTheme="minorHAnsi"/>
                <w:bCs/>
                <w:color w:val="000000"/>
                <w:lang w:eastAsia="en-GB"/>
              </w:rPr>
              <w:t xml:space="preserve">The library service will continue to provide a home visiting service for </w:t>
            </w:r>
            <w:r w:rsidR="00E6551A">
              <w:rPr>
                <w:rFonts w:asciiTheme="minorHAnsi" w:hAnsiTheme="minorHAnsi"/>
                <w:bCs/>
                <w:color w:val="000000"/>
                <w:lang w:eastAsia="en-GB"/>
              </w:rPr>
              <w:t xml:space="preserve">older people who have problems accessing the service from neighbourhood or town centre libraries. </w:t>
            </w:r>
          </w:p>
          <w:p w:rsidR="00E6551A" w:rsidRPr="00E6551A" w:rsidRDefault="00E6551A" w:rsidP="00E6551A">
            <w:pPr>
              <w:autoSpaceDE w:val="0"/>
              <w:autoSpaceDN w:val="0"/>
              <w:adjustRightInd w:val="0"/>
              <w:spacing w:after="0" w:line="240" w:lineRule="auto"/>
              <w:rPr>
                <w:rFonts w:asciiTheme="minorHAnsi" w:hAnsiTheme="minorHAnsi"/>
                <w:bCs/>
                <w:color w:val="000000"/>
                <w:lang w:eastAsia="en-GB"/>
              </w:rPr>
            </w:pPr>
          </w:p>
          <w:p w:rsidR="00E6551A" w:rsidRDefault="00E6551A" w:rsidP="00103EFE">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lang w:eastAsia="en-GB"/>
              </w:rPr>
            </w:pPr>
            <w:r>
              <w:rPr>
                <w:rFonts w:asciiTheme="minorHAnsi" w:hAnsiTheme="minorHAnsi" w:cstheme="minorHAnsi"/>
              </w:rPr>
              <w:t>The library service will continue to run the d</w:t>
            </w:r>
            <w:r w:rsidRPr="00E25B39">
              <w:rPr>
                <w:rFonts w:asciiTheme="minorHAnsi" w:hAnsiTheme="minorHAnsi" w:cstheme="minorHAnsi"/>
              </w:rPr>
              <w:t xml:space="preserve">eposits </w:t>
            </w:r>
            <w:r>
              <w:rPr>
                <w:rFonts w:asciiTheme="minorHAnsi" w:hAnsiTheme="minorHAnsi" w:cstheme="minorHAnsi"/>
              </w:rPr>
              <w:t xml:space="preserve">and </w:t>
            </w:r>
            <w:r w:rsidRPr="00E25B39">
              <w:rPr>
                <w:rFonts w:asciiTheme="minorHAnsi" w:hAnsiTheme="minorHAnsi" w:cstheme="minorHAnsi"/>
              </w:rPr>
              <w:t>collection scheme across the borough</w:t>
            </w:r>
            <w:r>
              <w:rPr>
                <w:rFonts w:asciiTheme="minorHAnsi" w:hAnsiTheme="minorHAnsi" w:cstheme="minorHAnsi"/>
              </w:rPr>
              <w:t xml:space="preserve"> for </w:t>
            </w:r>
            <w:r w:rsidRPr="00E25B39">
              <w:rPr>
                <w:rFonts w:asciiTheme="minorHAnsi" w:hAnsiTheme="minorHAnsi" w:cstheme="minorHAnsi"/>
              </w:rPr>
              <w:t xml:space="preserve">sheltered housing complexes, day centres etc. for residents or those attending the day centre </w:t>
            </w:r>
            <w:r w:rsidR="008467C6">
              <w:rPr>
                <w:rFonts w:asciiTheme="minorHAnsi" w:hAnsiTheme="minorHAnsi" w:cstheme="minorHAnsi"/>
              </w:rPr>
              <w:t xml:space="preserve">etc. </w:t>
            </w:r>
            <w:r w:rsidRPr="00E25B39">
              <w:rPr>
                <w:rFonts w:asciiTheme="minorHAnsi" w:hAnsiTheme="minorHAnsi" w:cstheme="minorHAnsi"/>
              </w:rPr>
              <w:t>to use at their leisure.</w:t>
            </w:r>
          </w:p>
          <w:p w:rsidR="00E6551A" w:rsidRPr="00E6551A" w:rsidRDefault="00E6551A" w:rsidP="00E6551A">
            <w:pPr>
              <w:autoSpaceDE w:val="0"/>
              <w:autoSpaceDN w:val="0"/>
              <w:adjustRightInd w:val="0"/>
              <w:spacing w:after="0" w:line="240" w:lineRule="auto"/>
              <w:rPr>
                <w:rFonts w:asciiTheme="minorHAnsi" w:hAnsiTheme="minorHAnsi" w:cstheme="minorHAnsi"/>
                <w:lang w:eastAsia="en-GB"/>
              </w:rPr>
            </w:pPr>
          </w:p>
          <w:p w:rsidR="00CB4409" w:rsidRDefault="00CB4409" w:rsidP="00103EFE">
            <w:pPr>
              <w:pStyle w:val="ListParagraph"/>
              <w:numPr>
                <w:ilvl w:val="0"/>
                <w:numId w:val="8"/>
              </w:numPr>
              <w:autoSpaceDE w:val="0"/>
              <w:autoSpaceDN w:val="0"/>
              <w:adjustRightInd w:val="0"/>
              <w:spacing w:after="0" w:line="240" w:lineRule="auto"/>
              <w:ind w:left="357" w:hanging="357"/>
              <w:rPr>
                <w:rFonts w:asciiTheme="minorHAnsi" w:hAnsiTheme="minorHAnsi" w:cstheme="minorHAnsi"/>
                <w:lang w:eastAsia="en-GB"/>
              </w:rPr>
            </w:pPr>
            <w:r w:rsidRPr="00965005">
              <w:rPr>
                <w:rFonts w:asciiTheme="minorHAnsi" w:hAnsiTheme="minorHAnsi" w:cstheme="minorHAnsi"/>
                <w:lang w:eastAsia="en-GB"/>
              </w:rPr>
              <w:t xml:space="preserve">A </w:t>
            </w:r>
            <w:r>
              <w:rPr>
                <w:rFonts w:asciiTheme="minorHAnsi" w:hAnsiTheme="minorHAnsi" w:cstheme="minorHAnsi"/>
                <w:lang w:eastAsia="en-GB"/>
              </w:rPr>
              <w:t xml:space="preserve">reduced </w:t>
            </w:r>
            <w:r w:rsidRPr="00965005">
              <w:rPr>
                <w:rFonts w:asciiTheme="minorHAnsi" w:hAnsiTheme="minorHAnsi" w:cstheme="minorHAnsi"/>
                <w:lang w:eastAsia="en-GB"/>
              </w:rPr>
              <w:t>children</w:t>
            </w:r>
            <w:r>
              <w:rPr>
                <w:rFonts w:asciiTheme="minorHAnsi" w:hAnsiTheme="minorHAnsi" w:cstheme="minorHAnsi"/>
                <w:lang w:eastAsia="en-GB"/>
              </w:rPr>
              <w:t>’s</w:t>
            </w:r>
            <w:r w:rsidRPr="00965005">
              <w:rPr>
                <w:rFonts w:asciiTheme="minorHAnsi" w:hAnsiTheme="minorHAnsi" w:cstheme="minorHAnsi"/>
                <w:lang w:eastAsia="en-GB"/>
              </w:rPr>
              <w:t xml:space="preserve"> book offer will be available from the neighbourhood </w:t>
            </w:r>
            <w:r w:rsidR="00606B3D" w:rsidRPr="00965005">
              <w:rPr>
                <w:rFonts w:asciiTheme="minorHAnsi" w:hAnsiTheme="minorHAnsi" w:cstheme="minorHAnsi"/>
                <w:lang w:eastAsia="en-GB"/>
              </w:rPr>
              <w:t xml:space="preserve">library. </w:t>
            </w:r>
          </w:p>
          <w:p w:rsidR="00561612" w:rsidRPr="00561612" w:rsidRDefault="00561612" w:rsidP="00561612">
            <w:pPr>
              <w:pStyle w:val="ListParagraph"/>
              <w:rPr>
                <w:rFonts w:asciiTheme="minorHAnsi" w:hAnsiTheme="minorHAnsi" w:cstheme="minorHAnsi"/>
                <w:lang w:eastAsia="en-GB"/>
              </w:rPr>
            </w:pPr>
          </w:p>
          <w:p w:rsidR="00D95434" w:rsidRPr="00FB104C" w:rsidRDefault="009045E9" w:rsidP="00103EFE">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lang w:eastAsia="en-GB"/>
              </w:rPr>
            </w:pPr>
            <w:r>
              <w:rPr>
                <w:rFonts w:asciiTheme="minorHAnsi" w:hAnsiTheme="minorHAnsi" w:cstheme="minorHAnsi"/>
                <w:bCs/>
                <w:color w:val="000000"/>
                <w:lang w:eastAsia="en-GB"/>
              </w:rPr>
              <w:t>The library service will continue</w:t>
            </w:r>
            <w:r w:rsidR="00561612" w:rsidRPr="00FB104C">
              <w:rPr>
                <w:rFonts w:asciiTheme="minorHAnsi" w:hAnsiTheme="minorHAnsi" w:cstheme="minorHAnsi"/>
                <w:bCs/>
                <w:color w:val="000000"/>
                <w:lang w:eastAsia="en-GB"/>
              </w:rPr>
              <w:t xml:space="preserve"> to provide</w:t>
            </w:r>
            <w:r>
              <w:rPr>
                <w:rFonts w:asciiTheme="minorHAnsi" w:hAnsiTheme="minorHAnsi" w:cstheme="minorHAnsi"/>
                <w:bCs/>
                <w:color w:val="000000"/>
                <w:lang w:eastAsia="en-GB"/>
              </w:rPr>
              <w:t xml:space="preserve"> and distribute the DCMS funded</w:t>
            </w:r>
            <w:r w:rsidR="00561612" w:rsidRPr="00FB104C">
              <w:rPr>
                <w:rFonts w:asciiTheme="minorHAnsi" w:hAnsiTheme="minorHAnsi" w:cstheme="minorHAnsi"/>
                <w:bCs/>
                <w:color w:val="000000"/>
                <w:lang w:eastAsia="en-GB"/>
              </w:rPr>
              <w:t xml:space="preserve"> Book</w:t>
            </w:r>
            <w:r>
              <w:rPr>
                <w:rFonts w:asciiTheme="minorHAnsi" w:hAnsiTheme="minorHAnsi" w:cstheme="minorHAnsi"/>
                <w:bCs/>
                <w:color w:val="000000"/>
                <w:lang w:eastAsia="en-GB"/>
              </w:rPr>
              <w:t>s</w:t>
            </w:r>
            <w:r w:rsidR="00561612" w:rsidRPr="00FB104C">
              <w:rPr>
                <w:rFonts w:asciiTheme="minorHAnsi" w:hAnsiTheme="minorHAnsi" w:cstheme="minorHAnsi"/>
                <w:bCs/>
                <w:color w:val="000000"/>
                <w:lang w:eastAsia="en-GB"/>
              </w:rPr>
              <w:t xml:space="preserve">tart Baby Packs for 0 to 12 month olds and Treasure Packs for 3 years olds.  </w:t>
            </w:r>
          </w:p>
          <w:p w:rsidR="00FB104C" w:rsidRPr="00FB104C" w:rsidRDefault="00FB104C" w:rsidP="00FB104C">
            <w:pPr>
              <w:pStyle w:val="ListParagraph"/>
              <w:rPr>
                <w:rFonts w:asciiTheme="minorHAnsi" w:hAnsiTheme="minorHAnsi" w:cstheme="minorHAnsi"/>
                <w:lang w:eastAsia="en-GB"/>
              </w:rPr>
            </w:pPr>
          </w:p>
          <w:p w:rsidR="00E6551A" w:rsidRDefault="00E6551A" w:rsidP="00E6551A">
            <w:pPr>
              <w:pStyle w:val="ListParagraph"/>
              <w:numPr>
                <w:ilvl w:val="0"/>
                <w:numId w:val="8"/>
              </w:numPr>
              <w:autoSpaceDE w:val="0"/>
              <w:autoSpaceDN w:val="0"/>
              <w:adjustRightInd w:val="0"/>
              <w:spacing w:after="0" w:line="240" w:lineRule="auto"/>
              <w:ind w:left="357" w:hanging="357"/>
            </w:pPr>
            <w:r>
              <w:t>Space will continue to be made available for the provision of parent and toddler sessions in the neighbourhood librar</w:t>
            </w:r>
            <w:r w:rsidR="00FB104C">
              <w:t xml:space="preserve">ies. </w:t>
            </w:r>
          </w:p>
          <w:p w:rsidR="00E6551A" w:rsidRPr="00E6551A" w:rsidRDefault="00E6551A" w:rsidP="00E6551A">
            <w:pPr>
              <w:pStyle w:val="ListParagraph"/>
              <w:rPr>
                <w:rFonts w:asciiTheme="minorHAnsi" w:hAnsiTheme="minorHAnsi" w:cstheme="minorHAnsi"/>
                <w:lang w:eastAsia="en-GB"/>
              </w:rPr>
            </w:pPr>
          </w:p>
          <w:p w:rsidR="00FB104C" w:rsidRPr="002E00DC" w:rsidRDefault="00FB104C" w:rsidP="00FB104C">
            <w:pPr>
              <w:pStyle w:val="ListParagraph"/>
              <w:numPr>
                <w:ilvl w:val="0"/>
                <w:numId w:val="8"/>
              </w:numPr>
              <w:autoSpaceDE w:val="0"/>
              <w:autoSpaceDN w:val="0"/>
              <w:adjustRightInd w:val="0"/>
              <w:spacing w:after="0" w:line="240" w:lineRule="auto"/>
              <w:ind w:left="357" w:hanging="357"/>
              <w:rPr>
                <w:rFonts w:asciiTheme="minorHAnsi" w:hAnsiTheme="minorHAnsi" w:cstheme="minorHAnsi"/>
                <w:lang w:eastAsia="en-GB"/>
              </w:rPr>
            </w:pPr>
            <w:r>
              <w:t>The council will partner with the London Community Foundation to create a grant programme, which will enable local charities to bid for funds to provide literacy support programmes, including parent and toddler groups.</w:t>
            </w:r>
          </w:p>
          <w:p w:rsidR="00FB104C" w:rsidRPr="00FB104C" w:rsidRDefault="00FB104C" w:rsidP="00FB104C">
            <w:pPr>
              <w:pStyle w:val="ListParagraph"/>
              <w:rPr>
                <w:rFonts w:asciiTheme="minorHAnsi" w:hAnsiTheme="minorHAnsi" w:cstheme="minorHAnsi"/>
                <w:lang w:eastAsia="en-GB"/>
              </w:rPr>
            </w:pPr>
          </w:p>
          <w:p w:rsidR="001B6C19" w:rsidRDefault="001B6C19" w:rsidP="00103EFE">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lang w:eastAsia="en-GB"/>
              </w:rPr>
            </w:pPr>
            <w:r w:rsidRPr="00C663AB">
              <w:rPr>
                <w:rFonts w:asciiTheme="minorHAnsi" w:hAnsiTheme="minorHAnsi" w:cstheme="minorHAnsi"/>
                <w:lang w:eastAsia="en-GB"/>
              </w:rPr>
              <w:t xml:space="preserve">The Council will continue to run parent and toddler sessions such as story time, wriggle and rhyme and rhyme time </w:t>
            </w:r>
            <w:r w:rsidR="00CB4409">
              <w:rPr>
                <w:rFonts w:asciiTheme="minorHAnsi" w:hAnsiTheme="minorHAnsi" w:cstheme="minorHAnsi"/>
                <w:lang w:eastAsia="en-GB"/>
              </w:rPr>
              <w:t xml:space="preserve">etc. </w:t>
            </w:r>
            <w:r w:rsidRPr="00C663AB">
              <w:rPr>
                <w:rFonts w:asciiTheme="minorHAnsi" w:hAnsiTheme="minorHAnsi" w:cstheme="minorHAnsi"/>
                <w:lang w:eastAsia="en-GB"/>
              </w:rPr>
              <w:t>from the five town centre</w:t>
            </w:r>
            <w:r w:rsidR="00082809">
              <w:rPr>
                <w:rFonts w:asciiTheme="minorHAnsi" w:hAnsiTheme="minorHAnsi" w:cstheme="minorHAnsi"/>
                <w:lang w:eastAsia="en-GB"/>
              </w:rPr>
              <w:t xml:space="preserve"> </w:t>
            </w:r>
            <w:r w:rsidRPr="00C663AB">
              <w:rPr>
                <w:rFonts w:asciiTheme="minorHAnsi" w:hAnsiTheme="minorHAnsi" w:cstheme="minorHAnsi"/>
                <w:lang w:eastAsia="en-GB"/>
              </w:rPr>
              <w:t xml:space="preserve">libraries. </w:t>
            </w:r>
          </w:p>
          <w:p w:rsidR="00082809" w:rsidRPr="00082809" w:rsidRDefault="00082809" w:rsidP="00082809">
            <w:pPr>
              <w:pStyle w:val="ListParagraph"/>
              <w:rPr>
                <w:rFonts w:asciiTheme="minorHAnsi" w:hAnsiTheme="minorHAnsi" w:cstheme="minorHAnsi"/>
                <w:lang w:eastAsia="en-GB"/>
              </w:rPr>
            </w:pPr>
          </w:p>
          <w:p w:rsidR="00082809" w:rsidRDefault="00082809" w:rsidP="00082809">
            <w:pPr>
              <w:pStyle w:val="ListParagraph"/>
              <w:numPr>
                <w:ilvl w:val="0"/>
                <w:numId w:val="8"/>
              </w:numPr>
              <w:autoSpaceDE w:val="0"/>
              <w:autoSpaceDN w:val="0"/>
              <w:adjustRightInd w:val="0"/>
              <w:spacing w:after="0" w:line="240" w:lineRule="auto"/>
              <w:ind w:left="357" w:hanging="357"/>
              <w:rPr>
                <w:rFonts w:asciiTheme="minorHAnsi" w:hAnsiTheme="minorHAnsi" w:cstheme="minorHAnsi"/>
                <w:lang w:eastAsia="en-GB"/>
              </w:rPr>
            </w:pPr>
            <w:r w:rsidRPr="002E00DC">
              <w:rPr>
                <w:rFonts w:asciiTheme="minorHAnsi" w:hAnsiTheme="minorHAnsi" w:cstheme="minorHAnsi"/>
                <w:lang w:eastAsia="en-GB"/>
              </w:rPr>
              <w:t xml:space="preserve">Activities for </w:t>
            </w:r>
            <w:r w:rsidR="00FB104C">
              <w:rPr>
                <w:rFonts w:asciiTheme="minorHAnsi" w:hAnsiTheme="minorHAnsi" w:cstheme="minorHAnsi"/>
                <w:lang w:eastAsia="en-GB"/>
              </w:rPr>
              <w:t xml:space="preserve">all age groups will </w:t>
            </w:r>
            <w:r w:rsidRPr="002E00DC">
              <w:rPr>
                <w:rFonts w:asciiTheme="minorHAnsi" w:hAnsiTheme="minorHAnsi" w:cstheme="minorHAnsi"/>
                <w:lang w:eastAsia="en-GB"/>
              </w:rPr>
              <w:t xml:space="preserve">continue to take place across the </w:t>
            </w:r>
            <w:r>
              <w:rPr>
                <w:rFonts w:asciiTheme="minorHAnsi" w:hAnsiTheme="minorHAnsi" w:cstheme="minorHAnsi"/>
                <w:lang w:eastAsia="en-GB"/>
              </w:rPr>
              <w:t xml:space="preserve">town centre libraries </w:t>
            </w:r>
            <w:r w:rsidRPr="002E00DC">
              <w:rPr>
                <w:rFonts w:asciiTheme="minorHAnsi" w:hAnsiTheme="minorHAnsi" w:cstheme="minorHAnsi"/>
                <w:lang w:eastAsia="en-GB"/>
              </w:rPr>
              <w:t xml:space="preserve">including </w:t>
            </w:r>
            <w:r w:rsidR="00FB104C">
              <w:rPr>
                <w:rFonts w:asciiTheme="minorHAnsi" w:hAnsiTheme="minorHAnsi" w:cstheme="minorHAnsi"/>
                <w:lang w:eastAsia="en-GB"/>
              </w:rPr>
              <w:t xml:space="preserve">reading groups, </w:t>
            </w:r>
            <w:r w:rsidRPr="002E00DC">
              <w:rPr>
                <w:rFonts w:asciiTheme="minorHAnsi" w:hAnsiTheme="minorHAnsi" w:cstheme="minorHAnsi"/>
                <w:lang w:eastAsia="en-GB"/>
              </w:rPr>
              <w:t>the summer reading challenge, story time sessions</w:t>
            </w:r>
            <w:r>
              <w:rPr>
                <w:rFonts w:asciiTheme="minorHAnsi" w:hAnsiTheme="minorHAnsi" w:cstheme="minorHAnsi"/>
                <w:lang w:eastAsia="en-GB"/>
              </w:rPr>
              <w:t xml:space="preserve"> and </w:t>
            </w:r>
            <w:r w:rsidRPr="002E00DC">
              <w:rPr>
                <w:rFonts w:asciiTheme="minorHAnsi" w:hAnsiTheme="minorHAnsi" w:cstheme="minorHAnsi"/>
                <w:lang w:eastAsia="en-GB"/>
              </w:rPr>
              <w:t>homework support</w:t>
            </w:r>
            <w:r>
              <w:rPr>
                <w:rFonts w:asciiTheme="minorHAnsi" w:hAnsiTheme="minorHAnsi" w:cstheme="minorHAnsi"/>
                <w:lang w:eastAsia="en-GB"/>
              </w:rPr>
              <w:t xml:space="preserve">. </w:t>
            </w:r>
          </w:p>
          <w:p w:rsidR="001B6C19" w:rsidRDefault="001B6C19" w:rsidP="00103EFE">
            <w:pPr>
              <w:autoSpaceDE w:val="0"/>
              <w:autoSpaceDN w:val="0"/>
              <w:adjustRightInd w:val="0"/>
              <w:spacing w:after="0" w:line="240" w:lineRule="auto"/>
              <w:ind w:left="357" w:hanging="357"/>
              <w:rPr>
                <w:rFonts w:asciiTheme="minorHAnsi" w:hAnsiTheme="minorHAnsi" w:cstheme="minorHAnsi"/>
                <w:lang w:eastAsia="en-GB"/>
              </w:rPr>
            </w:pPr>
          </w:p>
          <w:p w:rsidR="002E00DC" w:rsidRPr="004C43A5" w:rsidRDefault="00F1389C" w:rsidP="00103EFE">
            <w:pPr>
              <w:pStyle w:val="ListParagraph"/>
              <w:numPr>
                <w:ilvl w:val="0"/>
                <w:numId w:val="8"/>
              </w:numPr>
              <w:autoSpaceDE w:val="0"/>
              <w:autoSpaceDN w:val="0"/>
              <w:adjustRightInd w:val="0"/>
              <w:spacing w:after="0" w:line="240" w:lineRule="auto"/>
              <w:ind w:left="357" w:hanging="357"/>
              <w:rPr>
                <w:rFonts w:asciiTheme="minorHAnsi" w:hAnsiTheme="minorHAnsi" w:cstheme="minorHAnsi"/>
                <w:lang w:eastAsia="en-GB"/>
              </w:rPr>
            </w:pPr>
            <w:r w:rsidRPr="004C43A5">
              <w:rPr>
                <w:rFonts w:asciiTheme="minorHAnsi" w:hAnsiTheme="minorHAnsi" w:cstheme="minorHAnsi"/>
                <w:lang w:eastAsia="en-GB"/>
              </w:rPr>
              <w:t xml:space="preserve">The Lambeth </w:t>
            </w:r>
            <w:r w:rsidR="00E6091A" w:rsidRPr="004C43A5">
              <w:rPr>
                <w:rFonts w:asciiTheme="minorHAnsi" w:hAnsiTheme="minorHAnsi" w:cstheme="minorHAnsi"/>
                <w:lang w:eastAsia="en-GB"/>
              </w:rPr>
              <w:t>Early Years Partnership</w:t>
            </w:r>
            <w:r w:rsidR="00321128" w:rsidRPr="004C43A5">
              <w:rPr>
                <w:rFonts w:asciiTheme="minorHAnsi" w:hAnsiTheme="minorHAnsi" w:cstheme="minorHAnsi"/>
                <w:lang w:eastAsia="en-GB"/>
              </w:rPr>
              <w:t xml:space="preserve"> (LEAP)</w:t>
            </w:r>
            <w:r w:rsidR="00E6091A" w:rsidRPr="004C43A5">
              <w:rPr>
                <w:rFonts w:asciiTheme="minorHAnsi" w:hAnsiTheme="minorHAnsi" w:cstheme="minorHAnsi"/>
                <w:lang w:eastAsia="en-GB"/>
              </w:rPr>
              <w:t xml:space="preserve">, which includes Lambeth Council, the Clinical </w:t>
            </w:r>
            <w:r w:rsidR="00321128" w:rsidRPr="004C43A5">
              <w:rPr>
                <w:rFonts w:asciiTheme="minorHAnsi" w:hAnsiTheme="minorHAnsi" w:cstheme="minorHAnsi"/>
                <w:lang w:eastAsia="en-GB"/>
              </w:rPr>
              <w:t>Commissioning Group</w:t>
            </w:r>
            <w:r w:rsidR="00E6091A" w:rsidRPr="004C43A5">
              <w:rPr>
                <w:rFonts w:asciiTheme="minorHAnsi" w:hAnsiTheme="minorHAnsi" w:cstheme="minorHAnsi"/>
                <w:lang w:eastAsia="en-GB"/>
              </w:rPr>
              <w:t>, Kings Health Partners, Public Health, Voluntary and Community sector organisations and the National Children’s Bureau is a</w:t>
            </w:r>
            <w:r w:rsidR="00321128" w:rsidRPr="004C43A5">
              <w:rPr>
                <w:rFonts w:asciiTheme="minorHAnsi" w:hAnsiTheme="minorHAnsi" w:cstheme="minorHAnsi"/>
                <w:lang w:eastAsia="en-GB"/>
              </w:rPr>
              <w:t xml:space="preserve"> </w:t>
            </w:r>
            <w:r w:rsidR="00D63EAC" w:rsidRPr="004C43A5">
              <w:rPr>
                <w:rFonts w:asciiTheme="minorHAnsi" w:hAnsiTheme="minorHAnsi" w:cstheme="minorHAnsi"/>
                <w:lang w:eastAsia="en-GB"/>
              </w:rPr>
              <w:t xml:space="preserve">10 year, multi million pound </w:t>
            </w:r>
            <w:r w:rsidR="00321128" w:rsidRPr="004C43A5">
              <w:rPr>
                <w:rFonts w:asciiTheme="minorHAnsi" w:hAnsiTheme="minorHAnsi" w:cstheme="minorHAnsi"/>
                <w:lang w:eastAsia="en-GB"/>
              </w:rPr>
              <w:t xml:space="preserve">Lottery Funded </w:t>
            </w:r>
            <w:r w:rsidR="00E6091A" w:rsidRPr="004C43A5">
              <w:rPr>
                <w:rFonts w:asciiTheme="minorHAnsi" w:hAnsiTheme="minorHAnsi" w:cstheme="minorHAnsi"/>
                <w:lang w:eastAsia="en-GB"/>
              </w:rPr>
              <w:t xml:space="preserve">initiative </w:t>
            </w:r>
            <w:r w:rsidR="00321128" w:rsidRPr="004C43A5">
              <w:rPr>
                <w:rFonts w:asciiTheme="minorHAnsi" w:hAnsiTheme="minorHAnsi" w:cstheme="minorHAnsi"/>
                <w:lang w:eastAsia="en-GB"/>
              </w:rPr>
              <w:t>operating in</w:t>
            </w:r>
            <w:r w:rsidR="00E6091A" w:rsidRPr="004C43A5">
              <w:rPr>
                <w:rFonts w:asciiTheme="minorHAnsi" w:hAnsiTheme="minorHAnsi" w:cstheme="minorHAnsi"/>
                <w:lang w:eastAsia="en-GB"/>
              </w:rPr>
              <w:t xml:space="preserve"> four areas within Lambeth; Stockwell, Vassall, Coldharbour and Tulse Hill</w:t>
            </w:r>
            <w:r w:rsidR="00D63EAC" w:rsidRPr="004C43A5">
              <w:rPr>
                <w:rFonts w:asciiTheme="minorHAnsi" w:hAnsiTheme="minorHAnsi" w:cstheme="minorHAnsi"/>
                <w:lang w:eastAsia="en-GB"/>
              </w:rPr>
              <w:t xml:space="preserve">.  The programme provides a </w:t>
            </w:r>
            <w:r w:rsidR="00E6091A" w:rsidRPr="004C43A5">
              <w:rPr>
                <w:rFonts w:asciiTheme="minorHAnsi" w:hAnsiTheme="minorHAnsi" w:cstheme="minorHAnsi"/>
                <w:lang w:eastAsia="en-GB"/>
              </w:rPr>
              <w:t>range of programmes to support parents from pregnancy until their child is four years old</w:t>
            </w:r>
            <w:r w:rsidR="00D63EAC" w:rsidRPr="004C43A5">
              <w:rPr>
                <w:rFonts w:asciiTheme="minorHAnsi" w:hAnsiTheme="minorHAnsi" w:cstheme="minorHAnsi"/>
                <w:lang w:eastAsia="en-GB"/>
              </w:rPr>
              <w:t xml:space="preserve"> through integrate</w:t>
            </w:r>
            <w:r w:rsidR="00082809">
              <w:rPr>
                <w:rFonts w:asciiTheme="minorHAnsi" w:hAnsiTheme="minorHAnsi" w:cstheme="minorHAnsi"/>
                <w:lang w:eastAsia="en-GB"/>
              </w:rPr>
              <w:t>d</w:t>
            </w:r>
            <w:r w:rsidR="00D63EAC" w:rsidRPr="004C43A5">
              <w:rPr>
                <w:rFonts w:asciiTheme="minorHAnsi" w:hAnsiTheme="minorHAnsi" w:cstheme="minorHAnsi"/>
                <w:lang w:eastAsia="en-GB"/>
              </w:rPr>
              <w:t xml:space="preserve"> care acr</w:t>
            </w:r>
            <w:r w:rsidR="004C43A5" w:rsidRPr="004C43A5">
              <w:rPr>
                <w:rFonts w:asciiTheme="minorHAnsi" w:hAnsiTheme="minorHAnsi" w:cstheme="minorHAnsi"/>
                <w:lang w:eastAsia="en-GB"/>
              </w:rPr>
              <w:t xml:space="preserve">oss </w:t>
            </w:r>
            <w:r w:rsidR="00D63EAC" w:rsidRPr="004C43A5">
              <w:rPr>
                <w:rFonts w:asciiTheme="minorHAnsi" w:hAnsiTheme="minorHAnsi" w:cstheme="minorHAnsi"/>
                <w:lang w:eastAsia="en-GB"/>
              </w:rPr>
              <w:t>he</w:t>
            </w:r>
            <w:r w:rsidR="004C43A5" w:rsidRPr="004C43A5">
              <w:rPr>
                <w:rFonts w:asciiTheme="minorHAnsi" w:hAnsiTheme="minorHAnsi" w:cstheme="minorHAnsi"/>
                <w:lang w:eastAsia="en-GB"/>
              </w:rPr>
              <w:t>alth</w:t>
            </w:r>
            <w:r w:rsidR="00D63EAC" w:rsidRPr="004C43A5">
              <w:rPr>
                <w:rFonts w:asciiTheme="minorHAnsi" w:hAnsiTheme="minorHAnsi" w:cstheme="minorHAnsi"/>
                <w:lang w:eastAsia="en-GB"/>
              </w:rPr>
              <w:t>, children’s services</w:t>
            </w:r>
            <w:r w:rsidR="004C43A5" w:rsidRPr="004C43A5">
              <w:rPr>
                <w:rFonts w:asciiTheme="minorHAnsi" w:hAnsiTheme="minorHAnsi" w:cstheme="minorHAnsi"/>
                <w:lang w:eastAsia="en-GB"/>
              </w:rPr>
              <w:t xml:space="preserve"> and social care. </w:t>
            </w:r>
            <w:r w:rsidR="00D63EAC" w:rsidRPr="004C43A5">
              <w:rPr>
                <w:rFonts w:asciiTheme="minorHAnsi" w:hAnsiTheme="minorHAnsi" w:cstheme="minorHAnsi"/>
                <w:lang w:eastAsia="en-GB"/>
              </w:rPr>
              <w:t xml:space="preserve"> </w:t>
            </w:r>
          </w:p>
          <w:p w:rsidR="00710ADD" w:rsidRPr="00C14B8D" w:rsidRDefault="00710ADD" w:rsidP="00C14B8D">
            <w:pPr>
              <w:spacing w:line="240" w:lineRule="auto"/>
              <w:rPr>
                <w:rFonts w:asciiTheme="minorHAnsi" w:hAnsiTheme="minorHAnsi"/>
                <w:sz w:val="24"/>
                <w:szCs w:val="24"/>
              </w:rPr>
            </w:pP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Sexual orientation</w:t>
            </w:r>
          </w:p>
        </w:tc>
        <w:tc>
          <w:tcPr>
            <w:tcW w:w="8804" w:type="dxa"/>
            <w:gridSpan w:val="2"/>
          </w:tcPr>
          <w:p w:rsidR="0020245C" w:rsidRPr="00A53977" w:rsidRDefault="00A53977" w:rsidP="00EB25E2">
            <w:pPr>
              <w:spacing w:after="0" w:line="240" w:lineRule="auto"/>
              <w:rPr>
                <w:rFonts w:asciiTheme="minorHAnsi" w:hAnsiTheme="minorHAnsi"/>
                <w:b/>
                <w:bCs/>
                <w:color w:val="000000"/>
                <w:lang w:eastAsia="en-GB"/>
              </w:rPr>
            </w:pPr>
            <w:r>
              <w:rPr>
                <w:rFonts w:asciiTheme="minorHAnsi" w:hAnsiTheme="minorHAnsi"/>
                <w:b/>
                <w:bCs/>
                <w:color w:val="000000"/>
                <w:lang w:eastAsia="en-GB"/>
              </w:rPr>
              <w:t>Unknown</w:t>
            </w:r>
          </w:p>
          <w:p w:rsidR="001C287B" w:rsidRPr="00A9183E" w:rsidRDefault="001C287B" w:rsidP="00582C6B">
            <w:pPr>
              <w:autoSpaceDE w:val="0"/>
              <w:autoSpaceDN w:val="0"/>
              <w:adjustRightInd w:val="0"/>
              <w:spacing w:after="0" w:line="240" w:lineRule="auto"/>
              <w:rPr>
                <w:rFonts w:asciiTheme="minorHAnsi" w:hAnsiTheme="minorHAnsi"/>
                <w:bCs/>
                <w:color w:val="000000"/>
                <w:lang w:eastAsia="en-GB"/>
              </w:rPr>
            </w:pPr>
          </w:p>
          <w:p w:rsidR="00EB25E2" w:rsidRPr="00A9183E" w:rsidRDefault="00EB25E2" w:rsidP="00EB25E2">
            <w:pPr>
              <w:spacing w:after="0" w:line="240" w:lineRule="auto"/>
              <w:rPr>
                <w:rFonts w:asciiTheme="minorHAnsi" w:hAnsiTheme="minorHAnsi"/>
                <w:bCs/>
                <w:color w:val="000000"/>
                <w:lang w:eastAsia="en-GB"/>
              </w:rPr>
            </w:pPr>
            <w:r w:rsidRPr="00A9183E">
              <w:rPr>
                <w:rFonts w:asciiTheme="minorHAnsi" w:hAnsiTheme="minorHAnsi"/>
                <w:bCs/>
                <w:color w:val="000000"/>
                <w:lang w:eastAsia="en-GB"/>
              </w:rPr>
              <w:t>Recent health estimates suggest that Lambeth has one of the largest populations of men who have sex with men (MSM) in the UK</w:t>
            </w:r>
            <w:r w:rsidR="0059695F">
              <w:rPr>
                <w:rStyle w:val="FootnoteReference"/>
                <w:rFonts w:asciiTheme="minorHAnsi" w:hAnsiTheme="minorHAnsi"/>
                <w:bCs/>
                <w:color w:val="000000"/>
                <w:lang w:eastAsia="en-GB"/>
              </w:rPr>
              <w:footnoteReference w:id="15"/>
            </w:r>
            <w:r w:rsidRPr="00A9183E">
              <w:rPr>
                <w:rFonts w:asciiTheme="minorHAnsi" w:hAnsiTheme="minorHAnsi"/>
                <w:bCs/>
                <w:color w:val="000000"/>
                <w:lang w:eastAsia="en-GB"/>
              </w:rPr>
              <w:t xml:space="preserve">. </w:t>
            </w:r>
            <w:r w:rsidR="0059695F">
              <w:rPr>
                <w:rFonts w:asciiTheme="minorHAnsi" w:hAnsiTheme="minorHAnsi"/>
                <w:bCs/>
                <w:color w:val="000000"/>
                <w:lang w:eastAsia="en-GB"/>
              </w:rPr>
              <w:t xml:space="preserve"> </w:t>
            </w:r>
            <w:r w:rsidRPr="00A9183E">
              <w:rPr>
                <w:rFonts w:asciiTheme="minorHAnsi" w:hAnsiTheme="minorHAnsi"/>
                <w:bCs/>
                <w:color w:val="000000"/>
                <w:lang w:eastAsia="en-GB"/>
              </w:rPr>
              <w:t>6. 3-5% of respondents to the Lambeth Residents</w:t>
            </w:r>
            <w:r w:rsidRPr="00A9183E">
              <w:rPr>
                <w:rFonts w:cs="Calibri"/>
                <w:bCs/>
                <w:color w:val="000000"/>
                <w:lang w:eastAsia="en-GB"/>
              </w:rPr>
              <w:t>’</w:t>
            </w:r>
            <w:r w:rsidRPr="00A9183E">
              <w:rPr>
                <w:rFonts w:asciiTheme="minorHAnsi" w:hAnsiTheme="minorHAnsi"/>
                <w:bCs/>
                <w:color w:val="000000"/>
                <w:lang w:eastAsia="en-GB"/>
              </w:rPr>
              <w:t xml:space="preserve"> Survey </w:t>
            </w:r>
            <w:r w:rsidR="0059695F">
              <w:rPr>
                <w:rFonts w:asciiTheme="minorHAnsi" w:hAnsiTheme="minorHAnsi"/>
                <w:bCs/>
                <w:color w:val="000000"/>
                <w:lang w:eastAsia="en-GB"/>
              </w:rPr>
              <w:t xml:space="preserve">2014 </w:t>
            </w:r>
            <w:r w:rsidRPr="00A9183E">
              <w:rPr>
                <w:rFonts w:asciiTheme="minorHAnsi" w:hAnsiTheme="minorHAnsi"/>
                <w:bCs/>
                <w:color w:val="000000"/>
                <w:lang w:eastAsia="en-GB"/>
              </w:rPr>
              <w:t xml:space="preserve">identified themselves as lesbian, gay or bisexual. </w:t>
            </w:r>
          </w:p>
          <w:tbl>
            <w:tblPr>
              <w:tblStyle w:val="TableGrid"/>
              <w:tblpPr w:leftFromText="180" w:rightFromText="180" w:vertAnchor="text" w:horzAnchor="margin" w:tblpXSpec="center" w:tblpY="508"/>
              <w:tblOverlap w:val="never"/>
              <w:tblW w:w="7600" w:type="dxa"/>
              <w:tblLayout w:type="fixed"/>
              <w:tblLook w:val="04A0" w:firstRow="1" w:lastRow="0" w:firstColumn="1" w:lastColumn="0" w:noHBand="0" w:noVBand="1"/>
            </w:tblPr>
            <w:tblGrid>
              <w:gridCol w:w="1520"/>
              <w:gridCol w:w="1520"/>
              <w:gridCol w:w="1520"/>
              <w:gridCol w:w="1520"/>
              <w:gridCol w:w="1520"/>
            </w:tblGrid>
            <w:tr w:rsidR="00567BF0" w:rsidRPr="003C2599" w:rsidTr="00520CE1">
              <w:trPr>
                <w:trHeight w:val="827"/>
              </w:trPr>
              <w:tc>
                <w:tcPr>
                  <w:tcW w:w="1520" w:type="dxa"/>
                  <w:hideMark/>
                </w:tcPr>
                <w:p w:rsidR="00567BF0" w:rsidRPr="00520CE1" w:rsidRDefault="00567BF0" w:rsidP="00FC6966">
                  <w:pPr>
                    <w:rPr>
                      <w:b/>
                      <w:bCs/>
                      <w:lang w:eastAsia="en-GB"/>
                    </w:rPr>
                  </w:pPr>
                  <w:r w:rsidRPr="00520CE1">
                    <w:rPr>
                      <w:b/>
                      <w:bCs/>
                      <w:lang w:eastAsia="en-GB"/>
                    </w:rPr>
                    <w:t>Heterosexual / straight</w:t>
                  </w:r>
                  <w:r w:rsidR="00520CE1">
                    <w:rPr>
                      <w:rStyle w:val="FootnoteReference"/>
                      <w:b/>
                      <w:bCs/>
                      <w:lang w:eastAsia="en-GB"/>
                    </w:rPr>
                    <w:footnoteReference w:id="16"/>
                  </w:r>
                </w:p>
              </w:tc>
              <w:tc>
                <w:tcPr>
                  <w:tcW w:w="1520" w:type="dxa"/>
                  <w:hideMark/>
                </w:tcPr>
                <w:p w:rsidR="00567BF0" w:rsidRPr="00520CE1" w:rsidRDefault="00567BF0" w:rsidP="00FC6966">
                  <w:pPr>
                    <w:rPr>
                      <w:b/>
                      <w:bCs/>
                      <w:lang w:eastAsia="en-GB"/>
                    </w:rPr>
                  </w:pPr>
                  <w:r w:rsidRPr="00520CE1">
                    <w:rPr>
                      <w:b/>
                      <w:bCs/>
                      <w:lang w:eastAsia="en-GB"/>
                    </w:rPr>
                    <w:t>Gay / lesbian</w:t>
                  </w:r>
                </w:p>
              </w:tc>
              <w:tc>
                <w:tcPr>
                  <w:tcW w:w="1520" w:type="dxa"/>
                  <w:hideMark/>
                </w:tcPr>
                <w:p w:rsidR="00567BF0" w:rsidRPr="00520CE1" w:rsidRDefault="00567BF0" w:rsidP="00FC6966">
                  <w:pPr>
                    <w:rPr>
                      <w:b/>
                      <w:bCs/>
                      <w:lang w:eastAsia="en-GB"/>
                    </w:rPr>
                  </w:pPr>
                  <w:r w:rsidRPr="00520CE1">
                    <w:rPr>
                      <w:b/>
                      <w:bCs/>
                      <w:lang w:eastAsia="en-GB"/>
                    </w:rPr>
                    <w:t>Bisexual</w:t>
                  </w:r>
                </w:p>
              </w:tc>
              <w:tc>
                <w:tcPr>
                  <w:tcW w:w="1520" w:type="dxa"/>
                  <w:hideMark/>
                </w:tcPr>
                <w:p w:rsidR="00567BF0" w:rsidRPr="00520CE1" w:rsidRDefault="00567BF0" w:rsidP="00FC6966">
                  <w:pPr>
                    <w:rPr>
                      <w:b/>
                      <w:bCs/>
                      <w:lang w:eastAsia="en-GB"/>
                    </w:rPr>
                  </w:pPr>
                  <w:r w:rsidRPr="00520CE1">
                    <w:rPr>
                      <w:b/>
                      <w:bCs/>
                      <w:lang w:eastAsia="en-GB"/>
                    </w:rPr>
                    <w:t>Other</w:t>
                  </w:r>
                </w:p>
              </w:tc>
              <w:tc>
                <w:tcPr>
                  <w:tcW w:w="1520" w:type="dxa"/>
                  <w:hideMark/>
                </w:tcPr>
                <w:p w:rsidR="00567BF0" w:rsidRPr="00520CE1" w:rsidRDefault="00567BF0" w:rsidP="00FC6966">
                  <w:pPr>
                    <w:rPr>
                      <w:b/>
                      <w:bCs/>
                      <w:lang w:eastAsia="en-GB"/>
                    </w:rPr>
                  </w:pPr>
                  <w:r w:rsidRPr="00520CE1">
                    <w:rPr>
                      <w:b/>
                      <w:bCs/>
                      <w:lang w:eastAsia="en-GB"/>
                    </w:rPr>
                    <w:t>no. of cases</w:t>
                  </w:r>
                </w:p>
              </w:tc>
            </w:tr>
            <w:tr w:rsidR="00567BF0" w:rsidRPr="003C2599" w:rsidTr="001F7711">
              <w:trPr>
                <w:trHeight w:val="425"/>
              </w:trPr>
              <w:tc>
                <w:tcPr>
                  <w:tcW w:w="1520" w:type="dxa"/>
                  <w:noWrap/>
                  <w:hideMark/>
                </w:tcPr>
                <w:p w:rsidR="00567BF0" w:rsidRPr="00520CE1" w:rsidRDefault="00567BF0" w:rsidP="00FC6966">
                  <w:pPr>
                    <w:rPr>
                      <w:bCs/>
                      <w:lang w:eastAsia="en-GB"/>
                    </w:rPr>
                  </w:pPr>
                  <w:r w:rsidRPr="00520CE1">
                    <w:rPr>
                      <w:bCs/>
                      <w:lang w:eastAsia="en-GB"/>
                    </w:rPr>
                    <w:t>91%</w:t>
                  </w:r>
                </w:p>
              </w:tc>
              <w:tc>
                <w:tcPr>
                  <w:tcW w:w="1520" w:type="dxa"/>
                  <w:noWrap/>
                  <w:hideMark/>
                </w:tcPr>
                <w:p w:rsidR="00567BF0" w:rsidRPr="00520CE1" w:rsidRDefault="00567BF0" w:rsidP="00FC6966">
                  <w:pPr>
                    <w:rPr>
                      <w:bCs/>
                      <w:lang w:eastAsia="en-GB"/>
                    </w:rPr>
                  </w:pPr>
                  <w:r w:rsidRPr="00520CE1">
                    <w:rPr>
                      <w:bCs/>
                      <w:lang w:eastAsia="en-GB"/>
                    </w:rPr>
                    <w:t>4%</w:t>
                  </w:r>
                </w:p>
              </w:tc>
              <w:tc>
                <w:tcPr>
                  <w:tcW w:w="1520" w:type="dxa"/>
                  <w:noWrap/>
                  <w:hideMark/>
                </w:tcPr>
                <w:p w:rsidR="00567BF0" w:rsidRPr="00520CE1" w:rsidRDefault="00567BF0" w:rsidP="00FC6966">
                  <w:pPr>
                    <w:rPr>
                      <w:bCs/>
                      <w:lang w:eastAsia="en-GB"/>
                    </w:rPr>
                  </w:pPr>
                  <w:r w:rsidRPr="00520CE1">
                    <w:rPr>
                      <w:bCs/>
                      <w:lang w:eastAsia="en-GB"/>
                    </w:rPr>
                    <w:t>3%</w:t>
                  </w:r>
                </w:p>
              </w:tc>
              <w:tc>
                <w:tcPr>
                  <w:tcW w:w="1520" w:type="dxa"/>
                  <w:noWrap/>
                  <w:hideMark/>
                </w:tcPr>
                <w:p w:rsidR="00567BF0" w:rsidRPr="00520CE1" w:rsidRDefault="00567BF0" w:rsidP="00FC6966">
                  <w:pPr>
                    <w:rPr>
                      <w:bCs/>
                      <w:lang w:eastAsia="en-GB"/>
                    </w:rPr>
                  </w:pPr>
                  <w:r w:rsidRPr="00520CE1">
                    <w:rPr>
                      <w:bCs/>
                      <w:lang w:eastAsia="en-GB"/>
                    </w:rPr>
                    <w:t>2%</w:t>
                  </w:r>
                </w:p>
              </w:tc>
              <w:tc>
                <w:tcPr>
                  <w:tcW w:w="1520" w:type="dxa"/>
                  <w:noWrap/>
                  <w:hideMark/>
                </w:tcPr>
                <w:p w:rsidR="00567BF0" w:rsidRPr="00520CE1" w:rsidRDefault="00567BF0" w:rsidP="00FC6966">
                  <w:pPr>
                    <w:rPr>
                      <w:bCs/>
                      <w:lang w:eastAsia="en-GB"/>
                    </w:rPr>
                  </w:pPr>
                  <w:r w:rsidRPr="00520CE1">
                    <w:rPr>
                      <w:bCs/>
                      <w:lang w:eastAsia="en-GB"/>
                    </w:rPr>
                    <w:t>1,926</w:t>
                  </w:r>
                </w:p>
              </w:tc>
            </w:tr>
          </w:tbl>
          <w:p w:rsidR="00EB25E2" w:rsidRPr="00A9183E" w:rsidRDefault="00EB25E2" w:rsidP="00582C6B">
            <w:pPr>
              <w:autoSpaceDE w:val="0"/>
              <w:autoSpaceDN w:val="0"/>
              <w:adjustRightInd w:val="0"/>
              <w:spacing w:after="0" w:line="240" w:lineRule="auto"/>
              <w:rPr>
                <w:rFonts w:asciiTheme="minorHAnsi" w:hAnsiTheme="minorHAnsi" w:cs="Calibri"/>
                <w:lang w:eastAsia="en-GB"/>
              </w:rPr>
            </w:pPr>
          </w:p>
          <w:p w:rsidR="00567BF0" w:rsidRDefault="00567BF0" w:rsidP="00A53977">
            <w:pPr>
              <w:spacing w:after="0" w:line="240" w:lineRule="auto"/>
              <w:rPr>
                <w:rFonts w:asciiTheme="minorHAnsi" w:hAnsiTheme="minorHAnsi"/>
                <w:b/>
                <w:bCs/>
                <w:color w:val="000000"/>
                <w:lang w:eastAsia="en-GB"/>
              </w:rPr>
            </w:pPr>
          </w:p>
          <w:p w:rsidR="00567BF0" w:rsidRDefault="00567BF0" w:rsidP="00A53977">
            <w:pPr>
              <w:spacing w:after="0" w:line="240" w:lineRule="auto"/>
              <w:rPr>
                <w:rFonts w:asciiTheme="minorHAnsi" w:hAnsiTheme="minorHAnsi"/>
                <w:b/>
                <w:bCs/>
                <w:color w:val="000000"/>
                <w:lang w:eastAsia="en-GB"/>
              </w:rPr>
            </w:pPr>
          </w:p>
          <w:p w:rsidR="00567BF0" w:rsidRDefault="00567BF0" w:rsidP="00A53977">
            <w:pPr>
              <w:spacing w:after="0" w:line="240" w:lineRule="auto"/>
              <w:rPr>
                <w:rFonts w:asciiTheme="minorHAnsi" w:hAnsiTheme="minorHAnsi"/>
                <w:b/>
                <w:bCs/>
                <w:color w:val="000000"/>
                <w:lang w:eastAsia="en-GB"/>
              </w:rPr>
            </w:pPr>
          </w:p>
          <w:p w:rsidR="00567BF0" w:rsidRDefault="00567BF0" w:rsidP="00A53977">
            <w:pPr>
              <w:spacing w:after="0" w:line="240" w:lineRule="auto"/>
              <w:rPr>
                <w:rFonts w:asciiTheme="minorHAnsi" w:hAnsiTheme="minorHAnsi"/>
                <w:b/>
                <w:bCs/>
                <w:color w:val="000000"/>
                <w:lang w:eastAsia="en-GB"/>
              </w:rPr>
            </w:pPr>
          </w:p>
          <w:p w:rsidR="00567BF0" w:rsidRDefault="00567BF0" w:rsidP="00A53977">
            <w:pPr>
              <w:spacing w:after="0" w:line="240" w:lineRule="auto"/>
              <w:rPr>
                <w:rFonts w:asciiTheme="minorHAnsi" w:hAnsiTheme="minorHAnsi"/>
                <w:b/>
                <w:bCs/>
                <w:color w:val="000000"/>
                <w:lang w:eastAsia="en-GB"/>
              </w:rPr>
            </w:pPr>
          </w:p>
          <w:p w:rsidR="00520CE1" w:rsidRDefault="00520CE1" w:rsidP="00A53977">
            <w:pPr>
              <w:spacing w:after="0" w:line="240" w:lineRule="auto"/>
              <w:rPr>
                <w:rFonts w:asciiTheme="minorHAnsi" w:hAnsiTheme="minorHAnsi"/>
                <w:b/>
                <w:bCs/>
                <w:color w:val="000000"/>
                <w:lang w:eastAsia="en-GB"/>
              </w:rPr>
            </w:pPr>
          </w:p>
          <w:p w:rsidR="00520CE1" w:rsidRDefault="00520CE1" w:rsidP="00A53977">
            <w:pPr>
              <w:spacing w:after="0" w:line="240" w:lineRule="auto"/>
              <w:rPr>
                <w:rFonts w:asciiTheme="minorHAnsi" w:hAnsiTheme="minorHAnsi"/>
                <w:b/>
                <w:bCs/>
                <w:color w:val="000000"/>
                <w:lang w:eastAsia="en-GB"/>
              </w:rPr>
            </w:pPr>
          </w:p>
          <w:p w:rsidR="00A53977" w:rsidRPr="00A9183E" w:rsidRDefault="009C64BA" w:rsidP="00A53977">
            <w:pPr>
              <w:spacing w:after="0" w:line="240" w:lineRule="auto"/>
              <w:rPr>
                <w:rFonts w:asciiTheme="minorHAnsi" w:hAnsiTheme="minorHAnsi"/>
                <w:bCs/>
                <w:color w:val="000000"/>
                <w:lang w:eastAsia="en-GB"/>
              </w:rPr>
            </w:pPr>
            <w:r w:rsidRPr="009C64BA">
              <w:rPr>
                <w:rFonts w:asciiTheme="minorHAnsi" w:hAnsiTheme="minorHAnsi"/>
                <w:b/>
                <w:bCs/>
                <w:color w:val="000000"/>
                <w:lang w:eastAsia="en-GB"/>
              </w:rPr>
              <w:t>Impact</w:t>
            </w:r>
            <w:r w:rsidR="00A53977">
              <w:rPr>
                <w:rFonts w:asciiTheme="minorHAnsi" w:hAnsiTheme="minorHAnsi"/>
                <w:b/>
                <w:bCs/>
                <w:color w:val="000000"/>
                <w:lang w:eastAsia="en-GB"/>
              </w:rPr>
              <w:t xml:space="preserve">: </w:t>
            </w:r>
          </w:p>
          <w:p w:rsidR="001C287B" w:rsidRDefault="00FD1B7A" w:rsidP="00A53977">
            <w:pPr>
              <w:spacing w:line="240" w:lineRule="auto"/>
              <w:rPr>
                <w:rFonts w:asciiTheme="minorHAnsi" w:hAnsiTheme="minorHAnsi"/>
                <w:bCs/>
                <w:color w:val="000000"/>
                <w:lang w:eastAsia="en-GB"/>
              </w:rPr>
            </w:pPr>
            <w:r w:rsidRPr="00A9183E">
              <w:rPr>
                <w:rFonts w:asciiTheme="minorHAnsi" w:hAnsiTheme="minorHAnsi"/>
                <w:bCs/>
                <w:color w:val="000000"/>
                <w:lang w:eastAsia="en-GB"/>
              </w:rPr>
              <w:t xml:space="preserve">The Residents Survey 2014 suggests that there is no difference in the use or satisfaction of library services by sexuality.  The library service offers a varied programme of activities and events focussed on equalities. </w:t>
            </w:r>
          </w:p>
          <w:p w:rsidR="00F5587F" w:rsidRDefault="00F5587F" w:rsidP="00F5587F">
            <w:pPr>
              <w:autoSpaceDE w:val="0"/>
              <w:autoSpaceDN w:val="0"/>
              <w:adjustRightInd w:val="0"/>
              <w:spacing w:after="0" w:line="240" w:lineRule="auto"/>
              <w:rPr>
                <w:rFonts w:cs="Calibri"/>
              </w:rPr>
            </w:pPr>
            <w:r w:rsidRPr="00F5587F">
              <w:rPr>
                <w:rFonts w:cs="Calibri"/>
              </w:rPr>
              <w:t xml:space="preserve">It is not anticipated that the neighbourhood library model will have a disproportionate impact on the </w:t>
            </w:r>
            <w:r>
              <w:rPr>
                <w:rFonts w:cs="Calibri"/>
              </w:rPr>
              <w:t>grounds of sexual</w:t>
            </w:r>
            <w:r w:rsidR="00DD6C86">
              <w:rPr>
                <w:rFonts w:cs="Calibri"/>
              </w:rPr>
              <w:t xml:space="preserve"> orientation. </w:t>
            </w:r>
            <w:r w:rsidRPr="00F5587F">
              <w:rPr>
                <w:rFonts w:cs="Calibri"/>
              </w:rPr>
              <w:t xml:space="preserve"> </w:t>
            </w:r>
          </w:p>
          <w:p w:rsidR="001F7711" w:rsidRDefault="001F7711" w:rsidP="00F5587F">
            <w:pPr>
              <w:autoSpaceDE w:val="0"/>
              <w:autoSpaceDN w:val="0"/>
              <w:adjustRightInd w:val="0"/>
              <w:spacing w:after="0" w:line="240" w:lineRule="auto"/>
              <w:rPr>
                <w:rFonts w:cs="Calibri"/>
              </w:rPr>
            </w:pPr>
          </w:p>
          <w:p w:rsidR="001F7711" w:rsidRPr="00F5587F" w:rsidRDefault="001F7711" w:rsidP="00F5587F">
            <w:pPr>
              <w:autoSpaceDE w:val="0"/>
              <w:autoSpaceDN w:val="0"/>
              <w:adjustRightInd w:val="0"/>
              <w:spacing w:after="0" w:line="240" w:lineRule="auto"/>
              <w:rPr>
                <w:rFonts w:cs="Calibri"/>
              </w:rPr>
            </w:pPr>
            <w:r>
              <w:t xml:space="preserve">Book stock in the neighbourhood libraries will be planned and managed </w:t>
            </w:r>
            <w:r w:rsidRPr="00FD09AF">
              <w:t xml:space="preserve">by </w:t>
            </w:r>
            <w:r>
              <w:t xml:space="preserve">Lambeth </w:t>
            </w:r>
            <w:r w:rsidRPr="00FD09AF">
              <w:t>library service</w:t>
            </w:r>
            <w:r>
              <w:t xml:space="preserve"> to </w:t>
            </w:r>
            <w:r w:rsidRPr="00FD09AF">
              <w:t>reflect local need</w:t>
            </w:r>
            <w:r>
              <w:t xml:space="preserve"> and sexual orientation. </w:t>
            </w:r>
          </w:p>
          <w:p w:rsidR="00F5587F" w:rsidRPr="00A9183E" w:rsidRDefault="00F5587F" w:rsidP="00A53977">
            <w:pPr>
              <w:spacing w:line="240" w:lineRule="auto"/>
              <w:rPr>
                <w:rFonts w:asciiTheme="minorHAnsi" w:hAnsiTheme="minorHAnsi"/>
              </w:rPr>
            </w:pP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Religion and belief</w:t>
            </w:r>
          </w:p>
        </w:tc>
        <w:tc>
          <w:tcPr>
            <w:tcW w:w="8804" w:type="dxa"/>
            <w:gridSpan w:val="2"/>
          </w:tcPr>
          <w:p w:rsidR="00154B93" w:rsidRPr="00A53977" w:rsidRDefault="003D6CAF" w:rsidP="00FF6DEE">
            <w:pPr>
              <w:spacing w:after="0" w:line="240" w:lineRule="auto"/>
              <w:rPr>
                <w:rFonts w:asciiTheme="minorHAnsi" w:hAnsiTheme="minorHAnsi"/>
                <w:b/>
                <w:bCs/>
                <w:color w:val="000000"/>
                <w:lang w:eastAsia="en-GB"/>
              </w:rPr>
            </w:pPr>
            <w:r w:rsidRPr="00A53977">
              <w:rPr>
                <w:rFonts w:asciiTheme="minorHAnsi" w:hAnsiTheme="minorHAnsi"/>
                <w:b/>
                <w:bCs/>
                <w:color w:val="000000"/>
                <w:lang w:eastAsia="en-GB"/>
              </w:rPr>
              <w:t xml:space="preserve">Unknown </w:t>
            </w:r>
          </w:p>
          <w:p w:rsidR="00FF6DEE" w:rsidRPr="00A9183E" w:rsidRDefault="00FF6DEE" w:rsidP="00FF6DEE">
            <w:pPr>
              <w:spacing w:after="0" w:line="240" w:lineRule="auto"/>
              <w:rPr>
                <w:rFonts w:asciiTheme="minorHAnsi" w:hAnsiTheme="minorHAnsi"/>
                <w:bCs/>
                <w:color w:val="000000"/>
                <w:lang w:eastAsia="en-GB"/>
              </w:rPr>
            </w:pPr>
          </w:p>
          <w:p w:rsidR="00CE680D" w:rsidRDefault="00CE680D" w:rsidP="00CE680D">
            <w:pPr>
              <w:autoSpaceDE w:val="0"/>
              <w:autoSpaceDN w:val="0"/>
              <w:adjustRightInd w:val="0"/>
              <w:spacing w:after="0" w:line="240" w:lineRule="auto"/>
              <w:rPr>
                <w:rFonts w:cs="Calibri"/>
                <w:lang w:eastAsia="en-GB"/>
              </w:rPr>
            </w:pPr>
            <w:r>
              <w:rPr>
                <w:rFonts w:cs="Calibri"/>
                <w:lang w:eastAsia="en-GB"/>
              </w:rPr>
              <w:t>Over 60% of Lambeth residents have a religion and 28% have no religion</w:t>
            </w:r>
            <w:r w:rsidR="00D37891">
              <w:rPr>
                <w:rStyle w:val="FootnoteReference"/>
                <w:lang w:eastAsia="en-GB"/>
              </w:rPr>
              <w:footnoteReference w:id="17"/>
            </w:r>
            <w:r>
              <w:rPr>
                <w:rFonts w:cs="Calibri"/>
                <w:lang w:eastAsia="en-GB"/>
              </w:rPr>
              <w:t>.</w:t>
            </w:r>
          </w:p>
          <w:p w:rsidR="00CE680D" w:rsidRDefault="00CE680D" w:rsidP="00CE680D">
            <w:pPr>
              <w:autoSpaceDE w:val="0"/>
              <w:autoSpaceDN w:val="0"/>
              <w:adjustRightInd w:val="0"/>
              <w:spacing w:after="0" w:line="240" w:lineRule="auto"/>
              <w:rPr>
                <w:rFonts w:cs="Calibri"/>
                <w:lang w:eastAsia="en-GB"/>
              </w:rPr>
            </w:pPr>
            <w:r>
              <w:rPr>
                <w:rFonts w:cs="Calibri"/>
                <w:lang w:eastAsia="en-GB"/>
              </w:rPr>
              <w:t xml:space="preserve">Christians (53%) and Muslims (7%) are the largest group of residents by religion. </w:t>
            </w:r>
          </w:p>
          <w:p w:rsidR="00FF6DEE" w:rsidRDefault="00CE680D" w:rsidP="006C1247">
            <w:pPr>
              <w:autoSpaceDE w:val="0"/>
              <w:autoSpaceDN w:val="0"/>
              <w:adjustRightInd w:val="0"/>
              <w:spacing w:after="0" w:line="240" w:lineRule="auto"/>
              <w:rPr>
                <w:rFonts w:cs="Calibri"/>
                <w:lang w:eastAsia="en-GB"/>
              </w:rPr>
            </w:pPr>
            <w:r>
              <w:rPr>
                <w:rFonts w:cs="Calibri"/>
                <w:lang w:eastAsia="en-GB"/>
              </w:rPr>
              <w:t>Over a quarter of residents have no religion. These are overwhelmingly white British (60%)</w:t>
            </w:r>
            <w:r w:rsidR="007E5C29">
              <w:rPr>
                <w:rFonts w:cs="Calibri"/>
                <w:lang w:eastAsia="en-GB"/>
              </w:rPr>
              <w:t>;</w:t>
            </w:r>
            <w:r>
              <w:rPr>
                <w:rFonts w:cs="Calibri"/>
                <w:lang w:eastAsia="en-GB"/>
              </w:rPr>
              <w:t xml:space="preserve"> white</w:t>
            </w:r>
            <w:r w:rsidR="006C1247">
              <w:rPr>
                <w:rFonts w:cs="Calibri"/>
                <w:lang w:eastAsia="en-GB"/>
              </w:rPr>
              <w:t xml:space="preserve"> </w:t>
            </w:r>
            <w:r>
              <w:rPr>
                <w:rFonts w:cs="Calibri"/>
                <w:lang w:eastAsia="en-GB"/>
              </w:rPr>
              <w:t>other (15%), and 9% of mixed.</w:t>
            </w:r>
          </w:p>
          <w:p w:rsidR="00CE680D" w:rsidRDefault="00CE680D" w:rsidP="00CE680D">
            <w:pPr>
              <w:spacing w:after="0" w:line="240" w:lineRule="auto"/>
              <w:rPr>
                <w:rFonts w:asciiTheme="minorHAnsi" w:hAnsiTheme="minorHAnsi"/>
                <w:bCs/>
                <w:color w:val="000000"/>
                <w:lang w:eastAsia="en-GB"/>
              </w:rPr>
            </w:pPr>
          </w:p>
          <w:p w:rsidR="00520CE1" w:rsidRDefault="00520CE1" w:rsidP="00FF6DEE">
            <w:pPr>
              <w:spacing w:after="0" w:line="240" w:lineRule="auto"/>
              <w:rPr>
                <w:rFonts w:asciiTheme="minorHAnsi" w:hAnsiTheme="minorHAnsi" w:cstheme="minorHAnsi"/>
                <w:bCs/>
                <w:color w:val="000000"/>
                <w:lang w:eastAsia="en-GB"/>
              </w:rPr>
            </w:pPr>
            <w:r>
              <w:rPr>
                <w:rFonts w:asciiTheme="minorHAnsi" w:hAnsiTheme="minorHAnsi" w:cstheme="minorHAnsi"/>
                <w:bCs/>
                <w:color w:val="000000"/>
                <w:lang w:eastAsia="en-GB"/>
              </w:rPr>
              <w:t xml:space="preserve">Library usage by religion </w:t>
            </w:r>
          </w:p>
          <w:p w:rsidR="00567BF0" w:rsidRDefault="00520CE1" w:rsidP="00FF6DEE">
            <w:pPr>
              <w:spacing w:after="0" w:line="240" w:lineRule="auto"/>
              <w:rPr>
                <w:rFonts w:asciiTheme="minorHAnsi" w:hAnsiTheme="minorHAnsi" w:cstheme="minorHAnsi"/>
                <w:bCs/>
                <w:color w:val="000000"/>
                <w:lang w:eastAsia="en-GB"/>
              </w:rPr>
            </w:pPr>
            <w:r>
              <w:rPr>
                <w:rFonts w:asciiTheme="minorHAnsi" w:hAnsiTheme="minorHAnsi" w:cstheme="minorHAnsi"/>
                <w:bCs/>
                <w:color w:val="000000"/>
                <w:lang w:eastAsia="en-GB"/>
              </w:rPr>
              <w:t xml:space="preserve"> </w:t>
            </w:r>
          </w:p>
          <w:tbl>
            <w:tblPr>
              <w:tblStyle w:val="TableGrid"/>
              <w:tblW w:w="7371" w:type="dxa"/>
              <w:tblInd w:w="689" w:type="dxa"/>
              <w:tblLayout w:type="fixed"/>
              <w:tblLook w:val="04A0" w:firstRow="1" w:lastRow="0" w:firstColumn="1" w:lastColumn="0" w:noHBand="0" w:noVBand="1"/>
            </w:tblPr>
            <w:tblGrid>
              <w:gridCol w:w="851"/>
              <w:gridCol w:w="992"/>
              <w:gridCol w:w="992"/>
              <w:gridCol w:w="710"/>
              <w:gridCol w:w="141"/>
              <w:gridCol w:w="850"/>
              <w:gridCol w:w="992"/>
              <w:gridCol w:w="851"/>
              <w:gridCol w:w="992"/>
            </w:tblGrid>
            <w:tr w:rsidR="00520CE1" w:rsidRPr="00622A70" w:rsidTr="00520CE1">
              <w:trPr>
                <w:cantSplit/>
                <w:trHeight w:val="969"/>
              </w:trPr>
              <w:tc>
                <w:tcPr>
                  <w:tcW w:w="851" w:type="dxa"/>
                  <w:hideMark/>
                </w:tcPr>
                <w:p w:rsidR="00567BF0" w:rsidRPr="00520CE1" w:rsidRDefault="00567BF0" w:rsidP="00520CE1">
                  <w:pPr>
                    <w:rPr>
                      <w:b/>
                      <w:bCs/>
                      <w:lang w:eastAsia="en-GB"/>
                    </w:rPr>
                  </w:pPr>
                  <w:r w:rsidRPr="00520CE1">
                    <w:rPr>
                      <w:b/>
                      <w:bCs/>
                      <w:lang w:eastAsia="en-GB"/>
                    </w:rPr>
                    <w:t>No religion</w:t>
                  </w:r>
                  <w:r w:rsidR="00520CE1">
                    <w:rPr>
                      <w:rStyle w:val="FootnoteReference"/>
                      <w:b/>
                      <w:bCs/>
                      <w:lang w:eastAsia="en-GB"/>
                    </w:rPr>
                    <w:footnoteReference w:id="18"/>
                  </w:r>
                </w:p>
              </w:tc>
              <w:tc>
                <w:tcPr>
                  <w:tcW w:w="992" w:type="dxa"/>
                  <w:hideMark/>
                </w:tcPr>
                <w:p w:rsidR="00567BF0" w:rsidRPr="00520CE1" w:rsidRDefault="00567BF0" w:rsidP="00520CE1">
                  <w:pPr>
                    <w:rPr>
                      <w:b/>
                      <w:bCs/>
                      <w:lang w:eastAsia="en-GB"/>
                    </w:rPr>
                  </w:pPr>
                  <w:r w:rsidRPr="00520CE1">
                    <w:rPr>
                      <w:b/>
                      <w:bCs/>
                      <w:lang w:eastAsia="en-GB"/>
                    </w:rPr>
                    <w:t>Buddhist</w:t>
                  </w:r>
                </w:p>
              </w:tc>
              <w:tc>
                <w:tcPr>
                  <w:tcW w:w="992" w:type="dxa"/>
                  <w:hideMark/>
                </w:tcPr>
                <w:p w:rsidR="00567BF0" w:rsidRPr="00520CE1" w:rsidRDefault="00567BF0" w:rsidP="00520CE1">
                  <w:pPr>
                    <w:rPr>
                      <w:b/>
                      <w:bCs/>
                      <w:lang w:eastAsia="en-GB"/>
                    </w:rPr>
                  </w:pPr>
                  <w:r w:rsidRPr="00520CE1">
                    <w:rPr>
                      <w:b/>
                      <w:bCs/>
                      <w:lang w:eastAsia="en-GB"/>
                    </w:rPr>
                    <w:t>Christian</w:t>
                  </w:r>
                </w:p>
              </w:tc>
              <w:tc>
                <w:tcPr>
                  <w:tcW w:w="851" w:type="dxa"/>
                  <w:gridSpan w:val="2"/>
                  <w:hideMark/>
                </w:tcPr>
                <w:p w:rsidR="00567BF0" w:rsidRPr="00520CE1" w:rsidRDefault="00567BF0" w:rsidP="00520CE1">
                  <w:pPr>
                    <w:rPr>
                      <w:b/>
                      <w:bCs/>
                      <w:lang w:eastAsia="en-GB"/>
                    </w:rPr>
                  </w:pPr>
                  <w:r w:rsidRPr="00520CE1">
                    <w:rPr>
                      <w:b/>
                      <w:bCs/>
                      <w:lang w:eastAsia="en-GB"/>
                    </w:rPr>
                    <w:t>Hindu</w:t>
                  </w:r>
                </w:p>
              </w:tc>
              <w:tc>
                <w:tcPr>
                  <w:tcW w:w="850" w:type="dxa"/>
                  <w:hideMark/>
                </w:tcPr>
                <w:p w:rsidR="00567BF0" w:rsidRPr="00520CE1" w:rsidRDefault="00567BF0" w:rsidP="00520CE1">
                  <w:pPr>
                    <w:rPr>
                      <w:b/>
                      <w:bCs/>
                      <w:lang w:eastAsia="en-GB"/>
                    </w:rPr>
                  </w:pPr>
                  <w:r w:rsidRPr="00520CE1">
                    <w:rPr>
                      <w:b/>
                      <w:bCs/>
                      <w:lang w:eastAsia="en-GB"/>
                    </w:rPr>
                    <w:t>Jewish</w:t>
                  </w:r>
                </w:p>
              </w:tc>
              <w:tc>
                <w:tcPr>
                  <w:tcW w:w="992" w:type="dxa"/>
                  <w:hideMark/>
                </w:tcPr>
                <w:p w:rsidR="00567BF0" w:rsidRPr="00520CE1" w:rsidRDefault="00567BF0" w:rsidP="00520CE1">
                  <w:pPr>
                    <w:rPr>
                      <w:b/>
                      <w:bCs/>
                      <w:lang w:eastAsia="en-GB"/>
                    </w:rPr>
                  </w:pPr>
                  <w:r w:rsidRPr="00520CE1">
                    <w:rPr>
                      <w:b/>
                      <w:bCs/>
                      <w:lang w:eastAsia="en-GB"/>
                    </w:rPr>
                    <w:t>Muslim</w:t>
                  </w:r>
                </w:p>
              </w:tc>
              <w:tc>
                <w:tcPr>
                  <w:tcW w:w="851" w:type="dxa"/>
                  <w:hideMark/>
                </w:tcPr>
                <w:p w:rsidR="00567BF0" w:rsidRPr="00520CE1" w:rsidRDefault="00567BF0" w:rsidP="00520CE1">
                  <w:pPr>
                    <w:rPr>
                      <w:b/>
                      <w:bCs/>
                      <w:lang w:eastAsia="en-GB"/>
                    </w:rPr>
                  </w:pPr>
                  <w:r w:rsidRPr="00520CE1">
                    <w:rPr>
                      <w:b/>
                      <w:bCs/>
                      <w:lang w:eastAsia="en-GB"/>
                    </w:rPr>
                    <w:t>Sikh</w:t>
                  </w:r>
                </w:p>
              </w:tc>
              <w:tc>
                <w:tcPr>
                  <w:tcW w:w="992" w:type="dxa"/>
                  <w:hideMark/>
                </w:tcPr>
                <w:p w:rsidR="00567BF0" w:rsidRPr="00520CE1" w:rsidRDefault="00567BF0" w:rsidP="00520CE1">
                  <w:pPr>
                    <w:rPr>
                      <w:b/>
                      <w:bCs/>
                      <w:lang w:eastAsia="en-GB"/>
                    </w:rPr>
                  </w:pPr>
                  <w:r w:rsidRPr="00520CE1">
                    <w:rPr>
                      <w:b/>
                      <w:bCs/>
                      <w:lang w:eastAsia="en-GB"/>
                    </w:rPr>
                    <w:t>Other</w:t>
                  </w:r>
                </w:p>
              </w:tc>
            </w:tr>
            <w:tr w:rsidR="00520CE1" w:rsidRPr="00622A70" w:rsidTr="001F7711">
              <w:trPr>
                <w:trHeight w:val="402"/>
              </w:trPr>
              <w:tc>
                <w:tcPr>
                  <w:tcW w:w="851" w:type="dxa"/>
                  <w:noWrap/>
                  <w:hideMark/>
                </w:tcPr>
                <w:p w:rsidR="00567BF0" w:rsidRPr="00520CE1" w:rsidRDefault="00567BF0" w:rsidP="00FC6966">
                  <w:pPr>
                    <w:rPr>
                      <w:bCs/>
                      <w:lang w:eastAsia="en-GB"/>
                    </w:rPr>
                  </w:pPr>
                  <w:r w:rsidRPr="00520CE1">
                    <w:rPr>
                      <w:bCs/>
                      <w:lang w:eastAsia="en-GB"/>
                    </w:rPr>
                    <w:t>35%</w:t>
                  </w:r>
                </w:p>
              </w:tc>
              <w:tc>
                <w:tcPr>
                  <w:tcW w:w="992" w:type="dxa"/>
                  <w:noWrap/>
                  <w:hideMark/>
                </w:tcPr>
                <w:p w:rsidR="00567BF0" w:rsidRPr="00520CE1" w:rsidRDefault="00567BF0" w:rsidP="00FC6966">
                  <w:pPr>
                    <w:rPr>
                      <w:bCs/>
                      <w:lang w:eastAsia="en-GB"/>
                    </w:rPr>
                  </w:pPr>
                  <w:r w:rsidRPr="00520CE1">
                    <w:rPr>
                      <w:bCs/>
                      <w:lang w:eastAsia="en-GB"/>
                    </w:rPr>
                    <w:t>2%</w:t>
                  </w:r>
                </w:p>
              </w:tc>
              <w:tc>
                <w:tcPr>
                  <w:tcW w:w="992" w:type="dxa"/>
                  <w:noWrap/>
                  <w:hideMark/>
                </w:tcPr>
                <w:p w:rsidR="00567BF0" w:rsidRPr="00520CE1" w:rsidRDefault="00567BF0" w:rsidP="00FC6966">
                  <w:pPr>
                    <w:rPr>
                      <w:bCs/>
                      <w:lang w:eastAsia="en-GB"/>
                    </w:rPr>
                  </w:pPr>
                  <w:r w:rsidRPr="00520CE1">
                    <w:rPr>
                      <w:bCs/>
                      <w:lang w:eastAsia="en-GB"/>
                    </w:rPr>
                    <w:t>53%</w:t>
                  </w:r>
                </w:p>
              </w:tc>
              <w:tc>
                <w:tcPr>
                  <w:tcW w:w="710" w:type="dxa"/>
                  <w:noWrap/>
                  <w:hideMark/>
                </w:tcPr>
                <w:p w:rsidR="00567BF0" w:rsidRPr="00520CE1" w:rsidRDefault="00567BF0" w:rsidP="00FC6966">
                  <w:pPr>
                    <w:rPr>
                      <w:bCs/>
                      <w:lang w:eastAsia="en-GB"/>
                    </w:rPr>
                  </w:pPr>
                  <w:r w:rsidRPr="00520CE1">
                    <w:rPr>
                      <w:bCs/>
                      <w:lang w:eastAsia="en-GB"/>
                    </w:rPr>
                    <w:t>1%</w:t>
                  </w:r>
                </w:p>
              </w:tc>
              <w:tc>
                <w:tcPr>
                  <w:tcW w:w="991" w:type="dxa"/>
                  <w:gridSpan w:val="2"/>
                  <w:noWrap/>
                  <w:hideMark/>
                </w:tcPr>
                <w:p w:rsidR="00567BF0" w:rsidRPr="00520CE1" w:rsidRDefault="00567BF0" w:rsidP="00FC6966">
                  <w:pPr>
                    <w:rPr>
                      <w:bCs/>
                      <w:lang w:eastAsia="en-GB"/>
                    </w:rPr>
                  </w:pPr>
                  <w:r w:rsidRPr="00520CE1">
                    <w:rPr>
                      <w:bCs/>
                      <w:lang w:eastAsia="en-GB"/>
                    </w:rPr>
                    <w:t>1%</w:t>
                  </w:r>
                </w:p>
              </w:tc>
              <w:tc>
                <w:tcPr>
                  <w:tcW w:w="992" w:type="dxa"/>
                  <w:noWrap/>
                  <w:hideMark/>
                </w:tcPr>
                <w:p w:rsidR="00567BF0" w:rsidRPr="00520CE1" w:rsidRDefault="00567BF0" w:rsidP="00FC6966">
                  <w:pPr>
                    <w:rPr>
                      <w:bCs/>
                      <w:lang w:eastAsia="en-GB"/>
                    </w:rPr>
                  </w:pPr>
                  <w:r w:rsidRPr="00520CE1">
                    <w:rPr>
                      <w:bCs/>
                      <w:lang w:eastAsia="en-GB"/>
                    </w:rPr>
                    <w:t>6%</w:t>
                  </w:r>
                </w:p>
              </w:tc>
              <w:tc>
                <w:tcPr>
                  <w:tcW w:w="851" w:type="dxa"/>
                  <w:noWrap/>
                  <w:hideMark/>
                </w:tcPr>
                <w:p w:rsidR="00567BF0" w:rsidRPr="00520CE1" w:rsidRDefault="00567BF0" w:rsidP="00FC6966">
                  <w:pPr>
                    <w:rPr>
                      <w:bCs/>
                      <w:lang w:eastAsia="en-GB"/>
                    </w:rPr>
                  </w:pPr>
                  <w:r w:rsidRPr="00520CE1">
                    <w:rPr>
                      <w:bCs/>
                      <w:lang w:eastAsia="en-GB"/>
                    </w:rPr>
                    <w:t>0%</w:t>
                  </w:r>
                </w:p>
              </w:tc>
              <w:tc>
                <w:tcPr>
                  <w:tcW w:w="992" w:type="dxa"/>
                  <w:noWrap/>
                  <w:hideMark/>
                </w:tcPr>
                <w:p w:rsidR="00567BF0" w:rsidRPr="00520CE1" w:rsidRDefault="00567BF0" w:rsidP="00FC6966">
                  <w:pPr>
                    <w:rPr>
                      <w:bCs/>
                      <w:lang w:eastAsia="en-GB"/>
                    </w:rPr>
                  </w:pPr>
                  <w:r w:rsidRPr="00520CE1">
                    <w:rPr>
                      <w:bCs/>
                      <w:lang w:eastAsia="en-GB"/>
                    </w:rPr>
                    <w:t>4%</w:t>
                  </w:r>
                </w:p>
              </w:tc>
            </w:tr>
          </w:tbl>
          <w:p w:rsidR="00567BF0" w:rsidRDefault="00567BF0" w:rsidP="00FF6DEE">
            <w:pPr>
              <w:spacing w:after="0" w:line="240" w:lineRule="auto"/>
              <w:rPr>
                <w:rFonts w:asciiTheme="minorHAnsi" w:hAnsiTheme="minorHAnsi"/>
                <w:bCs/>
                <w:color w:val="000000"/>
                <w:lang w:eastAsia="en-GB"/>
              </w:rPr>
            </w:pPr>
          </w:p>
          <w:p w:rsidR="00CE680D" w:rsidRPr="00A9183E" w:rsidRDefault="00CE680D" w:rsidP="00FF6DEE">
            <w:pPr>
              <w:spacing w:after="0" w:line="240" w:lineRule="auto"/>
              <w:rPr>
                <w:rFonts w:asciiTheme="minorHAnsi" w:hAnsiTheme="minorHAnsi"/>
                <w:bCs/>
                <w:color w:val="000000"/>
                <w:lang w:eastAsia="en-GB"/>
              </w:rPr>
            </w:pPr>
          </w:p>
          <w:p w:rsidR="00A25D35" w:rsidRPr="00CE680D" w:rsidRDefault="009C64BA" w:rsidP="00FF6DEE">
            <w:pPr>
              <w:spacing w:after="0" w:line="240" w:lineRule="auto"/>
              <w:rPr>
                <w:rFonts w:asciiTheme="minorHAnsi" w:hAnsiTheme="minorHAnsi" w:cstheme="minorHAnsi"/>
                <w:bCs/>
                <w:color w:val="000000"/>
                <w:lang w:eastAsia="en-GB"/>
              </w:rPr>
            </w:pPr>
            <w:r w:rsidRPr="00CE680D">
              <w:rPr>
                <w:rFonts w:asciiTheme="minorHAnsi" w:hAnsiTheme="minorHAnsi" w:cstheme="minorHAnsi"/>
                <w:b/>
                <w:bCs/>
                <w:color w:val="000000"/>
                <w:lang w:eastAsia="en-GB"/>
              </w:rPr>
              <w:t>Impact</w:t>
            </w:r>
            <w:r w:rsidR="0065303A" w:rsidRPr="00CE680D">
              <w:rPr>
                <w:rFonts w:asciiTheme="minorHAnsi" w:hAnsiTheme="minorHAnsi" w:cstheme="minorHAnsi"/>
                <w:b/>
                <w:bCs/>
                <w:color w:val="000000"/>
                <w:lang w:eastAsia="en-GB"/>
              </w:rPr>
              <w:t xml:space="preserve">: </w:t>
            </w:r>
          </w:p>
          <w:p w:rsidR="00CE680D" w:rsidRDefault="00CE680D" w:rsidP="00CE680D">
            <w:pPr>
              <w:autoSpaceDE w:val="0"/>
              <w:autoSpaceDN w:val="0"/>
              <w:adjustRightInd w:val="0"/>
              <w:spacing w:after="0" w:line="240" w:lineRule="auto"/>
              <w:rPr>
                <w:rFonts w:asciiTheme="minorHAnsi" w:hAnsiTheme="minorHAnsi" w:cstheme="minorHAnsi"/>
                <w:lang w:eastAsia="en-GB"/>
              </w:rPr>
            </w:pPr>
          </w:p>
          <w:p w:rsidR="00FF6DEE" w:rsidRPr="00CE680D" w:rsidRDefault="00A25D35" w:rsidP="00CE680D">
            <w:pPr>
              <w:pStyle w:val="ListParagraph"/>
              <w:numPr>
                <w:ilvl w:val="0"/>
                <w:numId w:val="36"/>
              </w:numPr>
              <w:autoSpaceDE w:val="0"/>
              <w:autoSpaceDN w:val="0"/>
              <w:adjustRightInd w:val="0"/>
              <w:spacing w:after="0" w:line="240" w:lineRule="auto"/>
              <w:ind w:left="360"/>
              <w:rPr>
                <w:rFonts w:asciiTheme="minorHAnsi" w:hAnsiTheme="minorHAnsi" w:cstheme="minorHAnsi"/>
                <w:bCs/>
                <w:color w:val="000000"/>
                <w:lang w:eastAsia="en-GB"/>
              </w:rPr>
            </w:pPr>
            <w:r w:rsidRPr="00CE680D">
              <w:rPr>
                <w:rFonts w:asciiTheme="minorHAnsi" w:hAnsiTheme="minorHAnsi" w:cstheme="minorHAnsi"/>
                <w:lang w:eastAsia="en-GB"/>
              </w:rPr>
              <w:t>It is recognised that for a number of</w:t>
            </w:r>
            <w:r w:rsidR="00CE680D" w:rsidRPr="00CE680D">
              <w:rPr>
                <w:rFonts w:asciiTheme="minorHAnsi" w:hAnsiTheme="minorHAnsi" w:cstheme="minorHAnsi"/>
                <w:lang w:eastAsia="en-GB"/>
              </w:rPr>
              <w:t xml:space="preserve"> </w:t>
            </w:r>
            <w:r w:rsidRPr="00CE680D">
              <w:rPr>
                <w:rFonts w:asciiTheme="minorHAnsi" w:hAnsiTheme="minorHAnsi" w:cstheme="minorHAnsi"/>
                <w:lang w:eastAsia="en-GB"/>
              </w:rPr>
              <w:t>faith groups libraries are regarded as safe places for women and</w:t>
            </w:r>
            <w:r w:rsidR="00CE680D" w:rsidRPr="00CE680D">
              <w:rPr>
                <w:rFonts w:asciiTheme="minorHAnsi" w:hAnsiTheme="minorHAnsi" w:cstheme="minorHAnsi"/>
                <w:lang w:eastAsia="en-GB"/>
              </w:rPr>
              <w:t xml:space="preserve"> </w:t>
            </w:r>
            <w:r w:rsidRPr="00CE680D">
              <w:rPr>
                <w:rFonts w:asciiTheme="minorHAnsi" w:hAnsiTheme="minorHAnsi" w:cstheme="minorHAnsi"/>
                <w:lang w:eastAsia="en-GB"/>
              </w:rPr>
              <w:t>children</w:t>
            </w:r>
            <w:r w:rsidR="00CE680D">
              <w:rPr>
                <w:rFonts w:asciiTheme="minorHAnsi" w:hAnsiTheme="minorHAnsi" w:cstheme="minorHAnsi"/>
                <w:lang w:eastAsia="en-GB"/>
              </w:rPr>
              <w:t xml:space="preserve"> and that the proposed neighbourhood library model may have a disproportionate impact on these groups. </w:t>
            </w:r>
            <w:r w:rsidR="00FF6DEE" w:rsidRPr="00CE680D">
              <w:rPr>
                <w:rFonts w:asciiTheme="minorHAnsi" w:hAnsiTheme="minorHAnsi" w:cstheme="minorHAnsi"/>
                <w:bCs/>
                <w:color w:val="000000"/>
                <w:lang w:eastAsia="en-GB"/>
              </w:rPr>
              <w:t xml:space="preserve"> </w:t>
            </w:r>
          </w:p>
          <w:p w:rsidR="00CE680D" w:rsidRDefault="00CE680D" w:rsidP="00CE680D">
            <w:pPr>
              <w:autoSpaceDE w:val="0"/>
              <w:autoSpaceDN w:val="0"/>
              <w:adjustRightInd w:val="0"/>
              <w:spacing w:after="0" w:line="240" w:lineRule="auto"/>
              <w:rPr>
                <w:rFonts w:asciiTheme="minorHAnsi" w:hAnsiTheme="minorHAnsi" w:cstheme="minorHAnsi"/>
                <w:bCs/>
                <w:color w:val="000000"/>
                <w:lang w:eastAsia="en-GB"/>
              </w:rPr>
            </w:pPr>
          </w:p>
          <w:p w:rsidR="00CE680D" w:rsidRPr="00CE680D" w:rsidRDefault="00CE680D" w:rsidP="00CE680D">
            <w:pPr>
              <w:pStyle w:val="ListParagraph"/>
              <w:numPr>
                <w:ilvl w:val="0"/>
                <w:numId w:val="36"/>
              </w:numPr>
              <w:autoSpaceDE w:val="0"/>
              <w:autoSpaceDN w:val="0"/>
              <w:adjustRightInd w:val="0"/>
              <w:spacing w:after="0" w:line="240" w:lineRule="auto"/>
              <w:ind w:left="360"/>
              <w:rPr>
                <w:rFonts w:asciiTheme="minorHAnsi" w:hAnsiTheme="minorHAnsi" w:cstheme="minorHAnsi"/>
                <w:bCs/>
                <w:color w:val="000000"/>
                <w:lang w:eastAsia="en-GB"/>
              </w:rPr>
            </w:pPr>
            <w:r w:rsidRPr="00CE680D">
              <w:rPr>
                <w:rFonts w:asciiTheme="minorHAnsi" w:hAnsiTheme="minorHAnsi" w:cstheme="minorHAnsi"/>
                <w:bCs/>
                <w:color w:val="000000"/>
                <w:lang w:eastAsia="en-GB"/>
              </w:rPr>
              <w:t xml:space="preserve">There may be an impact on religious groups that rent space for their activities in the proposed neighbourhood libraries.  </w:t>
            </w:r>
          </w:p>
          <w:p w:rsidR="00D37891" w:rsidRDefault="00D37891" w:rsidP="00CE680D">
            <w:pPr>
              <w:autoSpaceDE w:val="0"/>
              <w:autoSpaceDN w:val="0"/>
              <w:adjustRightInd w:val="0"/>
              <w:spacing w:after="0" w:line="240" w:lineRule="auto"/>
              <w:rPr>
                <w:rFonts w:asciiTheme="minorHAnsi" w:hAnsiTheme="minorHAnsi" w:cstheme="minorHAnsi"/>
                <w:b/>
                <w:bCs/>
                <w:color w:val="000000"/>
                <w:highlight w:val="yellow"/>
                <w:lang w:eastAsia="en-GB"/>
              </w:rPr>
            </w:pPr>
          </w:p>
          <w:p w:rsidR="00CE680D" w:rsidRPr="00CE680D" w:rsidRDefault="00CE680D" w:rsidP="00CE680D">
            <w:pPr>
              <w:autoSpaceDE w:val="0"/>
              <w:autoSpaceDN w:val="0"/>
              <w:adjustRightInd w:val="0"/>
              <w:spacing w:after="0" w:line="240" w:lineRule="auto"/>
              <w:rPr>
                <w:rFonts w:asciiTheme="minorHAnsi" w:hAnsiTheme="minorHAnsi" w:cstheme="minorHAnsi"/>
                <w:b/>
                <w:bCs/>
                <w:color w:val="000000"/>
                <w:lang w:eastAsia="en-GB"/>
              </w:rPr>
            </w:pPr>
            <w:r w:rsidRPr="006C1247">
              <w:rPr>
                <w:rFonts w:asciiTheme="minorHAnsi" w:hAnsiTheme="minorHAnsi" w:cstheme="minorHAnsi"/>
                <w:b/>
                <w:bCs/>
                <w:color w:val="000000"/>
                <w:lang w:eastAsia="en-GB"/>
              </w:rPr>
              <w:t>Mitigation</w:t>
            </w:r>
            <w:r w:rsidRPr="00CE680D">
              <w:rPr>
                <w:rFonts w:asciiTheme="minorHAnsi" w:hAnsiTheme="minorHAnsi" w:cstheme="minorHAnsi"/>
                <w:b/>
                <w:bCs/>
                <w:color w:val="000000"/>
                <w:lang w:eastAsia="en-GB"/>
              </w:rPr>
              <w:t xml:space="preserve"> </w:t>
            </w:r>
          </w:p>
          <w:p w:rsidR="00CE680D" w:rsidRPr="00CE680D" w:rsidRDefault="00CE680D" w:rsidP="00CE680D">
            <w:pPr>
              <w:autoSpaceDE w:val="0"/>
              <w:autoSpaceDN w:val="0"/>
              <w:adjustRightInd w:val="0"/>
              <w:spacing w:after="0" w:line="240" w:lineRule="auto"/>
              <w:rPr>
                <w:rFonts w:asciiTheme="minorHAnsi" w:hAnsiTheme="minorHAnsi" w:cstheme="minorHAnsi"/>
                <w:u w:val="single"/>
              </w:rPr>
            </w:pPr>
          </w:p>
          <w:p w:rsidR="006C1247" w:rsidRDefault="006C1247" w:rsidP="006C1247">
            <w:pPr>
              <w:pStyle w:val="ListParagraph"/>
              <w:numPr>
                <w:ilvl w:val="0"/>
                <w:numId w:val="8"/>
              </w:numPr>
              <w:spacing w:line="240" w:lineRule="auto"/>
              <w:ind w:left="357" w:hanging="357"/>
              <w:contextualSpacing w:val="0"/>
              <w:rPr>
                <w:rFonts w:asciiTheme="minorHAnsi" w:hAnsiTheme="minorHAnsi"/>
                <w:bCs/>
                <w:color w:val="000000"/>
                <w:lang w:eastAsia="en-GB"/>
              </w:rPr>
            </w:pPr>
            <w:r w:rsidRPr="00A9183E">
              <w:rPr>
                <w:rFonts w:asciiTheme="minorHAnsi" w:hAnsiTheme="minorHAnsi"/>
                <w:bCs/>
                <w:color w:val="000000"/>
                <w:lang w:eastAsia="en-GB"/>
              </w:rPr>
              <w:t xml:space="preserve">The </w:t>
            </w:r>
            <w:r>
              <w:rPr>
                <w:rFonts w:asciiTheme="minorHAnsi" w:hAnsiTheme="minorHAnsi"/>
                <w:bCs/>
                <w:color w:val="000000"/>
                <w:lang w:eastAsia="en-GB"/>
              </w:rPr>
              <w:t xml:space="preserve">buildings housing the neighbourhood library service will continue to provide safe, neutral spaces for study and access to IT.  Security for the buildings will be provided by the organisation managing the building.  </w:t>
            </w:r>
          </w:p>
          <w:p w:rsidR="00FF6DEE" w:rsidRDefault="001F7711" w:rsidP="001F7711">
            <w:pPr>
              <w:pStyle w:val="ListParagraph"/>
              <w:numPr>
                <w:ilvl w:val="0"/>
                <w:numId w:val="8"/>
              </w:numPr>
              <w:spacing w:after="0" w:line="240" w:lineRule="auto"/>
              <w:ind w:left="357" w:hanging="357"/>
            </w:pPr>
            <w:r>
              <w:t xml:space="preserve">Book stock in the neighbourhood libraries will be planned and managed </w:t>
            </w:r>
            <w:r w:rsidRPr="00FD09AF">
              <w:t xml:space="preserve">by </w:t>
            </w:r>
            <w:r>
              <w:t xml:space="preserve">Lambeth </w:t>
            </w:r>
            <w:r w:rsidRPr="00FD09AF">
              <w:t>library service</w:t>
            </w:r>
            <w:r>
              <w:t xml:space="preserve"> to </w:t>
            </w:r>
            <w:r w:rsidRPr="00FD09AF">
              <w:t>reflect local need</w:t>
            </w:r>
            <w:r>
              <w:t xml:space="preserve"> and </w:t>
            </w:r>
            <w:r w:rsidRPr="00FD09AF">
              <w:t xml:space="preserve">culture </w:t>
            </w:r>
          </w:p>
          <w:p w:rsidR="009D1C9A" w:rsidRDefault="009D1C9A" w:rsidP="009D1C9A">
            <w:pPr>
              <w:spacing w:after="0" w:line="240" w:lineRule="auto"/>
            </w:pPr>
          </w:p>
          <w:p w:rsidR="009D1C9A" w:rsidRPr="009D1C9A" w:rsidRDefault="009D1C9A" w:rsidP="009D1C9A">
            <w:pPr>
              <w:pStyle w:val="ListParagraph"/>
              <w:numPr>
                <w:ilvl w:val="0"/>
                <w:numId w:val="8"/>
              </w:numPr>
              <w:spacing w:line="240" w:lineRule="auto"/>
              <w:ind w:left="357" w:hanging="357"/>
              <w:contextualSpacing w:val="0"/>
              <w:rPr>
                <w:rFonts w:asciiTheme="minorHAnsi" w:hAnsiTheme="minorHAnsi"/>
                <w:bCs/>
                <w:color w:val="000000"/>
                <w:lang w:eastAsia="en-GB"/>
              </w:rPr>
            </w:pPr>
            <w:r w:rsidRPr="009D1C9A">
              <w:rPr>
                <w:rFonts w:asciiTheme="minorHAnsi" w:hAnsiTheme="minorHAnsi"/>
                <w:bCs/>
                <w:color w:val="000000"/>
                <w:lang w:eastAsia="en-GB"/>
              </w:rPr>
              <w:t xml:space="preserve">We may not be able to mitigate against the impact of the loss of rental space available for hire by faith organisations within library buildings. </w:t>
            </w:r>
          </w:p>
          <w:p w:rsidR="009D1C9A" w:rsidRDefault="009D1C9A" w:rsidP="009D1C9A">
            <w:pPr>
              <w:spacing w:after="0" w:line="240" w:lineRule="auto"/>
            </w:pPr>
          </w:p>
          <w:p w:rsidR="001F7711" w:rsidRPr="00A9183E" w:rsidRDefault="001F7711" w:rsidP="00FF6DEE">
            <w:pPr>
              <w:spacing w:after="0" w:line="240" w:lineRule="auto"/>
              <w:rPr>
                <w:rFonts w:asciiTheme="minorHAnsi" w:hAnsiTheme="minorHAnsi"/>
              </w:rPr>
            </w:pP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Pregnancy and maternity</w:t>
            </w:r>
          </w:p>
        </w:tc>
        <w:tc>
          <w:tcPr>
            <w:tcW w:w="8804" w:type="dxa"/>
            <w:gridSpan w:val="2"/>
          </w:tcPr>
          <w:p w:rsidR="003D6CAF" w:rsidRPr="00A53977" w:rsidRDefault="003D6CAF" w:rsidP="00FE4B34">
            <w:pPr>
              <w:spacing w:after="0" w:line="240" w:lineRule="auto"/>
              <w:rPr>
                <w:rFonts w:asciiTheme="minorHAnsi" w:hAnsiTheme="minorHAnsi"/>
                <w:b/>
                <w:bCs/>
                <w:color w:val="000000"/>
                <w:lang w:eastAsia="en-GB"/>
              </w:rPr>
            </w:pPr>
            <w:r w:rsidRPr="00A53977">
              <w:rPr>
                <w:rFonts w:asciiTheme="minorHAnsi" w:hAnsiTheme="minorHAnsi"/>
                <w:b/>
                <w:bCs/>
                <w:color w:val="000000"/>
                <w:lang w:eastAsia="en-GB"/>
              </w:rPr>
              <w:t xml:space="preserve">Unknown </w:t>
            </w:r>
          </w:p>
          <w:p w:rsidR="00FF6DEE" w:rsidRPr="009B6FB1" w:rsidRDefault="00FF6DEE" w:rsidP="00725EFD">
            <w:pPr>
              <w:autoSpaceDE w:val="0"/>
              <w:autoSpaceDN w:val="0"/>
              <w:adjustRightInd w:val="0"/>
              <w:spacing w:after="0" w:line="240" w:lineRule="auto"/>
              <w:rPr>
                <w:rFonts w:asciiTheme="minorHAnsi" w:hAnsiTheme="minorHAnsi"/>
                <w:bCs/>
                <w:color w:val="000000"/>
                <w:lang w:eastAsia="en-GB"/>
              </w:rPr>
            </w:pPr>
          </w:p>
          <w:p w:rsidR="00FF6DEE" w:rsidRPr="009B6FB1" w:rsidRDefault="00FF6DEE" w:rsidP="00FF6DEE">
            <w:pPr>
              <w:autoSpaceDE w:val="0"/>
              <w:autoSpaceDN w:val="0"/>
              <w:adjustRightInd w:val="0"/>
              <w:spacing w:after="0" w:line="240" w:lineRule="auto"/>
              <w:rPr>
                <w:rFonts w:asciiTheme="minorHAnsi" w:hAnsiTheme="minorHAnsi" w:cs="Calibri"/>
                <w:lang w:eastAsia="en-GB"/>
              </w:rPr>
            </w:pPr>
            <w:r w:rsidRPr="009B6FB1">
              <w:rPr>
                <w:rFonts w:asciiTheme="minorHAnsi" w:hAnsiTheme="minorHAnsi" w:cs="Calibri"/>
                <w:lang w:eastAsia="en-GB"/>
              </w:rPr>
              <w:t xml:space="preserve">There are around 4-5,000 births in Lambeth every year.  Between 2-3% of respondents to Lambeth’s Residents’ Survey are currently pregnant or on maternity leave, suggesting that at any one time, there are between 6,000 and 9,000 Lambeth residents </w:t>
            </w:r>
            <w:r w:rsidR="004524E3">
              <w:rPr>
                <w:rFonts w:asciiTheme="minorHAnsi" w:hAnsiTheme="minorHAnsi" w:cs="Calibri"/>
                <w:lang w:eastAsia="en-GB"/>
              </w:rPr>
              <w:t>pre</w:t>
            </w:r>
            <w:r w:rsidRPr="009B6FB1">
              <w:rPr>
                <w:rFonts w:asciiTheme="minorHAnsi" w:hAnsiTheme="minorHAnsi" w:cs="Calibri"/>
                <w:lang w:eastAsia="en-GB"/>
              </w:rPr>
              <w:t>gnant o</w:t>
            </w:r>
            <w:r w:rsidR="004524E3">
              <w:rPr>
                <w:rFonts w:asciiTheme="minorHAnsi" w:hAnsiTheme="minorHAnsi" w:cs="Calibri"/>
                <w:lang w:eastAsia="en-GB"/>
              </w:rPr>
              <w:t>r</w:t>
            </w:r>
            <w:r w:rsidRPr="009B6FB1">
              <w:rPr>
                <w:rFonts w:asciiTheme="minorHAnsi" w:hAnsiTheme="minorHAnsi" w:cs="Calibri"/>
                <w:lang w:eastAsia="en-GB"/>
              </w:rPr>
              <w:t xml:space="preserve"> on maternity leave (State of the Borough Report 2014)</w:t>
            </w:r>
          </w:p>
          <w:p w:rsidR="00FA559F" w:rsidRDefault="00FA559F" w:rsidP="00FF6DEE">
            <w:pPr>
              <w:autoSpaceDE w:val="0"/>
              <w:autoSpaceDN w:val="0"/>
              <w:adjustRightInd w:val="0"/>
              <w:spacing w:after="0" w:line="240" w:lineRule="auto"/>
              <w:rPr>
                <w:rFonts w:asciiTheme="minorHAnsi" w:hAnsiTheme="minorHAnsi" w:cs="Calibri"/>
                <w:sz w:val="24"/>
                <w:szCs w:val="24"/>
                <w:lang w:eastAsia="en-GB"/>
              </w:rPr>
            </w:pPr>
          </w:p>
          <w:p w:rsidR="00965005" w:rsidRDefault="00965005" w:rsidP="00FF6DEE">
            <w:pPr>
              <w:autoSpaceDE w:val="0"/>
              <w:autoSpaceDN w:val="0"/>
              <w:adjustRightInd w:val="0"/>
              <w:spacing w:after="0" w:line="240" w:lineRule="auto"/>
              <w:rPr>
                <w:rFonts w:asciiTheme="minorHAnsi" w:hAnsiTheme="minorHAnsi" w:cs="Calibri"/>
                <w:lang w:eastAsia="en-GB"/>
              </w:rPr>
            </w:pPr>
            <w:r w:rsidRPr="00965005">
              <w:rPr>
                <w:rFonts w:asciiTheme="minorHAnsi" w:hAnsiTheme="minorHAnsi" w:cs="Calibri"/>
                <w:b/>
                <w:lang w:eastAsia="en-GB"/>
              </w:rPr>
              <w:t>Impact</w:t>
            </w:r>
            <w:r w:rsidR="00A53977">
              <w:rPr>
                <w:rFonts w:asciiTheme="minorHAnsi" w:hAnsiTheme="minorHAnsi" w:cs="Calibri"/>
                <w:b/>
                <w:lang w:eastAsia="en-GB"/>
              </w:rPr>
              <w:t xml:space="preserve">: </w:t>
            </w:r>
            <w:r w:rsidR="00FF6DEE" w:rsidRPr="009B6FB1">
              <w:rPr>
                <w:rFonts w:asciiTheme="minorHAnsi" w:hAnsiTheme="minorHAnsi" w:cs="Calibri"/>
                <w:lang w:eastAsia="en-GB"/>
              </w:rPr>
              <w:t xml:space="preserve">Performance management systems do not currently collect data for this equality strand. </w:t>
            </w:r>
          </w:p>
          <w:p w:rsidR="00016A51" w:rsidRDefault="00016A51" w:rsidP="00FF6DEE">
            <w:pPr>
              <w:autoSpaceDE w:val="0"/>
              <w:autoSpaceDN w:val="0"/>
              <w:adjustRightInd w:val="0"/>
              <w:spacing w:after="0" w:line="240" w:lineRule="auto"/>
              <w:rPr>
                <w:rFonts w:asciiTheme="minorHAnsi" w:hAnsiTheme="minorHAnsi" w:cs="Calibri"/>
                <w:lang w:eastAsia="en-GB"/>
              </w:rPr>
            </w:pPr>
          </w:p>
          <w:p w:rsidR="00965005" w:rsidRDefault="00965005" w:rsidP="00965005">
            <w:pPr>
              <w:autoSpaceDE w:val="0"/>
              <w:autoSpaceDN w:val="0"/>
              <w:adjustRightInd w:val="0"/>
              <w:spacing w:after="0" w:line="240" w:lineRule="auto"/>
              <w:rPr>
                <w:rFonts w:asciiTheme="minorHAnsi" w:hAnsiTheme="minorHAnsi" w:cstheme="minorHAnsi"/>
                <w:lang w:eastAsia="en-GB"/>
              </w:rPr>
            </w:pPr>
            <w:r w:rsidRPr="00965005">
              <w:rPr>
                <w:rFonts w:asciiTheme="minorHAnsi" w:hAnsiTheme="minorHAnsi" w:cstheme="minorHAnsi"/>
                <w:lang w:eastAsia="en-GB"/>
              </w:rPr>
              <w:t>Although there is no monitoring of diversity of registered library users in this area of</w:t>
            </w:r>
            <w:r w:rsidR="005636CE">
              <w:rPr>
                <w:rFonts w:asciiTheme="minorHAnsi" w:hAnsiTheme="minorHAnsi" w:cstheme="minorHAnsi"/>
                <w:lang w:eastAsia="en-GB"/>
              </w:rPr>
              <w:t xml:space="preserve"> </w:t>
            </w:r>
            <w:r w:rsidRPr="00965005">
              <w:rPr>
                <w:rFonts w:asciiTheme="minorHAnsi" w:hAnsiTheme="minorHAnsi" w:cstheme="minorHAnsi"/>
                <w:lang w:eastAsia="en-GB"/>
              </w:rPr>
              <w:t xml:space="preserve">diversity, it is recognised that pregnant women may find access to </w:t>
            </w:r>
            <w:r w:rsidR="00016A51">
              <w:rPr>
                <w:rFonts w:asciiTheme="minorHAnsi" w:hAnsiTheme="minorHAnsi" w:cstheme="minorHAnsi"/>
                <w:lang w:eastAsia="en-GB"/>
              </w:rPr>
              <w:t xml:space="preserve">the town centre </w:t>
            </w:r>
            <w:r w:rsidRPr="00965005">
              <w:rPr>
                <w:rFonts w:asciiTheme="minorHAnsi" w:hAnsiTheme="minorHAnsi" w:cstheme="minorHAnsi"/>
                <w:lang w:eastAsia="en-GB"/>
              </w:rPr>
              <w:t xml:space="preserve">libraries more difficult in </w:t>
            </w:r>
            <w:r w:rsidR="00DB6288">
              <w:rPr>
                <w:rFonts w:asciiTheme="minorHAnsi" w:hAnsiTheme="minorHAnsi" w:cstheme="minorHAnsi"/>
                <w:lang w:eastAsia="en-GB"/>
              </w:rPr>
              <w:t xml:space="preserve">the </w:t>
            </w:r>
            <w:r w:rsidRPr="00965005">
              <w:rPr>
                <w:rFonts w:asciiTheme="minorHAnsi" w:hAnsiTheme="minorHAnsi" w:cstheme="minorHAnsi"/>
                <w:lang w:eastAsia="en-GB"/>
              </w:rPr>
              <w:t>later</w:t>
            </w:r>
            <w:r w:rsidR="00016A51">
              <w:rPr>
                <w:rFonts w:asciiTheme="minorHAnsi" w:hAnsiTheme="minorHAnsi" w:cstheme="minorHAnsi"/>
                <w:lang w:eastAsia="en-GB"/>
              </w:rPr>
              <w:t xml:space="preserve"> </w:t>
            </w:r>
            <w:r w:rsidRPr="00965005">
              <w:rPr>
                <w:rFonts w:asciiTheme="minorHAnsi" w:hAnsiTheme="minorHAnsi" w:cstheme="minorHAnsi"/>
                <w:lang w:eastAsia="en-GB"/>
              </w:rPr>
              <w:t>stages of pregnancy</w:t>
            </w:r>
            <w:r w:rsidR="00CE680D">
              <w:rPr>
                <w:rFonts w:asciiTheme="minorHAnsi" w:hAnsiTheme="minorHAnsi" w:cstheme="minorHAnsi"/>
                <w:lang w:eastAsia="en-GB"/>
              </w:rPr>
              <w:t xml:space="preserve">.  </w:t>
            </w:r>
            <w:r w:rsidRPr="00965005">
              <w:rPr>
                <w:rFonts w:asciiTheme="minorHAnsi" w:hAnsiTheme="minorHAnsi" w:cstheme="minorHAnsi"/>
                <w:lang w:eastAsia="en-GB"/>
              </w:rPr>
              <w:t xml:space="preserve"> </w:t>
            </w:r>
            <w:r w:rsidR="005636CE">
              <w:rPr>
                <w:rFonts w:asciiTheme="minorHAnsi" w:hAnsiTheme="minorHAnsi" w:cstheme="minorHAnsi"/>
                <w:lang w:eastAsia="en-GB"/>
              </w:rPr>
              <w:t xml:space="preserve">Access </w:t>
            </w:r>
            <w:r w:rsidR="00DB6288">
              <w:rPr>
                <w:rFonts w:asciiTheme="minorHAnsi" w:hAnsiTheme="minorHAnsi" w:cstheme="minorHAnsi"/>
                <w:lang w:eastAsia="en-GB"/>
              </w:rPr>
              <w:t xml:space="preserve">is likely to be </w:t>
            </w:r>
            <w:r w:rsidR="005636CE">
              <w:rPr>
                <w:rFonts w:asciiTheme="minorHAnsi" w:hAnsiTheme="minorHAnsi" w:cstheme="minorHAnsi"/>
                <w:lang w:eastAsia="en-GB"/>
              </w:rPr>
              <w:t xml:space="preserve">more difficult if they have other young children, </w:t>
            </w:r>
            <w:r w:rsidRPr="00965005">
              <w:rPr>
                <w:rFonts w:asciiTheme="minorHAnsi" w:hAnsiTheme="minorHAnsi" w:cstheme="minorHAnsi"/>
                <w:lang w:eastAsia="en-GB"/>
              </w:rPr>
              <w:t xml:space="preserve">are lone parents </w:t>
            </w:r>
            <w:r w:rsidR="005636CE">
              <w:rPr>
                <w:rFonts w:asciiTheme="minorHAnsi" w:hAnsiTheme="minorHAnsi" w:cstheme="minorHAnsi"/>
                <w:lang w:eastAsia="en-GB"/>
              </w:rPr>
              <w:t xml:space="preserve">or </w:t>
            </w:r>
            <w:r w:rsidRPr="00965005">
              <w:rPr>
                <w:rFonts w:asciiTheme="minorHAnsi" w:hAnsiTheme="minorHAnsi" w:cstheme="minorHAnsi"/>
                <w:lang w:eastAsia="en-GB"/>
              </w:rPr>
              <w:t>experience economic or social deprivation.</w:t>
            </w:r>
          </w:p>
          <w:p w:rsidR="00965005" w:rsidRDefault="00965005" w:rsidP="00965005">
            <w:pPr>
              <w:autoSpaceDE w:val="0"/>
              <w:autoSpaceDN w:val="0"/>
              <w:adjustRightInd w:val="0"/>
              <w:spacing w:after="0" w:line="240" w:lineRule="auto"/>
              <w:rPr>
                <w:rFonts w:asciiTheme="minorHAnsi" w:hAnsiTheme="minorHAnsi" w:cstheme="minorHAnsi"/>
                <w:lang w:eastAsia="en-GB"/>
              </w:rPr>
            </w:pPr>
          </w:p>
          <w:p w:rsidR="00965005" w:rsidRDefault="00965005" w:rsidP="00965005">
            <w:pPr>
              <w:autoSpaceDE w:val="0"/>
              <w:autoSpaceDN w:val="0"/>
              <w:adjustRightInd w:val="0"/>
              <w:spacing w:after="0" w:line="240" w:lineRule="auto"/>
              <w:rPr>
                <w:rFonts w:asciiTheme="minorHAnsi" w:hAnsiTheme="minorHAnsi" w:cstheme="minorHAnsi"/>
                <w:b/>
                <w:lang w:eastAsia="en-GB"/>
              </w:rPr>
            </w:pPr>
            <w:r w:rsidRPr="00965005">
              <w:rPr>
                <w:rFonts w:asciiTheme="minorHAnsi" w:hAnsiTheme="minorHAnsi" w:cstheme="minorHAnsi"/>
                <w:b/>
                <w:lang w:eastAsia="en-GB"/>
              </w:rPr>
              <w:t>Mitigating actions:</w:t>
            </w:r>
          </w:p>
          <w:p w:rsidR="005636CE" w:rsidRDefault="005636CE" w:rsidP="00965005">
            <w:pPr>
              <w:autoSpaceDE w:val="0"/>
              <w:autoSpaceDN w:val="0"/>
              <w:adjustRightInd w:val="0"/>
              <w:spacing w:after="0" w:line="240" w:lineRule="auto"/>
              <w:rPr>
                <w:rFonts w:asciiTheme="minorHAnsi" w:hAnsiTheme="minorHAnsi" w:cstheme="minorHAnsi"/>
                <w:b/>
                <w:lang w:eastAsia="en-GB"/>
              </w:rPr>
            </w:pPr>
          </w:p>
          <w:p w:rsidR="005636CE" w:rsidRPr="005636CE" w:rsidRDefault="005636CE" w:rsidP="005636CE">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b/>
                <w:lang w:eastAsia="en-GB"/>
              </w:rPr>
            </w:pPr>
            <w:r w:rsidRPr="005636CE">
              <w:rPr>
                <w:rFonts w:asciiTheme="minorHAnsi" w:hAnsiTheme="minorHAnsi"/>
                <w:bCs/>
                <w:color w:val="000000"/>
                <w:lang w:eastAsia="en-GB"/>
              </w:rPr>
              <w:t xml:space="preserve">The neighbourhood library, which will </w:t>
            </w:r>
            <w:r>
              <w:rPr>
                <w:rFonts w:asciiTheme="minorHAnsi" w:hAnsiTheme="minorHAnsi"/>
                <w:bCs/>
                <w:color w:val="000000"/>
                <w:lang w:eastAsia="en-GB"/>
              </w:rPr>
              <w:t xml:space="preserve">provide a </w:t>
            </w:r>
            <w:r w:rsidRPr="005636CE">
              <w:rPr>
                <w:rFonts w:asciiTheme="minorHAnsi" w:hAnsiTheme="minorHAnsi"/>
                <w:bCs/>
                <w:color w:val="000000"/>
                <w:lang w:eastAsia="en-GB"/>
              </w:rPr>
              <w:t>small selection of books</w:t>
            </w:r>
            <w:r>
              <w:rPr>
                <w:rFonts w:asciiTheme="minorHAnsi" w:hAnsiTheme="minorHAnsi"/>
                <w:bCs/>
                <w:color w:val="000000"/>
                <w:lang w:eastAsia="en-GB"/>
              </w:rPr>
              <w:t xml:space="preserve"> including a children’s book offer</w:t>
            </w:r>
            <w:r w:rsidR="00DB6288">
              <w:rPr>
                <w:rFonts w:asciiTheme="minorHAnsi" w:hAnsiTheme="minorHAnsi"/>
                <w:bCs/>
                <w:color w:val="000000"/>
                <w:lang w:eastAsia="en-GB"/>
              </w:rPr>
              <w:t xml:space="preserve">. </w:t>
            </w:r>
            <w:r w:rsidRPr="005636CE">
              <w:rPr>
                <w:rFonts w:asciiTheme="minorHAnsi" w:hAnsiTheme="minorHAnsi"/>
                <w:bCs/>
                <w:color w:val="000000"/>
                <w:lang w:eastAsia="en-GB"/>
              </w:rPr>
              <w:t xml:space="preserve">  </w:t>
            </w:r>
          </w:p>
          <w:p w:rsidR="005636CE" w:rsidRDefault="005636CE" w:rsidP="005636CE">
            <w:pPr>
              <w:autoSpaceDE w:val="0"/>
              <w:autoSpaceDN w:val="0"/>
              <w:adjustRightInd w:val="0"/>
              <w:spacing w:after="0" w:line="240" w:lineRule="auto"/>
              <w:rPr>
                <w:rFonts w:asciiTheme="minorHAnsi" w:hAnsiTheme="minorHAnsi" w:cstheme="minorHAnsi"/>
                <w:b/>
                <w:lang w:eastAsia="en-GB"/>
              </w:rPr>
            </w:pPr>
          </w:p>
          <w:p w:rsidR="00DB6288" w:rsidRPr="00DB6288" w:rsidRDefault="00DB6288" w:rsidP="00DB6288">
            <w:pPr>
              <w:pStyle w:val="ListParagraph"/>
              <w:numPr>
                <w:ilvl w:val="0"/>
                <w:numId w:val="8"/>
              </w:numPr>
              <w:autoSpaceDE w:val="0"/>
              <w:autoSpaceDN w:val="0"/>
              <w:adjustRightInd w:val="0"/>
              <w:spacing w:after="0" w:line="240" w:lineRule="auto"/>
              <w:ind w:left="357" w:hanging="357"/>
              <w:rPr>
                <w:rFonts w:asciiTheme="minorHAnsi" w:hAnsiTheme="minorHAnsi" w:cstheme="minorHAnsi"/>
                <w:b/>
                <w:lang w:eastAsia="en-GB"/>
              </w:rPr>
            </w:pPr>
            <w:r w:rsidRPr="00DB6288">
              <w:rPr>
                <w:rFonts w:asciiTheme="minorHAnsi" w:hAnsiTheme="minorHAnsi" w:cstheme="minorHAnsi"/>
                <w:lang w:eastAsia="en-GB"/>
              </w:rPr>
              <w:t xml:space="preserve">The Lambeth Early Years Partnership (LEAP), which includes Lambeth Council, the Clinical Commissioning Group, Kings Health Partners, Public Health, Voluntary and Community sector organisations and the National Children’s Bureau is a 10 year, multi million pound Lottery Funded initiative operating in four areas within Lambeth; Stockwell, Vassall, Coldharbour and Tulse Hill.  </w:t>
            </w:r>
            <w:r>
              <w:rPr>
                <w:rFonts w:asciiTheme="minorHAnsi" w:hAnsiTheme="minorHAnsi" w:cstheme="minorHAnsi"/>
                <w:lang w:eastAsia="en-GB"/>
              </w:rPr>
              <w:t xml:space="preserve">LEAP </w:t>
            </w:r>
            <w:r w:rsidRPr="00DB6288">
              <w:rPr>
                <w:rFonts w:asciiTheme="minorHAnsi" w:hAnsiTheme="minorHAnsi" w:cstheme="minorHAnsi"/>
                <w:lang w:eastAsia="en-GB"/>
              </w:rPr>
              <w:t xml:space="preserve">provides a range of </w:t>
            </w:r>
            <w:r>
              <w:rPr>
                <w:rFonts w:asciiTheme="minorHAnsi" w:hAnsiTheme="minorHAnsi" w:cstheme="minorHAnsi"/>
                <w:lang w:eastAsia="en-GB"/>
              </w:rPr>
              <w:t xml:space="preserve">programmes from Children’ Centres </w:t>
            </w:r>
            <w:r w:rsidRPr="00DB6288">
              <w:rPr>
                <w:rFonts w:asciiTheme="minorHAnsi" w:hAnsiTheme="minorHAnsi" w:cstheme="minorHAnsi"/>
                <w:lang w:eastAsia="en-GB"/>
              </w:rPr>
              <w:t>to support parents from pregnancy until their child is four years old through integrated care across health, children’s services and social care</w:t>
            </w:r>
          </w:p>
          <w:p w:rsidR="00965005" w:rsidRDefault="00965005" w:rsidP="00965005">
            <w:pPr>
              <w:autoSpaceDE w:val="0"/>
              <w:autoSpaceDN w:val="0"/>
              <w:adjustRightInd w:val="0"/>
              <w:spacing w:after="0" w:line="240" w:lineRule="auto"/>
              <w:rPr>
                <w:rFonts w:asciiTheme="minorHAnsi" w:hAnsiTheme="minorHAnsi" w:cstheme="minorHAnsi"/>
                <w:lang w:eastAsia="en-GB"/>
              </w:rPr>
            </w:pPr>
          </w:p>
          <w:p w:rsidR="00965005" w:rsidRPr="00965005" w:rsidRDefault="00965005" w:rsidP="006F36CA">
            <w:pPr>
              <w:pStyle w:val="ListParagraph"/>
              <w:numPr>
                <w:ilvl w:val="0"/>
                <w:numId w:val="18"/>
              </w:numPr>
              <w:autoSpaceDE w:val="0"/>
              <w:autoSpaceDN w:val="0"/>
              <w:adjustRightInd w:val="0"/>
              <w:spacing w:after="0" w:line="240" w:lineRule="auto"/>
              <w:ind w:left="360"/>
              <w:rPr>
                <w:rFonts w:asciiTheme="minorHAnsi" w:hAnsiTheme="minorHAnsi" w:cstheme="minorHAnsi"/>
                <w:lang w:eastAsia="en-GB"/>
              </w:rPr>
            </w:pPr>
            <w:r w:rsidRPr="00965005">
              <w:rPr>
                <w:rFonts w:asciiTheme="minorHAnsi" w:hAnsiTheme="minorHAnsi" w:cstheme="minorHAnsi"/>
                <w:lang w:eastAsia="en-GB"/>
              </w:rPr>
              <w:t>The Council will continue to run parent and toddler sessions such as story</w:t>
            </w:r>
            <w:r>
              <w:rPr>
                <w:rFonts w:asciiTheme="minorHAnsi" w:hAnsiTheme="minorHAnsi" w:cstheme="minorHAnsi"/>
                <w:lang w:eastAsia="en-GB"/>
              </w:rPr>
              <w:t xml:space="preserve"> </w:t>
            </w:r>
            <w:r w:rsidRPr="00965005">
              <w:rPr>
                <w:rFonts w:asciiTheme="minorHAnsi" w:hAnsiTheme="minorHAnsi" w:cstheme="minorHAnsi"/>
                <w:lang w:eastAsia="en-GB"/>
              </w:rPr>
              <w:t xml:space="preserve">time, wriggle and rhyme and rhyme time from the five town centre libraries. </w:t>
            </w:r>
          </w:p>
          <w:p w:rsidR="00965005" w:rsidRDefault="00965005" w:rsidP="00965005">
            <w:pPr>
              <w:autoSpaceDE w:val="0"/>
              <w:autoSpaceDN w:val="0"/>
              <w:adjustRightInd w:val="0"/>
              <w:spacing w:after="0" w:line="240" w:lineRule="auto"/>
            </w:pPr>
          </w:p>
          <w:p w:rsidR="00321128" w:rsidRPr="00457174" w:rsidRDefault="00965005" w:rsidP="00321128">
            <w:pPr>
              <w:pStyle w:val="ListParagraph"/>
              <w:numPr>
                <w:ilvl w:val="0"/>
                <w:numId w:val="18"/>
              </w:numPr>
              <w:autoSpaceDE w:val="0"/>
              <w:autoSpaceDN w:val="0"/>
              <w:adjustRightInd w:val="0"/>
              <w:spacing w:after="0" w:line="240" w:lineRule="auto"/>
              <w:ind w:left="357" w:hanging="357"/>
              <w:rPr>
                <w:rFonts w:asciiTheme="minorHAnsi" w:hAnsiTheme="minorHAnsi" w:cstheme="minorHAnsi"/>
                <w:lang w:eastAsia="en-GB"/>
              </w:rPr>
            </w:pPr>
            <w:r>
              <w:t>The council will partner with the London Community Foundation to create a grant programme, which will enable local charities to bid for funds to provide literacy support programmes, including parent and toddler groups.</w:t>
            </w:r>
          </w:p>
          <w:p w:rsidR="000E5D2F" w:rsidRPr="005636CE" w:rsidRDefault="000E5D2F" w:rsidP="005636CE">
            <w:pPr>
              <w:autoSpaceDE w:val="0"/>
              <w:autoSpaceDN w:val="0"/>
              <w:adjustRightInd w:val="0"/>
              <w:spacing w:after="0" w:line="240" w:lineRule="auto"/>
              <w:rPr>
                <w:rFonts w:asciiTheme="minorHAnsi" w:hAnsiTheme="minorHAnsi"/>
                <w:sz w:val="24"/>
                <w:szCs w:val="24"/>
              </w:rPr>
            </w:pPr>
          </w:p>
        </w:tc>
      </w:tr>
      <w:tr w:rsidR="003D6CAF" w:rsidRPr="008F3F4C" w:rsidTr="00F9341D">
        <w:tc>
          <w:tcPr>
            <w:tcW w:w="3984" w:type="dxa"/>
            <w:shd w:val="clear" w:color="auto" w:fill="EBF0F9"/>
          </w:tcPr>
          <w:p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Marriage and civil partnership</w:t>
            </w:r>
          </w:p>
        </w:tc>
        <w:tc>
          <w:tcPr>
            <w:tcW w:w="8804" w:type="dxa"/>
            <w:gridSpan w:val="2"/>
          </w:tcPr>
          <w:p w:rsidR="0077302A" w:rsidRPr="00A53977" w:rsidRDefault="0077302A" w:rsidP="00FE4B34">
            <w:pPr>
              <w:rPr>
                <w:rFonts w:asciiTheme="minorHAnsi" w:hAnsiTheme="minorHAnsi"/>
                <w:b/>
                <w:bCs/>
                <w:color w:val="000000"/>
                <w:lang w:eastAsia="en-GB"/>
              </w:rPr>
            </w:pPr>
            <w:r w:rsidRPr="00A53977">
              <w:rPr>
                <w:rFonts w:asciiTheme="minorHAnsi" w:hAnsiTheme="minorHAnsi"/>
                <w:b/>
                <w:bCs/>
                <w:color w:val="000000"/>
                <w:lang w:eastAsia="en-GB"/>
              </w:rPr>
              <w:t>Unknown</w:t>
            </w:r>
          </w:p>
          <w:p w:rsidR="00457174" w:rsidRDefault="009C64BA" w:rsidP="00082809">
            <w:pPr>
              <w:spacing w:line="240" w:lineRule="auto"/>
              <w:rPr>
                <w:rFonts w:asciiTheme="minorHAnsi" w:hAnsiTheme="minorHAnsi" w:cs="Calibri"/>
                <w:lang w:eastAsia="en-GB"/>
              </w:rPr>
            </w:pPr>
            <w:r w:rsidRPr="009C64BA">
              <w:rPr>
                <w:rFonts w:asciiTheme="minorHAnsi" w:hAnsiTheme="minorHAnsi"/>
                <w:b/>
                <w:bCs/>
                <w:color w:val="000000"/>
                <w:lang w:eastAsia="en-GB"/>
              </w:rPr>
              <w:t>Impact</w:t>
            </w:r>
            <w:r w:rsidR="0065303A">
              <w:rPr>
                <w:rFonts w:asciiTheme="minorHAnsi" w:hAnsiTheme="minorHAnsi"/>
                <w:b/>
                <w:bCs/>
                <w:color w:val="000000"/>
                <w:lang w:eastAsia="en-GB"/>
              </w:rPr>
              <w:t xml:space="preserve">: </w:t>
            </w:r>
            <w:r w:rsidR="00F85A57" w:rsidRPr="009B6FB1">
              <w:rPr>
                <w:rFonts w:asciiTheme="minorHAnsi" w:hAnsiTheme="minorHAnsi" w:cs="Calibri"/>
                <w:lang w:eastAsia="en-GB"/>
              </w:rPr>
              <w:t>P</w:t>
            </w:r>
            <w:r w:rsidR="00725EFD" w:rsidRPr="009B6FB1">
              <w:rPr>
                <w:rFonts w:asciiTheme="minorHAnsi" w:hAnsiTheme="minorHAnsi" w:cs="Calibri"/>
                <w:lang w:eastAsia="en-GB"/>
              </w:rPr>
              <w:t xml:space="preserve">erformance management systems do not currently collect data for this equality strand. </w:t>
            </w:r>
          </w:p>
          <w:p w:rsidR="00974A35" w:rsidRDefault="00725EFD" w:rsidP="00082809">
            <w:pPr>
              <w:spacing w:line="240" w:lineRule="auto"/>
              <w:rPr>
                <w:rFonts w:asciiTheme="minorHAnsi" w:hAnsiTheme="minorHAnsi" w:cs="Calibri"/>
                <w:lang w:eastAsia="en-GB"/>
              </w:rPr>
            </w:pPr>
            <w:r w:rsidRPr="009B6FB1">
              <w:rPr>
                <w:rFonts w:asciiTheme="minorHAnsi" w:hAnsiTheme="minorHAnsi" w:cs="Calibri"/>
                <w:lang w:eastAsia="en-GB"/>
              </w:rPr>
              <w:t xml:space="preserve">The collection of data in respect of a person’s marital status is not deemed to be relevant to the provision of </w:t>
            </w:r>
            <w:r w:rsidR="00F85A57" w:rsidRPr="009B6FB1">
              <w:rPr>
                <w:rFonts w:asciiTheme="minorHAnsi" w:hAnsiTheme="minorHAnsi" w:cs="Calibri"/>
                <w:lang w:eastAsia="en-GB"/>
              </w:rPr>
              <w:t>these</w:t>
            </w:r>
            <w:r w:rsidRPr="009B6FB1">
              <w:rPr>
                <w:rFonts w:asciiTheme="minorHAnsi" w:hAnsiTheme="minorHAnsi" w:cs="Calibri"/>
                <w:lang w:eastAsia="en-GB"/>
              </w:rPr>
              <w:t xml:space="preserve"> service</w:t>
            </w:r>
            <w:r w:rsidR="00F85A57" w:rsidRPr="009B6FB1">
              <w:rPr>
                <w:rFonts w:asciiTheme="minorHAnsi" w:hAnsiTheme="minorHAnsi" w:cs="Calibri"/>
                <w:lang w:eastAsia="en-GB"/>
              </w:rPr>
              <w:t>s</w:t>
            </w:r>
            <w:r w:rsidRPr="009B6FB1">
              <w:rPr>
                <w:rFonts w:asciiTheme="minorHAnsi" w:hAnsiTheme="minorHAnsi" w:cs="Calibri"/>
                <w:lang w:eastAsia="en-GB"/>
              </w:rPr>
              <w:t>.</w:t>
            </w:r>
          </w:p>
          <w:p w:rsidR="00F5587F" w:rsidRPr="00F5587F" w:rsidRDefault="00F5587F" w:rsidP="00F5587F">
            <w:pPr>
              <w:autoSpaceDE w:val="0"/>
              <w:autoSpaceDN w:val="0"/>
              <w:adjustRightInd w:val="0"/>
              <w:spacing w:after="0" w:line="240" w:lineRule="auto"/>
              <w:rPr>
                <w:rFonts w:cs="Calibri"/>
              </w:rPr>
            </w:pPr>
            <w:r w:rsidRPr="00F5587F">
              <w:rPr>
                <w:rFonts w:cs="Calibri"/>
              </w:rPr>
              <w:t xml:space="preserve">It is not anticipated that the neighbourhood library model will have a disproportionate impact on the </w:t>
            </w:r>
            <w:r w:rsidR="003301A2">
              <w:rPr>
                <w:rFonts w:cs="Calibri"/>
              </w:rPr>
              <w:t xml:space="preserve">grounds of marriage and civil partnership. </w:t>
            </w:r>
            <w:r w:rsidRPr="00F5587F">
              <w:rPr>
                <w:rFonts w:cs="Calibri"/>
              </w:rPr>
              <w:t xml:space="preserve"> </w:t>
            </w:r>
          </w:p>
          <w:p w:rsidR="00F5587F" w:rsidRPr="008F3F4C" w:rsidRDefault="00F5587F" w:rsidP="00082809">
            <w:pPr>
              <w:spacing w:line="240" w:lineRule="auto"/>
              <w:rPr>
                <w:rFonts w:asciiTheme="minorHAnsi" w:hAnsiTheme="minorHAnsi"/>
                <w:sz w:val="24"/>
                <w:szCs w:val="24"/>
              </w:rPr>
            </w:pPr>
          </w:p>
        </w:tc>
      </w:tr>
      <w:tr w:rsidR="003D6CAF" w:rsidRPr="008F3F4C" w:rsidTr="00F9341D">
        <w:tc>
          <w:tcPr>
            <w:tcW w:w="3984" w:type="dxa"/>
            <w:shd w:val="clear" w:color="auto" w:fill="EBF0F9"/>
          </w:tcPr>
          <w:p w:rsidR="003D6CAF" w:rsidRPr="008F3F4C" w:rsidRDefault="003D6CAF" w:rsidP="00E0649F">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Socio-economic factors</w:t>
            </w:r>
            <w:r w:rsidR="00E0649F">
              <w:rPr>
                <w:rFonts w:asciiTheme="minorHAnsi" w:hAnsiTheme="minorHAnsi"/>
                <w:b/>
                <w:bCs/>
                <w:color w:val="000000"/>
                <w:sz w:val="24"/>
                <w:szCs w:val="24"/>
                <w:lang w:eastAsia="en-GB"/>
              </w:rPr>
              <w:t xml:space="preserve"> (t</w:t>
            </w:r>
            <w:r w:rsidR="00E0649F">
              <w:rPr>
                <w:rFonts w:asciiTheme="minorHAnsi" w:hAnsiTheme="minorHAnsi"/>
                <w:b/>
                <w:bCs/>
                <w:color w:val="000000"/>
                <w:lang w:eastAsia="en-GB"/>
              </w:rPr>
              <w:t>his is not a statutory protected characteristic)</w:t>
            </w:r>
          </w:p>
        </w:tc>
        <w:tc>
          <w:tcPr>
            <w:tcW w:w="8804" w:type="dxa"/>
            <w:gridSpan w:val="2"/>
          </w:tcPr>
          <w:p w:rsidR="003D6CAF" w:rsidRPr="00D95434" w:rsidRDefault="003D6CAF" w:rsidP="00D96240">
            <w:pPr>
              <w:spacing w:after="0" w:line="240" w:lineRule="auto"/>
              <w:rPr>
                <w:rFonts w:asciiTheme="minorHAnsi" w:hAnsiTheme="minorHAnsi"/>
                <w:b/>
                <w:bCs/>
                <w:color w:val="000000"/>
                <w:lang w:eastAsia="en-GB"/>
              </w:rPr>
            </w:pPr>
            <w:r w:rsidRPr="00D95434">
              <w:rPr>
                <w:rFonts w:asciiTheme="minorHAnsi" w:hAnsiTheme="minorHAnsi"/>
                <w:b/>
                <w:bCs/>
                <w:color w:val="000000"/>
                <w:lang w:eastAsia="en-GB"/>
              </w:rPr>
              <w:t xml:space="preserve">Positive </w:t>
            </w:r>
            <w:r w:rsidR="00D96240" w:rsidRPr="00D95434">
              <w:rPr>
                <w:rFonts w:asciiTheme="minorHAnsi" w:hAnsiTheme="minorHAnsi"/>
                <w:b/>
                <w:bCs/>
                <w:color w:val="000000"/>
                <w:lang w:eastAsia="en-GB"/>
              </w:rPr>
              <w:t xml:space="preserve">and Negative  </w:t>
            </w:r>
          </w:p>
          <w:p w:rsidR="00D96240" w:rsidRPr="009B6FB1" w:rsidRDefault="00D96240" w:rsidP="00D96240">
            <w:pPr>
              <w:spacing w:after="0" w:line="240" w:lineRule="auto"/>
              <w:rPr>
                <w:rFonts w:asciiTheme="minorHAnsi" w:hAnsiTheme="minorHAnsi"/>
                <w:bCs/>
                <w:color w:val="000000"/>
                <w:lang w:eastAsia="en-GB"/>
              </w:rPr>
            </w:pPr>
          </w:p>
          <w:p w:rsidR="00A9274C" w:rsidRDefault="00A9274C" w:rsidP="00A9274C">
            <w:pPr>
              <w:autoSpaceDE w:val="0"/>
              <w:autoSpaceDN w:val="0"/>
              <w:adjustRightInd w:val="0"/>
              <w:spacing w:after="0" w:line="240" w:lineRule="auto"/>
              <w:rPr>
                <w:rFonts w:cs="Calibri"/>
                <w:lang w:eastAsia="en-GB"/>
              </w:rPr>
            </w:pPr>
            <w:r>
              <w:rPr>
                <w:rFonts w:cs="Calibri"/>
                <w:lang w:eastAsia="en-GB"/>
              </w:rPr>
              <w:t xml:space="preserve">Like many London boroughs, Lambeth has areas of affluence and areas of poverty, often side </w:t>
            </w:r>
            <w:r w:rsidR="00844299">
              <w:rPr>
                <w:rFonts w:cs="Calibri"/>
                <w:lang w:eastAsia="en-GB"/>
              </w:rPr>
              <w:t>by side</w:t>
            </w:r>
            <w:r>
              <w:rPr>
                <w:rFonts w:cs="Calibri"/>
                <w:lang w:eastAsia="en-GB"/>
              </w:rPr>
              <w:t>. There is a persistent pool of economically inactive people with little mobility and this group</w:t>
            </w:r>
            <w:r w:rsidR="00844299">
              <w:rPr>
                <w:rFonts w:cs="Calibri"/>
                <w:lang w:eastAsia="en-GB"/>
              </w:rPr>
              <w:t xml:space="preserve"> </w:t>
            </w:r>
            <w:r>
              <w:rPr>
                <w:rFonts w:cs="Calibri"/>
                <w:lang w:eastAsia="en-GB"/>
              </w:rPr>
              <w:t>tends to experience high levels of social exclusion and poor education, employment and health outcomes</w:t>
            </w:r>
            <w:r>
              <w:rPr>
                <w:rStyle w:val="FootnoteReference"/>
                <w:lang w:eastAsia="en-GB"/>
              </w:rPr>
              <w:footnoteReference w:id="19"/>
            </w:r>
            <w:r>
              <w:rPr>
                <w:rFonts w:cs="Calibri"/>
                <w:lang w:eastAsia="en-GB"/>
              </w:rPr>
              <w:t>.</w:t>
            </w:r>
          </w:p>
          <w:p w:rsidR="00A9274C" w:rsidRDefault="00A9274C" w:rsidP="00A9274C">
            <w:pPr>
              <w:autoSpaceDE w:val="0"/>
              <w:autoSpaceDN w:val="0"/>
              <w:adjustRightInd w:val="0"/>
              <w:spacing w:after="0" w:line="240" w:lineRule="auto"/>
              <w:rPr>
                <w:rFonts w:cs="Calibri"/>
                <w:lang w:eastAsia="en-GB"/>
              </w:rPr>
            </w:pPr>
          </w:p>
          <w:p w:rsidR="00A9274C" w:rsidRDefault="00A9274C" w:rsidP="00A9274C">
            <w:pPr>
              <w:autoSpaceDE w:val="0"/>
              <w:autoSpaceDN w:val="0"/>
              <w:adjustRightInd w:val="0"/>
              <w:spacing w:after="0" w:line="240" w:lineRule="auto"/>
              <w:rPr>
                <w:rFonts w:cs="Calibri"/>
                <w:lang w:eastAsia="en-GB"/>
              </w:rPr>
            </w:pPr>
            <w:r>
              <w:rPr>
                <w:rFonts w:cs="Calibri"/>
                <w:lang w:eastAsia="en-GB"/>
              </w:rPr>
              <w:t>The latest deprivation data is the 2010 Index of Multiple Deprivation (IMD). IMD 2010 places</w:t>
            </w:r>
          </w:p>
          <w:p w:rsidR="00A9274C" w:rsidRDefault="00A9274C" w:rsidP="00A9274C">
            <w:pPr>
              <w:autoSpaceDE w:val="0"/>
              <w:autoSpaceDN w:val="0"/>
              <w:adjustRightInd w:val="0"/>
              <w:spacing w:after="0" w:line="240" w:lineRule="auto"/>
              <w:rPr>
                <w:rFonts w:cs="Calibri"/>
                <w:lang w:eastAsia="en-GB"/>
              </w:rPr>
            </w:pPr>
            <w:r>
              <w:rPr>
                <w:rFonts w:cs="Calibri"/>
                <w:lang w:eastAsia="en-GB"/>
              </w:rPr>
              <w:t>Lambeth as the 8th most deprived borough in London and 14th most deprived in England, a relative worsening of position since 2008 when Lambeth was ranked 19</w:t>
            </w:r>
            <w:r>
              <w:rPr>
                <w:rFonts w:cs="Calibri"/>
                <w:sz w:val="14"/>
                <w:szCs w:val="14"/>
                <w:lang w:eastAsia="en-GB"/>
              </w:rPr>
              <w:t xml:space="preserve">th </w:t>
            </w:r>
            <w:r>
              <w:rPr>
                <w:rFonts w:cs="Calibri"/>
                <w:lang w:eastAsia="en-GB"/>
              </w:rPr>
              <w:t>most deprived.</w:t>
            </w:r>
          </w:p>
          <w:p w:rsidR="00A9274C" w:rsidRDefault="00A9274C" w:rsidP="00A9274C">
            <w:pPr>
              <w:autoSpaceDE w:val="0"/>
              <w:autoSpaceDN w:val="0"/>
              <w:adjustRightInd w:val="0"/>
              <w:spacing w:after="0" w:line="240" w:lineRule="auto"/>
              <w:rPr>
                <w:rFonts w:cs="Calibri"/>
                <w:lang w:eastAsia="en-GB"/>
              </w:rPr>
            </w:pPr>
          </w:p>
          <w:p w:rsidR="00A9274C" w:rsidRDefault="00A9274C" w:rsidP="00A9274C">
            <w:pPr>
              <w:autoSpaceDE w:val="0"/>
              <w:autoSpaceDN w:val="0"/>
              <w:adjustRightInd w:val="0"/>
              <w:spacing w:after="0" w:line="240" w:lineRule="auto"/>
              <w:rPr>
                <w:rFonts w:cs="Calibri"/>
                <w:lang w:eastAsia="en-GB"/>
              </w:rPr>
            </w:pPr>
            <w:r>
              <w:rPr>
                <w:rFonts w:cs="Calibri"/>
                <w:lang w:eastAsia="en-GB"/>
              </w:rPr>
              <w:t>Those living in the most deprived areas are spread throughout the borough but are particularly concentrated in Coldharbour ward. The most affluent areas include the Thames-side part of Bishops ward and the Dulwich border area of Thurlow Park.</w:t>
            </w:r>
          </w:p>
          <w:p w:rsidR="00305609" w:rsidRPr="009B6FB1" w:rsidRDefault="00305609" w:rsidP="008F3F4C">
            <w:pPr>
              <w:autoSpaceDE w:val="0"/>
              <w:autoSpaceDN w:val="0"/>
              <w:adjustRightInd w:val="0"/>
              <w:spacing w:after="0" w:line="240" w:lineRule="auto"/>
              <w:rPr>
                <w:rFonts w:asciiTheme="minorHAnsi" w:hAnsiTheme="minorHAnsi" w:cs="Arial"/>
                <w:lang w:eastAsia="en-GB"/>
              </w:rPr>
            </w:pPr>
          </w:p>
          <w:p w:rsidR="00305609" w:rsidRPr="009B6FB1" w:rsidRDefault="00ED5F78" w:rsidP="008F3F4C">
            <w:pPr>
              <w:autoSpaceDE w:val="0"/>
              <w:autoSpaceDN w:val="0"/>
              <w:adjustRightInd w:val="0"/>
              <w:spacing w:after="0" w:line="240" w:lineRule="auto"/>
              <w:rPr>
                <w:rFonts w:asciiTheme="minorHAnsi" w:hAnsiTheme="minorHAnsi" w:cs="Arial"/>
                <w:lang w:eastAsia="en-GB"/>
              </w:rPr>
            </w:pPr>
            <w:r w:rsidRPr="009B6FB1">
              <w:rPr>
                <w:rFonts w:asciiTheme="minorHAnsi" w:hAnsiTheme="minorHAnsi" w:cs="Arial"/>
                <w:lang w:eastAsia="en-GB"/>
              </w:rPr>
              <w:t xml:space="preserve">The eight areas of Lambeth which are among the 10% most deprived in the country include: </w:t>
            </w:r>
          </w:p>
          <w:p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bl>
            <w:tblPr>
              <w:tblStyle w:val="TableGrid"/>
              <w:tblW w:w="0" w:type="auto"/>
              <w:tblInd w:w="122" w:type="dxa"/>
              <w:tblLayout w:type="fixed"/>
              <w:tblLook w:val="04A0" w:firstRow="1" w:lastRow="0" w:firstColumn="1" w:lastColumn="0" w:noHBand="0" w:noVBand="1"/>
            </w:tblPr>
            <w:tblGrid>
              <w:gridCol w:w="1843"/>
              <w:gridCol w:w="6794"/>
            </w:tblGrid>
            <w:tr w:rsidR="00ED5F78" w:rsidTr="00EB1D14">
              <w:tc>
                <w:tcPr>
                  <w:tcW w:w="1843" w:type="dxa"/>
                </w:tcPr>
                <w:p w:rsidR="00ED5F78" w:rsidRPr="009B6FB1" w:rsidRDefault="00ED5F78" w:rsidP="008F3F4C">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Stockwell </w:t>
                  </w:r>
                </w:p>
              </w:tc>
              <w:tc>
                <w:tcPr>
                  <w:tcW w:w="6794" w:type="dxa"/>
                </w:tcPr>
                <w:p w:rsidR="00ED5F78" w:rsidRPr="009B6FB1" w:rsidRDefault="00ED5F78" w:rsidP="000B2AD8">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Area near Cowley Road including </w:t>
                  </w:r>
                  <w:r w:rsidR="000864D8" w:rsidRPr="009B6FB1">
                    <w:rPr>
                      <w:rFonts w:asciiTheme="minorHAnsi" w:hAnsiTheme="minorHAnsi" w:cs="Arial"/>
                      <w:sz w:val="22"/>
                      <w:szCs w:val="22"/>
                      <w:lang w:eastAsia="en-GB"/>
                    </w:rPr>
                    <w:t>Myatt’s</w:t>
                  </w:r>
                  <w:r w:rsidRPr="009B6FB1">
                    <w:rPr>
                      <w:rFonts w:asciiTheme="minorHAnsi" w:hAnsiTheme="minorHAnsi" w:cs="Arial"/>
                      <w:sz w:val="22"/>
                      <w:szCs w:val="22"/>
                      <w:lang w:eastAsia="en-GB"/>
                    </w:rPr>
                    <w:t xml:space="preserve"> Field North Estate is classified as severely deprived in income and wider barriers to </w:t>
                  </w:r>
                  <w:r w:rsidR="000B2AD8" w:rsidRPr="009B6FB1">
                    <w:rPr>
                      <w:rFonts w:asciiTheme="minorHAnsi" w:hAnsiTheme="minorHAnsi" w:cs="Arial"/>
                      <w:sz w:val="22"/>
                      <w:szCs w:val="22"/>
                      <w:lang w:eastAsia="en-GB"/>
                    </w:rPr>
                    <w:t>service</w:t>
                  </w:r>
                </w:p>
              </w:tc>
            </w:tr>
            <w:tr w:rsidR="00C55D24" w:rsidTr="00EB1D14">
              <w:tc>
                <w:tcPr>
                  <w:tcW w:w="1843" w:type="dxa"/>
                  <w:vMerge w:val="restart"/>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Brixton </w:t>
                  </w:r>
                </w:p>
              </w:tc>
              <w:tc>
                <w:tcPr>
                  <w:tcW w:w="6794" w:type="dxa"/>
                </w:tcPr>
                <w:p w:rsidR="00C55D24" w:rsidRPr="009B6FB1" w:rsidRDefault="00C55D24" w:rsidP="006B4CB2">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Area east of Lyham Road, south to Dumbarton Road, which includes Brixton Prison and Blenheim Gardens Estate.  It is classified as severely deprived in income, employment and wider barriers to services. </w:t>
                  </w:r>
                </w:p>
              </w:tc>
            </w:tr>
            <w:tr w:rsidR="00C55D24" w:rsidTr="00EB1D14">
              <w:tc>
                <w:tcPr>
                  <w:tcW w:w="1843" w:type="dxa"/>
                  <w:vMerge/>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p>
              </w:tc>
              <w:tc>
                <w:tcPr>
                  <w:tcW w:w="6794" w:type="dxa"/>
                </w:tcPr>
                <w:p w:rsidR="00C55D24" w:rsidRPr="009B6FB1" w:rsidRDefault="00C55D24" w:rsidP="006B4CB2">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Area east of Brixton Road between Loughborough Road and Villa Road, which includes the Angell Town Estate, is classified as severely deprived in income, employment and wider barriers to services.  </w:t>
                  </w:r>
                </w:p>
              </w:tc>
            </w:tr>
            <w:tr w:rsidR="00C55D24" w:rsidTr="00EB1D14">
              <w:tc>
                <w:tcPr>
                  <w:tcW w:w="1843" w:type="dxa"/>
                  <w:vMerge/>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p>
              </w:tc>
              <w:tc>
                <w:tcPr>
                  <w:tcW w:w="6794" w:type="dxa"/>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Area at the junction of Shakespeare Road and Coldharbour Lane is classified as severely deprived in income affecting older people, wider barriers to services and crime </w:t>
                  </w:r>
                </w:p>
              </w:tc>
            </w:tr>
            <w:tr w:rsidR="00C55D24" w:rsidTr="00EB1D14">
              <w:tc>
                <w:tcPr>
                  <w:tcW w:w="1843" w:type="dxa"/>
                  <w:vMerge/>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p>
              </w:tc>
              <w:tc>
                <w:tcPr>
                  <w:tcW w:w="6794" w:type="dxa"/>
                </w:tcPr>
                <w:p w:rsidR="00C55D24" w:rsidRPr="009B6FB1" w:rsidRDefault="00C55D24" w:rsidP="008C5BCE">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The Moorlands Estate is classified as severely deprived in income employment and wider barriers to services </w:t>
                  </w:r>
                </w:p>
              </w:tc>
            </w:tr>
            <w:tr w:rsidR="00C55D24" w:rsidTr="00EB1D14">
              <w:tc>
                <w:tcPr>
                  <w:tcW w:w="1843" w:type="dxa"/>
                  <w:vMerge/>
                </w:tcPr>
                <w:p w:rsidR="00C55D24" w:rsidRPr="009B6FB1" w:rsidRDefault="00C55D24" w:rsidP="008F3F4C">
                  <w:pPr>
                    <w:autoSpaceDE w:val="0"/>
                    <w:autoSpaceDN w:val="0"/>
                    <w:adjustRightInd w:val="0"/>
                    <w:spacing w:after="0" w:line="240" w:lineRule="auto"/>
                    <w:rPr>
                      <w:rFonts w:asciiTheme="minorHAnsi" w:hAnsiTheme="minorHAnsi" w:cs="Arial"/>
                      <w:sz w:val="22"/>
                      <w:szCs w:val="22"/>
                      <w:lang w:eastAsia="en-GB"/>
                    </w:rPr>
                  </w:pPr>
                </w:p>
              </w:tc>
              <w:tc>
                <w:tcPr>
                  <w:tcW w:w="6794" w:type="dxa"/>
                </w:tcPr>
                <w:p w:rsidR="00C55D24" w:rsidRPr="009B6FB1" w:rsidRDefault="00C55D24" w:rsidP="008C5BCE">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Area at the junction of Tulse Hill and Christchurch Road including much of the St Martin’s Estate is classified as severely deprived in income and wider barriers to services</w:t>
                  </w:r>
                </w:p>
              </w:tc>
            </w:tr>
            <w:tr w:rsidR="00ED5F78" w:rsidTr="00EB1D14">
              <w:tc>
                <w:tcPr>
                  <w:tcW w:w="1843" w:type="dxa"/>
                </w:tcPr>
                <w:p w:rsidR="00ED5F78" w:rsidRPr="009B6FB1" w:rsidRDefault="008C5BCE" w:rsidP="008F3F4C">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 xml:space="preserve">Streatham </w:t>
                  </w:r>
                </w:p>
              </w:tc>
              <w:tc>
                <w:tcPr>
                  <w:tcW w:w="6794" w:type="dxa"/>
                </w:tcPr>
                <w:p w:rsidR="00ED5F78" w:rsidRPr="009B6FB1" w:rsidRDefault="008C5BCE" w:rsidP="00F936C5">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Area just north of Streatham Station,</w:t>
                  </w:r>
                  <w:r w:rsidR="00F936C5" w:rsidRPr="009B6FB1">
                    <w:rPr>
                      <w:rFonts w:asciiTheme="minorHAnsi" w:hAnsiTheme="minorHAnsi" w:cs="Arial"/>
                      <w:sz w:val="22"/>
                      <w:szCs w:val="22"/>
                      <w:lang w:eastAsia="en-GB"/>
                    </w:rPr>
                    <w:t xml:space="preserve"> </w:t>
                  </w:r>
                  <w:r w:rsidRPr="009B6FB1">
                    <w:rPr>
                      <w:rFonts w:asciiTheme="minorHAnsi" w:hAnsiTheme="minorHAnsi" w:cs="Arial"/>
                      <w:sz w:val="22"/>
                      <w:szCs w:val="22"/>
                      <w:lang w:eastAsia="en-GB"/>
                    </w:rPr>
                    <w:t>includi</w:t>
                  </w:r>
                  <w:r w:rsidR="00F936C5" w:rsidRPr="009B6FB1">
                    <w:rPr>
                      <w:rFonts w:asciiTheme="minorHAnsi" w:hAnsiTheme="minorHAnsi" w:cs="Arial"/>
                      <w:sz w:val="22"/>
                      <w:szCs w:val="22"/>
                      <w:lang w:eastAsia="en-GB"/>
                    </w:rPr>
                    <w:t xml:space="preserve">ng </w:t>
                  </w:r>
                  <w:r w:rsidRPr="009B6FB1">
                    <w:rPr>
                      <w:rFonts w:asciiTheme="minorHAnsi" w:hAnsiTheme="minorHAnsi" w:cs="Arial"/>
                      <w:sz w:val="22"/>
                      <w:szCs w:val="22"/>
                      <w:lang w:eastAsia="en-GB"/>
                    </w:rPr>
                    <w:t xml:space="preserve">Stanthorpe Road and Gleneldon Road, as far north as Sunnyhill Road is classified as severely deprived in health and disability, wider barriers to services, crime and indoor living. </w:t>
                  </w:r>
                </w:p>
              </w:tc>
            </w:tr>
            <w:tr w:rsidR="00ED5F78" w:rsidTr="00EB1D14">
              <w:tc>
                <w:tcPr>
                  <w:tcW w:w="1843" w:type="dxa"/>
                </w:tcPr>
                <w:p w:rsidR="00ED5F78" w:rsidRPr="009B6FB1" w:rsidRDefault="004821E8" w:rsidP="008F3F4C">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Norwood</w:t>
                  </w:r>
                </w:p>
              </w:tc>
              <w:tc>
                <w:tcPr>
                  <w:tcW w:w="6794" w:type="dxa"/>
                </w:tcPr>
                <w:p w:rsidR="00ED5F78" w:rsidRPr="009B6FB1" w:rsidRDefault="004821E8" w:rsidP="00C55D24">
                  <w:pPr>
                    <w:autoSpaceDE w:val="0"/>
                    <w:autoSpaceDN w:val="0"/>
                    <w:adjustRightInd w:val="0"/>
                    <w:spacing w:after="0" w:line="240" w:lineRule="auto"/>
                    <w:rPr>
                      <w:rFonts w:asciiTheme="minorHAnsi" w:hAnsiTheme="minorHAnsi" w:cs="Arial"/>
                      <w:sz w:val="22"/>
                      <w:szCs w:val="22"/>
                      <w:lang w:eastAsia="en-GB"/>
                    </w:rPr>
                  </w:pPr>
                  <w:r w:rsidRPr="009B6FB1">
                    <w:rPr>
                      <w:rFonts w:asciiTheme="minorHAnsi" w:hAnsiTheme="minorHAnsi" w:cs="Arial"/>
                      <w:sz w:val="22"/>
                      <w:szCs w:val="22"/>
                      <w:lang w:eastAsia="en-GB"/>
                    </w:rPr>
                    <w:t>Area at the junction of Crown Lane and Knights Hill, including Holderness and Portobello Estates is classified as severely deprived in income and wider barriers to service</w:t>
                  </w:r>
                  <w:r w:rsidR="00C55D24" w:rsidRPr="009B6FB1">
                    <w:rPr>
                      <w:rFonts w:asciiTheme="minorHAnsi" w:hAnsiTheme="minorHAnsi" w:cs="Arial"/>
                      <w:sz w:val="22"/>
                      <w:szCs w:val="22"/>
                      <w:lang w:eastAsia="en-GB"/>
                    </w:rPr>
                    <w:t xml:space="preserve">. </w:t>
                  </w:r>
                  <w:r w:rsidRPr="009B6FB1">
                    <w:rPr>
                      <w:rFonts w:asciiTheme="minorHAnsi" w:hAnsiTheme="minorHAnsi" w:cs="Arial"/>
                      <w:sz w:val="22"/>
                      <w:szCs w:val="22"/>
                      <w:lang w:eastAsia="en-GB"/>
                    </w:rPr>
                    <w:t xml:space="preserve"> </w:t>
                  </w:r>
                </w:p>
              </w:tc>
            </w:tr>
          </w:tbl>
          <w:p w:rsidR="00ED5F78" w:rsidRPr="00DB6288" w:rsidRDefault="00F936C5" w:rsidP="008F3F4C">
            <w:pPr>
              <w:autoSpaceDE w:val="0"/>
              <w:autoSpaceDN w:val="0"/>
              <w:adjustRightInd w:val="0"/>
              <w:spacing w:after="0" w:line="240" w:lineRule="auto"/>
              <w:rPr>
                <w:rFonts w:asciiTheme="minorHAnsi" w:hAnsiTheme="minorHAnsi" w:cs="Arial"/>
                <w:sz w:val="18"/>
                <w:szCs w:val="18"/>
                <w:lang w:eastAsia="en-GB"/>
              </w:rPr>
            </w:pPr>
            <w:r w:rsidRPr="00DB6288">
              <w:rPr>
                <w:rFonts w:asciiTheme="minorHAnsi" w:hAnsiTheme="minorHAnsi" w:cs="Arial"/>
                <w:sz w:val="18"/>
                <w:szCs w:val="18"/>
                <w:lang w:eastAsia="en-GB"/>
              </w:rPr>
              <w:t>Source</w:t>
            </w:r>
            <w:r w:rsidR="00AE4916" w:rsidRPr="00DB6288">
              <w:rPr>
                <w:rFonts w:asciiTheme="minorHAnsi" w:hAnsiTheme="minorHAnsi" w:cs="Arial"/>
                <w:sz w:val="18"/>
                <w:szCs w:val="18"/>
                <w:lang w:eastAsia="en-GB"/>
              </w:rPr>
              <w:t xml:space="preserve">: Index of Multiple Deprivation </w:t>
            </w:r>
            <w:r w:rsidRPr="00DB6288">
              <w:rPr>
                <w:rFonts w:asciiTheme="minorHAnsi" w:hAnsiTheme="minorHAnsi" w:cs="Arial"/>
                <w:sz w:val="18"/>
                <w:szCs w:val="18"/>
                <w:lang w:eastAsia="en-GB"/>
              </w:rPr>
              <w:t xml:space="preserve">2010. </w:t>
            </w:r>
          </w:p>
          <w:p w:rsidR="006C340A" w:rsidRDefault="006C340A" w:rsidP="008F3F4C">
            <w:pPr>
              <w:autoSpaceDE w:val="0"/>
              <w:autoSpaceDN w:val="0"/>
              <w:adjustRightInd w:val="0"/>
              <w:spacing w:after="0" w:line="240" w:lineRule="auto"/>
              <w:rPr>
                <w:rFonts w:asciiTheme="minorHAnsi" w:hAnsiTheme="minorHAnsi" w:cs="Arial"/>
                <w:sz w:val="20"/>
                <w:szCs w:val="20"/>
                <w:lang w:eastAsia="en-GB"/>
              </w:rPr>
            </w:pPr>
          </w:p>
          <w:p w:rsidR="003D6CAF" w:rsidRPr="006C340A" w:rsidRDefault="006C340A" w:rsidP="006C340A">
            <w:pPr>
              <w:pStyle w:val="ListParagraph"/>
              <w:numPr>
                <w:ilvl w:val="0"/>
                <w:numId w:val="8"/>
              </w:numPr>
              <w:autoSpaceDE w:val="0"/>
              <w:autoSpaceDN w:val="0"/>
              <w:adjustRightInd w:val="0"/>
              <w:spacing w:after="0" w:line="240" w:lineRule="auto"/>
              <w:ind w:left="357" w:hanging="357"/>
              <w:rPr>
                <w:rFonts w:asciiTheme="minorHAnsi" w:hAnsiTheme="minorHAnsi" w:cstheme="minorHAnsi"/>
              </w:rPr>
            </w:pPr>
            <w:r w:rsidRPr="006C340A">
              <w:rPr>
                <w:rFonts w:asciiTheme="minorHAnsi" w:hAnsiTheme="minorHAnsi" w:cs="Arial"/>
                <w:lang w:eastAsia="en-GB"/>
              </w:rPr>
              <w:t xml:space="preserve">Access to free school meals is a local indicator of economic disadvantage.  </w:t>
            </w:r>
            <w:r w:rsidR="00A9274C">
              <w:rPr>
                <w:rFonts w:asciiTheme="minorHAnsi" w:hAnsiTheme="minorHAnsi" w:cs="Arial"/>
                <w:lang w:eastAsia="en-GB"/>
              </w:rPr>
              <w:t xml:space="preserve">The largest concentration of children accessing free school meals are </w:t>
            </w:r>
            <w:r w:rsidRPr="006C340A">
              <w:rPr>
                <w:rFonts w:asciiTheme="minorHAnsi" w:hAnsiTheme="minorHAnsi" w:cs="Arial"/>
                <w:lang w:eastAsia="en-GB"/>
              </w:rPr>
              <w:t xml:space="preserve">in Coldharbour and Tulse Hill wards, with hotspots in Vassall, Streatham Wells, Thornton and Thurlow Park </w:t>
            </w:r>
            <w:r w:rsidR="00793970" w:rsidRPr="006C340A">
              <w:rPr>
                <w:rFonts w:asciiTheme="minorHAnsi" w:hAnsiTheme="minorHAnsi" w:cstheme="minorHAnsi"/>
                <w:lang w:eastAsia="en-GB"/>
              </w:rPr>
              <w:t>wards.</w:t>
            </w:r>
            <w:r w:rsidR="00793970" w:rsidRPr="006C340A">
              <w:rPr>
                <w:rStyle w:val="FootnoteReference"/>
                <w:rFonts w:asciiTheme="minorHAnsi" w:hAnsiTheme="minorHAnsi"/>
                <w:lang w:eastAsia="en-GB"/>
              </w:rPr>
              <w:footnoteReference w:id="20"/>
            </w:r>
          </w:p>
          <w:p w:rsidR="00F936C5" w:rsidRDefault="00F936C5" w:rsidP="004621F7">
            <w:pPr>
              <w:spacing w:after="0" w:line="240" w:lineRule="auto"/>
              <w:rPr>
                <w:rFonts w:asciiTheme="minorHAnsi" w:hAnsiTheme="minorHAnsi"/>
                <w:sz w:val="24"/>
                <w:szCs w:val="24"/>
              </w:rPr>
            </w:pPr>
          </w:p>
          <w:p w:rsidR="00EB1D14" w:rsidRPr="00016A51" w:rsidRDefault="00016A51" w:rsidP="004621F7">
            <w:pPr>
              <w:spacing w:after="0" w:line="240" w:lineRule="auto"/>
              <w:rPr>
                <w:rFonts w:asciiTheme="minorHAnsi" w:hAnsiTheme="minorHAnsi"/>
                <w:b/>
                <w:sz w:val="24"/>
                <w:szCs w:val="24"/>
              </w:rPr>
            </w:pPr>
            <w:r w:rsidRPr="00016A51">
              <w:rPr>
                <w:rFonts w:asciiTheme="minorHAnsi" w:hAnsiTheme="minorHAnsi"/>
                <w:b/>
                <w:sz w:val="24"/>
                <w:szCs w:val="24"/>
              </w:rPr>
              <w:t>Impact</w:t>
            </w:r>
          </w:p>
          <w:p w:rsidR="00EB1D14" w:rsidRDefault="00EB1D14" w:rsidP="004621F7">
            <w:pPr>
              <w:spacing w:after="0" w:line="240" w:lineRule="auto"/>
              <w:rPr>
                <w:rFonts w:asciiTheme="minorHAnsi" w:hAnsiTheme="minorHAnsi"/>
                <w:sz w:val="24"/>
                <w:szCs w:val="24"/>
              </w:rPr>
            </w:pPr>
          </w:p>
          <w:p w:rsidR="00A25D35" w:rsidRDefault="00A25D35" w:rsidP="00A25D35">
            <w:pPr>
              <w:pStyle w:val="ListParagraph"/>
              <w:numPr>
                <w:ilvl w:val="0"/>
                <w:numId w:val="25"/>
              </w:numPr>
              <w:autoSpaceDE w:val="0"/>
              <w:autoSpaceDN w:val="0"/>
              <w:adjustRightInd w:val="0"/>
              <w:spacing w:after="0" w:line="240" w:lineRule="auto"/>
              <w:ind w:hanging="357"/>
              <w:rPr>
                <w:rFonts w:cs="Calibri"/>
              </w:rPr>
            </w:pPr>
            <w:r>
              <w:rPr>
                <w:rFonts w:cs="Calibri"/>
              </w:rPr>
              <w:t xml:space="preserve">The proposed model of 5 town centre libraries and 5 neighbourhood libraries could considerably reduce the number of access points to free internet access, advice and support from library staff including the areas of high deprivation in the borough.  </w:t>
            </w:r>
          </w:p>
          <w:p w:rsidR="00A25D35" w:rsidRPr="00A25D35" w:rsidRDefault="00A25D35" w:rsidP="00A25D35">
            <w:pPr>
              <w:autoSpaceDE w:val="0"/>
              <w:autoSpaceDN w:val="0"/>
              <w:adjustRightInd w:val="0"/>
              <w:spacing w:after="0" w:line="240" w:lineRule="auto"/>
              <w:ind w:left="6"/>
              <w:rPr>
                <w:rFonts w:cs="Calibri"/>
              </w:rPr>
            </w:pPr>
          </w:p>
          <w:p w:rsidR="00A25D35" w:rsidRDefault="00A25D35" w:rsidP="00A25D35">
            <w:pPr>
              <w:pStyle w:val="ListParagraph"/>
              <w:numPr>
                <w:ilvl w:val="0"/>
                <w:numId w:val="25"/>
              </w:numPr>
              <w:autoSpaceDE w:val="0"/>
              <w:autoSpaceDN w:val="0"/>
              <w:adjustRightInd w:val="0"/>
              <w:spacing w:after="0" w:line="240" w:lineRule="auto"/>
              <w:ind w:hanging="357"/>
              <w:rPr>
                <w:rFonts w:cs="Calibri"/>
              </w:rPr>
            </w:pPr>
            <w:r w:rsidRPr="00A25D35">
              <w:rPr>
                <w:rFonts w:cs="Calibri"/>
              </w:rPr>
              <w:t xml:space="preserve">The proposed model for neighbourhood libraries which are not staffed by library service staff may impact on residents with </w:t>
            </w:r>
            <w:r w:rsidR="00045932" w:rsidRPr="00A25D35">
              <w:rPr>
                <w:rFonts w:cs="Calibri"/>
              </w:rPr>
              <w:t xml:space="preserve">residents with no or limited ICT skills </w:t>
            </w:r>
            <w:r w:rsidR="007E5C29" w:rsidRPr="00A25D35">
              <w:rPr>
                <w:rFonts w:cs="Calibri"/>
              </w:rPr>
              <w:t>that</w:t>
            </w:r>
            <w:r w:rsidR="00045932" w:rsidRPr="00A25D35">
              <w:rPr>
                <w:rFonts w:cs="Calibri"/>
              </w:rPr>
              <w:t xml:space="preserve"> </w:t>
            </w:r>
            <w:r w:rsidRPr="00A25D35">
              <w:rPr>
                <w:rFonts w:cs="Calibri"/>
              </w:rPr>
              <w:t xml:space="preserve">rely on library staff for support.  There may be a disproportionate impact on people on low incomes </w:t>
            </w:r>
            <w:r w:rsidR="00343678">
              <w:rPr>
                <w:rFonts w:cs="Calibri"/>
              </w:rPr>
              <w:t xml:space="preserve">and those </w:t>
            </w:r>
            <w:r w:rsidRPr="00A25D35">
              <w:rPr>
                <w:rFonts w:cs="Calibri"/>
              </w:rPr>
              <w:t xml:space="preserve">with low digital literacy skills who need support with on line job applications and benefit applications. </w:t>
            </w:r>
          </w:p>
          <w:p w:rsidR="00343678" w:rsidRPr="00343678" w:rsidRDefault="00343678" w:rsidP="00343678">
            <w:pPr>
              <w:pStyle w:val="ListParagraph"/>
              <w:rPr>
                <w:rFonts w:cs="Calibri"/>
              </w:rPr>
            </w:pPr>
          </w:p>
          <w:p w:rsidR="00343678" w:rsidRPr="00A25D35" w:rsidRDefault="00343678" w:rsidP="00A25D35">
            <w:pPr>
              <w:pStyle w:val="ListParagraph"/>
              <w:numPr>
                <w:ilvl w:val="0"/>
                <w:numId w:val="25"/>
              </w:numPr>
              <w:autoSpaceDE w:val="0"/>
              <w:autoSpaceDN w:val="0"/>
              <w:adjustRightInd w:val="0"/>
              <w:spacing w:after="0" w:line="240" w:lineRule="auto"/>
              <w:ind w:hanging="357"/>
              <w:rPr>
                <w:rFonts w:cs="Calibri"/>
              </w:rPr>
            </w:pPr>
            <w:r>
              <w:rPr>
                <w:rFonts w:cs="Calibri"/>
              </w:rPr>
              <w:t xml:space="preserve">There may be a cost implication for some residents who need to travel further to access a wider range of books/activities that are </w:t>
            </w:r>
            <w:r w:rsidR="00DB6288">
              <w:rPr>
                <w:rFonts w:cs="Calibri"/>
              </w:rPr>
              <w:t xml:space="preserve">not </w:t>
            </w:r>
            <w:r>
              <w:rPr>
                <w:rFonts w:cs="Calibri"/>
              </w:rPr>
              <w:t>available from t</w:t>
            </w:r>
            <w:r w:rsidR="00DB6288">
              <w:rPr>
                <w:rFonts w:cs="Calibri"/>
              </w:rPr>
              <w:t xml:space="preserve">he neighbourhood </w:t>
            </w:r>
            <w:r>
              <w:rPr>
                <w:rFonts w:cs="Calibri"/>
              </w:rPr>
              <w:t xml:space="preserve">libraries. </w:t>
            </w:r>
          </w:p>
          <w:p w:rsidR="00626A95" w:rsidRPr="00626A95" w:rsidRDefault="00626A95" w:rsidP="00626A95">
            <w:pPr>
              <w:pStyle w:val="ListParagraph"/>
              <w:rPr>
                <w:rFonts w:cs="Calibri"/>
              </w:rPr>
            </w:pPr>
          </w:p>
          <w:p w:rsidR="00714B45" w:rsidRPr="00626A95" w:rsidRDefault="00626A95" w:rsidP="004621F7">
            <w:pPr>
              <w:pStyle w:val="ListParagraph"/>
              <w:numPr>
                <w:ilvl w:val="0"/>
                <w:numId w:val="25"/>
              </w:numPr>
              <w:autoSpaceDE w:val="0"/>
              <w:autoSpaceDN w:val="0"/>
              <w:adjustRightInd w:val="0"/>
              <w:spacing w:after="0" w:line="240" w:lineRule="auto"/>
              <w:rPr>
                <w:rFonts w:asciiTheme="minorHAnsi" w:hAnsiTheme="minorHAnsi"/>
              </w:rPr>
            </w:pPr>
            <w:r w:rsidRPr="00626A95">
              <w:rPr>
                <w:rFonts w:cs="Calibri"/>
              </w:rPr>
              <w:t xml:space="preserve">We recognise that there may be an impact on residents particularly those on low incomes </w:t>
            </w:r>
            <w:r w:rsidR="00343678">
              <w:rPr>
                <w:rFonts w:cs="Calibri"/>
              </w:rPr>
              <w:t xml:space="preserve">who </w:t>
            </w:r>
            <w:r w:rsidRPr="00626A95">
              <w:rPr>
                <w:rFonts w:cs="Calibri"/>
              </w:rPr>
              <w:t>see their local library as a safe, warm place that they can access at no cost</w:t>
            </w:r>
            <w:r w:rsidR="00E870DE">
              <w:rPr>
                <w:rFonts w:cs="Calibri"/>
              </w:rPr>
              <w:t xml:space="preserve">. </w:t>
            </w:r>
            <w:r w:rsidRPr="00626A95">
              <w:rPr>
                <w:rFonts w:cs="Calibri"/>
              </w:rPr>
              <w:t xml:space="preserve"> </w:t>
            </w:r>
          </w:p>
          <w:p w:rsidR="00A95969" w:rsidRDefault="00A95969" w:rsidP="004621F7">
            <w:pPr>
              <w:spacing w:after="0" w:line="240" w:lineRule="auto"/>
              <w:rPr>
                <w:rFonts w:asciiTheme="minorHAnsi" w:hAnsiTheme="minorHAnsi"/>
              </w:rPr>
            </w:pPr>
          </w:p>
          <w:p w:rsidR="00DB6288" w:rsidRDefault="00DB6288" w:rsidP="004621F7">
            <w:pPr>
              <w:spacing w:after="0" w:line="240" w:lineRule="auto"/>
              <w:rPr>
                <w:rFonts w:asciiTheme="minorHAnsi" w:hAnsiTheme="minorHAnsi"/>
              </w:rPr>
            </w:pPr>
          </w:p>
          <w:p w:rsidR="009B6FB1" w:rsidRPr="00016A51" w:rsidRDefault="00930EDA" w:rsidP="004621F7">
            <w:pPr>
              <w:spacing w:after="0" w:line="240" w:lineRule="auto"/>
              <w:rPr>
                <w:rFonts w:asciiTheme="minorHAnsi" w:hAnsiTheme="minorHAnsi"/>
                <w:b/>
              </w:rPr>
            </w:pPr>
            <w:r w:rsidRPr="00016A51">
              <w:rPr>
                <w:rFonts w:asciiTheme="minorHAnsi" w:hAnsiTheme="minorHAnsi"/>
                <w:b/>
              </w:rPr>
              <w:t>Mitigation</w:t>
            </w:r>
          </w:p>
          <w:p w:rsidR="00930EDA" w:rsidRDefault="00930EDA" w:rsidP="004621F7">
            <w:pPr>
              <w:spacing w:after="0" w:line="240" w:lineRule="auto"/>
              <w:rPr>
                <w:rFonts w:asciiTheme="minorHAnsi" w:hAnsiTheme="minorHAnsi"/>
              </w:rPr>
            </w:pPr>
          </w:p>
          <w:p w:rsidR="00A95969" w:rsidRDefault="00A95969" w:rsidP="00A95969">
            <w:pPr>
              <w:pStyle w:val="ListParagraph"/>
              <w:numPr>
                <w:ilvl w:val="0"/>
                <w:numId w:val="33"/>
              </w:numPr>
              <w:autoSpaceDE w:val="0"/>
              <w:autoSpaceDN w:val="0"/>
              <w:adjustRightInd w:val="0"/>
              <w:spacing w:after="0" w:line="240" w:lineRule="auto"/>
              <w:ind w:left="360"/>
              <w:contextualSpacing w:val="0"/>
              <w:rPr>
                <w:rFonts w:asciiTheme="minorHAnsi" w:hAnsiTheme="minorHAnsi" w:cstheme="minorHAnsi"/>
              </w:rPr>
            </w:pPr>
            <w:r w:rsidRPr="006672FF">
              <w:rPr>
                <w:rFonts w:asciiTheme="minorHAnsi" w:hAnsiTheme="minorHAnsi" w:cstheme="minorHAnsi"/>
                <w:lang w:eastAsia="en-GB"/>
              </w:rPr>
              <w:t>Access to free Wi-Fi and computers will be available in the neighbourhood librar</w:t>
            </w:r>
            <w:r w:rsidR="00122CFC">
              <w:rPr>
                <w:rFonts w:asciiTheme="minorHAnsi" w:hAnsiTheme="minorHAnsi" w:cstheme="minorHAnsi"/>
                <w:lang w:eastAsia="en-GB"/>
              </w:rPr>
              <w:t>ies</w:t>
            </w:r>
            <w:r w:rsidRPr="006672FF">
              <w:rPr>
                <w:rFonts w:asciiTheme="minorHAnsi" w:hAnsiTheme="minorHAnsi" w:cstheme="minorHAnsi"/>
                <w:lang w:eastAsia="en-GB"/>
              </w:rPr>
              <w:t xml:space="preserve">. </w:t>
            </w:r>
          </w:p>
          <w:p w:rsidR="000635D9" w:rsidRDefault="000635D9" w:rsidP="000635D9">
            <w:pPr>
              <w:autoSpaceDE w:val="0"/>
              <w:autoSpaceDN w:val="0"/>
              <w:adjustRightInd w:val="0"/>
              <w:spacing w:after="0" w:line="240" w:lineRule="auto"/>
              <w:rPr>
                <w:rFonts w:asciiTheme="minorHAnsi" w:hAnsiTheme="minorHAnsi" w:cstheme="minorHAnsi"/>
              </w:rPr>
            </w:pPr>
          </w:p>
          <w:p w:rsidR="000635D9" w:rsidRDefault="000635D9" w:rsidP="000635D9">
            <w:pPr>
              <w:pStyle w:val="ListParagraph"/>
              <w:numPr>
                <w:ilvl w:val="0"/>
                <w:numId w:val="7"/>
              </w:numPr>
              <w:spacing w:after="0" w:line="240" w:lineRule="auto"/>
              <w:contextualSpacing w:val="0"/>
            </w:pPr>
            <w:r>
              <w:t xml:space="preserve">As part of the Council’s plan to support residents to access services on line, the council has developed a Lambeth digital inclusion policy (which forms part of the customer access strategy).  The policy which </w:t>
            </w:r>
            <w:r w:rsidR="00DB6288">
              <w:t xml:space="preserve">is scheduled to be </w:t>
            </w:r>
            <w:r>
              <w:t xml:space="preserve">implemented by 2017 aims to ensure that: </w:t>
            </w:r>
          </w:p>
          <w:p w:rsidR="000635D9" w:rsidRDefault="000635D9" w:rsidP="000635D9">
            <w:pPr>
              <w:spacing w:after="0" w:line="240" w:lineRule="auto"/>
            </w:pPr>
          </w:p>
          <w:p w:rsidR="000635D9" w:rsidRDefault="000635D9" w:rsidP="00A213F7">
            <w:pPr>
              <w:pStyle w:val="ListParagraph"/>
              <w:numPr>
                <w:ilvl w:val="1"/>
                <w:numId w:val="7"/>
              </w:numPr>
              <w:spacing w:after="0" w:line="240" w:lineRule="auto"/>
            </w:pPr>
            <w:r>
              <w:t xml:space="preserve">All residents have the access they need to the internet and the digital skills to support this. </w:t>
            </w:r>
          </w:p>
          <w:p w:rsidR="000635D9" w:rsidRPr="000635D9" w:rsidRDefault="000635D9" w:rsidP="00A213F7">
            <w:pPr>
              <w:pStyle w:val="ListParagraph"/>
              <w:numPr>
                <w:ilvl w:val="1"/>
                <w:numId w:val="7"/>
              </w:numPr>
              <w:spacing w:after="0" w:line="240" w:lineRule="auto"/>
              <w:rPr>
                <w:rFonts w:asciiTheme="minorHAnsi" w:hAnsiTheme="minorHAnsi" w:cstheme="minorHAnsi"/>
              </w:rPr>
            </w:pPr>
            <w:r w:rsidRPr="000635D9">
              <w:rPr>
                <w:rFonts w:asciiTheme="minorHAnsi" w:hAnsiTheme="minorHAnsi" w:cstheme="minorHAnsi"/>
              </w:rPr>
              <w:t xml:space="preserve">‘No residents are left behind during the digitalisation of Lambeth services.’ </w:t>
            </w:r>
          </w:p>
          <w:p w:rsidR="000635D9" w:rsidRDefault="000635D9" w:rsidP="000635D9">
            <w:pPr>
              <w:pStyle w:val="ListParagraph"/>
            </w:pPr>
          </w:p>
          <w:p w:rsidR="000635D9" w:rsidRDefault="000635D9" w:rsidP="000635D9">
            <w:pPr>
              <w:pStyle w:val="ListParagraph"/>
            </w:pPr>
            <w:r>
              <w:t xml:space="preserve">Digi-buddies will:  </w:t>
            </w:r>
          </w:p>
          <w:p w:rsidR="000635D9" w:rsidRDefault="000635D9" w:rsidP="000635D9">
            <w:pPr>
              <w:pStyle w:val="ListParagraph"/>
              <w:numPr>
                <w:ilvl w:val="0"/>
                <w:numId w:val="7"/>
              </w:numPr>
              <w:spacing w:after="0"/>
              <w:ind w:left="1440"/>
              <w:rPr>
                <w:rFonts w:asciiTheme="minorHAnsi" w:hAnsiTheme="minorHAnsi" w:cstheme="minorHAnsi"/>
              </w:rPr>
            </w:pPr>
            <w:r>
              <w:rPr>
                <w:rFonts w:asciiTheme="minorHAnsi" w:hAnsiTheme="minorHAnsi" w:cstheme="minorHAnsi"/>
              </w:rPr>
              <w:t xml:space="preserve">Provide training </w:t>
            </w:r>
            <w:r w:rsidRPr="00E25B39">
              <w:rPr>
                <w:rFonts w:asciiTheme="minorHAnsi" w:hAnsiTheme="minorHAnsi" w:cstheme="minorHAnsi"/>
              </w:rPr>
              <w:t>in key basic skills</w:t>
            </w:r>
          </w:p>
          <w:p w:rsidR="000635D9" w:rsidRDefault="000635D9" w:rsidP="000635D9">
            <w:pPr>
              <w:pStyle w:val="ListParagraph"/>
              <w:numPr>
                <w:ilvl w:val="0"/>
                <w:numId w:val="7"/>
              </w:numPr>
              <w:spacing w:after="0"/>
              <w:ind w:left="1440"/>
              <w:rPr>
                <w:rFonts w:asciiTheme="minorHAnsi" w:hAnsiTheme="minorHAnsi" w:cstheme="minorHAnsi"/>
              </w:rPr>
            </w:pPr>
            <w:r>
              <w:rPr>
                <w:rFonts w:asciiTheme="minorHAnsi" w:hAnsiTheme="minorHAnsi" w:cstheme="minorHAnsi"/>
              </w:rPr>
              <w:t xml:space="preserve">Be located at key locations and undertake targeted digital outreach </w:t>
            </w:r>
          </w:p>
          <w:p w:rsidR="000635D9" w:rsidRPr="00E25B39" w:rsidRDefault="000635D9" w:rsidP="000635D9">
            <w:pPr>
              <w:pStyle w:val="ListParagraph"/>
              <w:numPr>
                <w:ilvl w:val="0"/>
                <w:numId w:val="7"/>
              </w:numPr>
              <w:spacing w:after="0"/>
              <w:ind w:left="1440"/>
              <w:rPr>
                <w:rFonts w:asciiTheme="minorHAnsi" w:hAnsiTheme="minorHAnsi" w:cstheme="minorHAnsi"/>
              </w:rPr>
            </w:pPr>
            <w:r>
              <w:rPr>
                <w:rFonts w:asciiTheme="minorHAnsi" w:hAnsiTheme="minorHAnsi" w:cstheme="minorHAnsi"/>
              </w:rPr>
              <w:t>Undertake targeted work with residents in Olive Morris House, at job centres and housing offices</w:t>
            </w:r>
          </w:p>
          <w:p w:rsidR="000635D9" w:rsidRPr="00E25B39" w:rsidRDefault="000635D9" w:rsidP="000635D9">
            <w:pPr>
              <w:pStyle w:val="ListParagraph"/>
              <w:spacing w:after="0"/>
              <w:ind w:left="2520"/>
              <w:rPr>
                <w:rFonts w:asciiTheme="minorHAnsi" w:hAnsiTheme="minorHAnsi" w:cstheme="minorHAnsi"/>
              </w:rPr>
            </w:pPr>
          </w:p>
          <w:p w:rsidR="00343678" w:rsidRPr="00343678" w:rsidRDefault="00930EDA" w:rsidP="00343678">
            <w:pPr>
              <w:pStyle w:val="ListParagraph"/>
              <w:numPr>
                <w:ilvl w:val="0"/>
                <w:numId w:val="33"/>
              </w:numPr>
              <w:autoSpaceDE w:val="0"/>
              <w:autoSpaceDN w:val="0"/>
              <w:adjustRightInd w:val="0"/>
              <w:spacing w:after="0" w:line="240" w:lineRule="auto"/>
              <w:ind w:left="360"/>
              <w:rPr>
                <w:rFonts w:asciiTheme="minorHAnsi" w:hAnsiTheme="minorHAnsi"/>
              </w:rPr>
            </w:pPr>
            <w:r w:rsidRPr="00343678">
              <w:rPr>
                <w:rFonts w:asciiTheme="minorHAnsi" w:hAnsiTheme="minorHAnsi" w:cstheme="minorHAnsi"/>
                <w:lang w:eastAsia="en-GB"/>
              </w:rPr>
              <w:t>Whilst young people may have to travel further to access a wider selection of books, affordability will not necessarily be a</w:t>
            </w:r>
            <w:r w:rsidR="009C64BA" w:rsidRPr="00343678">
              <w:rPr>
                <w:rFonts w:asciiTheme="minorHAnsi" w:hAnsiTheme="minorHAnsi" w:cstheme="minorHAnsi"/>
                <w:lang w:eastAsia="en-GB"/>
              </w:rPr>
              <w:t xml:space="preserve">n </w:t>
            </w:r>
            <w:r w:rsidRPr="00343678">
              <w:rPr>
                <w:rFonts w:asciiTheme="minorHAnsi" w:hAnsiTheme="minorHAnsi" w:cstheme="minorHAnsi"/>
                <w:lang w:eastAsia="en-GB"/>
              </w:rPr>
              <w:t>issue as bus travel is free for young people while in full time education.</w:t>
            </w:r>
            <w:r w:rsidR="00343678" w:rsidRPr="00343678">
              <w:rPr>
                <w:rFonts w:asciiTheme="minorHAnsi" w:hAnsiTheme="minorHAnsi" w:cstheme="minorHAnsi"/>
                <w:lang w:eastAsia="en-GB"/>
              </w:rPr>
              <w:t xml:space="preserve">  </w:t>
            </w:r>
          </w:p>
          <w:p w:rsidR="00343678" w:rsidRPr="00343678" w:rsidRDefault="00343678" w:rsidP="00343678">
            <w:pPr>
              <w:autoSpaceDE w:val="0"/>
              <w:autoSpaceDN w:val="0"/>
              <w:adjustRightInd w:val="0"/>
              <w:spacing w:after="0" w:line="240" w:lineRule="auto"/>
              <w:rPr>
                <w:rFonts w:asciiTheme="minorHAnsi" w:hAnsiTheme="minorHAnsi"/>
              </w:rPr>
            </w:pPr>
          </w:p>
          <w:p w:rsidR="00E462A3" w:rsidRPr="004E366B" w:rsidRDefault="00343678" w:rsidP="006672FF">
            <w:pPr>
              <w:pStyle w:val="ListParagraph"/>
              <w:numPr>
                <w:ilvl w:val="0"/>
                <w:numId w:val="33"/>
              </w:numPr>
              <w:autoSpaceDE w:val="0"/>
              <w:autoSpaceDN w:val="0"/>
              <w:adjustRightInd w:val="0"/>
              <w:spacing w:after="0" w:line="240" w:lineRule="auto"/>
              <w:ind w:left="360"/>
              <w:rPr>
                <w:rFonts w:asciiTheme="minorHAnsi" w:hAnsiTheme="minorHAnsi"/>
                <w:bCs/>
                <w:color w:val="000000"/>
                <w:lang w:eastAsia="en-GB"/>
              </w:rPr>
            </w:pPr>
            <w:r>
              <w:t>If access to a town centre library is required then disabled and elderly residents who are more mobile will be able to use their Freedom Bus pass, to access a library town centre. Overall there is no significant change in the distance a disabled or elderly person is required to travel to access the service through either a town centre, or neighbourhood library service.</w:t>
            </w:r>
            <w:r w:rsidR="004E366B">
              <w:t xml:space="preserve"> </w:t>
            </w:r>
            <w:r w:rsidR="00E462A3" w:rsidRPr="004E366B">
              <w:rPr>
                <w:rFonts w:asciiTheme="minorHAnsi" w:hAnsiTheme="minorHAnsi"/>
                <w:bCs/>
                <w:color w:val="000000"/>
                <w:lang w:eastAsia="en-GB"/>
              </w:rPr>
              <w:t xml:space="preserve">The maximum distance from a </w:t>
            </w:r>
            <w:r w:rsidR="00122CFC" w:rsidRPr="004E366B">
              <w:rPr>
                <w:rFonts w:asciiTheme="minorHAnsi" w:hAnsiTheme="minorHAnsi"/>
                <w:bCs/>
                <w:color w:val="000000"/>
                <w:lang w:eastAsia="en-GB"/>
              </w:rPr>
              <w:t xml:space="preserve">neighbourhood </w:t>
            </w:r>
            <w:r w:rsidR="00606B3D" w:rsidRPr="004E366B">
              <w:rPr>
                <w:rFonts w:asciiTheme="minorHAnsi" w:hAnsiTheme="minorHAnsi"/>
                <w:bCs/>
                <w:color w:val="000000"/>
                <w:lang w:eastAsia="en-GB"/>
              </w:rPr>
              <w:t>library to</w:t>
            </w:r>
            <w:r w:rsidR="00E462A3" w:rsidRPr="004E366B">
              <w:rPr>
                <w:rFonts w:asciiTheme="minorHAnsi" w:hAnsiTheme="minorHAnsi"/>
                <w:bCs/>
                <w:color w:val="000000"/>
                <w:lang w:eastAsia="en-GB"/>
              </w:rPr>
              <w:t xml:space="preserve"> the nearest Town Centre library is </w:t>
            </w:r>
            <w:r w:rsidR="00B1360A" w:rsidRPr="004E366B">
              <w:rPr>
                <w:rFonts w:asciiTheme="minorHAnsi" w:hAnsiTheme="minorHAnsi"/>
                <w:bCs/>
                <w:color w:val="000000"/>
                <w:lang w:eastAsia="en-GB"/>
              </w:rPr>
              <w:t>1.6</w:t>
            </w:r>
            <w:r w:rsidR="00E462A3" w:rsidRPr="004E366B">
              <w:rPr>
                <w:rFonts w:asciiTheme="minorHAnsi" w:hAnsiTheme="minorHAnsi"/>
                <w:bCs/>
                <w:color w:val="000000"/>
                <w:lang w:eastAsia="en-GB"/>
              </w:rPr>
              <w:t>m.</w:t>
            </w:r>
          </w:p>
          <w:p w:rsidR="006672FF" w:rsidRPr="006672FF" w:rsidRDefault="006672FF" w:rsidP="006672FF">
            <w:pPr>
              <w:spacing w:after="0"/>
              <w:rPr>
                <w:rFonts w:asciiTheme="minorHAnsi" w:hAnsiTheme="minorHAnsi"/>
                <w:bCs/>
                <w:color w:val="000000"/>
                <w:lang w:eastAsia="en-GB"/>
              </w:rPr>
            </w:pPr>
          </w:p>
          <w:tbl>
            <w:tblPr>
              <w:tblStyle w:val="TableGrid"/>
              <w:tblW w:w="0" w:type="auto"/>
              <w:tblInd w:w="689" w:type="dxa"/>
              <w:tblLayout w:type="fixed"/>
              <w:tblLook w:val="04A0" w:firstRow="1" w:lastRow="0" w:firstColumn="1" w:lastColumn="0" w:noHBand="0" w:noVBand="1"/>
            </w:tblPr>
            <w:tblGrid>
              <w:gridCol w:w="1843"/>
              <w:gridCol w:w="2126"/>
              <w:gridCol w:w="1134"/>
              <w:gridCol w:w="2268"/>
            </w:tblGrid>
            <w:tr w:rsidR="004E366B" w:rsidTr="00F47736">
              <w:tc>
                <w:tcPr>
                  <w:tcW w:w="1843" w:type="dxa"/>
                </w:tcPr>
                <w:p w:rsidR="004E366B" w:rsidRPr="00675BD5" w:rsidRDefault="004E366B" w:rsidP="006C1247">
                  <w:pPr>
                    <w:spacing w:line="240" w:lineRule="auto"/>
                    <w:rPr>
                      <w:rFonts w:asciiTheme="minorHAnsi" w:hAnsiTheme="minorHAnsi"/>
                      <w:b/>
                      <w:bCs/>
                      <w:color w:val="000000"/>
                      <w:lang w:eastAsia="en-GB"/>
                    </w:rPr>
                  </w:pPr>
                  <w:r>
                    <w:rPr>
                      <w:rFonts w:asciiTheme="minorHAnsi" w:hAnsiTheme="minorHAnsi"/>
                      <w:b/>
                      <w:bCs/>
                      <w:color w:val="000000"/>
                      <w:lang w:eastAsia="en-GB"/>
                    </w:rPr>
                    <w:t>Neighbourhood Library</w:t>
                  </w:r>
                </w:p>
              </w:tc>
              <w:tc>
                <w:tcPr>
                  <w:tcW w:w="2126" w:type="dxa"/>
                </w:tcPr>
                <w:p w:rsidR="004E366B" w:rsidRPr="00675BD5" w:rsidRDefault="004E366B" w:rsidP="006C1247">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Town Centre library  </w:t>
                  </w:r>
                </w:p>
              </w:tc>
              <w:tc>
                <w:tcPr>
                  <w:tcW w:w="1134" w:type="dxa"/>
                </w:tcPr>
                <w:p w:rsidR="004E366B" w:rsidRPr="00675BD5" w:rsidRDefault="004E366B" w:rsidP="006C1247">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Distance </w:t>
                  </w:r>
                </w:p>
              </w:tc>
              <w:tc>
                <w:tcPr>
                  <w:tcW w:w="2268" w:type="dxa"/>
                </w:tcPr>
                <w:p w:rsidR="004E366B" w:rsidRPr="00675BD5" w:rsidRDefault="004E366B" w:rsidP="006C1247">
                  <w:pPr>
                    <w:spacing w:line="240" w:lineRule="auto"/>
                    <w:rPr>
                      <w:rFonts w:asciiTheme="minorHAnsi" w:hAnsiTheme="minorHAnsi"/>
                      <w:b/>
                      <w:bCs/>
                      <w:color w:val="000000"/>
                      <w:lang w:eastAsia="en-GB"/>
                    </w:rPr>
                  </w:pPr>
                  <w:r>
                    <w:rPr>
                      <w:rFonts w:asciiTheme="minorHAnsi" w:hAnsiTheme="minorHAnsi"/>
                      <w:b/>
                      <w:bCs/>
                      <w:color w:val="000000"/>
                      <w:lang w:eastAsia="en-GB"/>
                    </w:rPr>
                    <w:t xml:space="preserve">Journey time based on moderate walking speed </w:t>
                  </w:r>
                </w:p>
              </w:tc>
            </w:tr>
            <w:tr w:rsidR="004E366B" w:rsidTr="00F47736">
              <w:tc>
                <w:tcPr>
                  <w:tcW w:w="1843" w:type="dxa"/>
                  <w:vMerge w:val="restart"/>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Oval (Tate South) </w:t>
                  </w:r>
                </w:p>
              </w:tc>
              <w:tc>
                <w:tcPr>
                  <w:tcW w:w="2126"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134"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1.4 miles</w:t>
                  </w:r>
                </w:p>
              </w:tc>
              <w:tc>
                <w:tcPr>
                  <w:tcW w:w="2268"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34 minutes</w:t>
                  </w:r>
                </w:p>
              </w:tc>
            </w:tr>
            <w:tr w:rsidR="004E366B" w:rsidTr="00F47736">
              <w:tc>
                <w:tcPr>
                  <w:tcW w:w="1843" w:type="dxa"/>
                  <w:vMerge/>
                </w:tcPr>
                <w:p w:rsidR="004E366B" w:rsidRDefault="004E366B" w:rsidP="00EB46B9">
                  <w:pPr>
                    <w:rPr>
                      <w:rFonts w:asciiTheme="minorHAnsi" w:hAnsiTheme="minorHAnsi"/>
                      <w:bCs/>
                      <w:color w:val="000000"/>
                      <w:lang w:eastAsia="en-GB"/>
                    </w:rPr>
                  </w:pPr>
                </w:p>
              </w:tc>
              <w:tc>
                <w:tcPr>
                  <w:tcW w:w="2126" w:type="dxa"/>
                </w:tcPr>
                <w:p w:rsidR="004E366B" w:rsidRDefault="004E366B" w:rsidP="00EB46B9">
                  <w:pPr>
                    <w:rPr>
                      <w:rFonts w:asciiTheme="minorHAnsi" w:hAnsiTheme="minorHAnsi"/>
                      <w:bCs/>
                      <w:color w:val="000000"/>
                      <w:lang w:eastAsia="en-GB"/>
                    </w:rPr>
                  </w:pPr>
                  <w:r>
                    <w:rPr>
                      <w:rFonts w:asciiTheme="minorHAnsi" w:hAnsiTheme="minorHAnsi"/>
                      <w:bCs/>
                      <w:color w:val="000000"/>
                      <w:lang w:eastAsia="en-GB"/>
                    </w:rPr>
                    <w:t xml:space="preserve">Clapham Library </w:t>
                  </w:r>
                </w:p>
              </w:tc>
              <w:tc>
                <w:tcPr>
                  <w:tcW w:w="1134" w:type="dxa"/>
                </w:tcPr>
                <w:p w:rsidR="004E366B" w:rsidRDefault="004E366B" w:rsidP="00B1360A">
                  <w:pPr>
                    <w:rPr>
                      <w:rFonts w:asciiTheme="minorHAnsi" w:hAnsiTheme="minorHAnsi"/>
                      <w:bCs/>
                      <w:color w:val="000000"/>
                      <w:lang w:eastAsia="en-GB"/>
                    </w:rPr>
                  </w:pPr>
                  <w:r>
                    <w:rPr>
                      <w:rFonts w:asciiTheme="minorHAnsi" w:hAnsiTheme="minorHAnsi"/>
                      <w:bCs/>
                      <w:color w:val="000000"/>
                      <w:lang w:eastAsia="en-GB"/>
                    </w:rPr>
                    <w:t>1.3 miles</w:t>
                  </w:r>
                </w:p>
              </w:tc>
              <w:tc>
                <w:tcPr>
                  <w:tcW w:w="2268" w:type="dxa"/>
                </w:tcPr>
                <w:p w:rsidR="004E366B" w:rsidRDefault="004E366B" w:rsidP="00EB46B9">
                  <w:pPr>
                    <w:rPr>
                      <w:rFonts w:asciiTheme="minorHAnsi" w:hAnsiTheme="minorHAnsi"/>
                      <w:bCs/>
                      <w:color w:val="000000"/>
                      <w:lang w:eastAsia="en-GB"/>
                    </w:rPr>
                  </w:pPr>
                  <w:r>
                    <w:rPr>
                      <w:rFonts w:asciiTheme="minorHAnsi" w:hAnsiTheme="minorHAnsi"/>
                      <w:bCs/>
                      <w:color w:val="000000"/>
                      <w:lang w:eastAsia="en-GB"/>
                    </w:rPr>
                    <w:t>32 minutes</w:t>
                  </w:r>
                </w:p>
              </w:tc>
            </w:tr>
            <w:tr w:rsidR="004E366B" w:rsidTr="00F47736">
              <w:tc>
                <w:tcPr>
                  <w:tcW w:w="1843"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Herne Hill (Carnegie)</w:t>
                  </w:r>
                </w:p>
              </w:tc>
              <w:tc>
                <w:tcPr>
                  <w:tcW w:w="2126"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Brixton Library</w:t>
                  </w:r>
                </w:p>
              </w:tc>
              <w:tc>
                <w:tcPr>
                  <w:tcW w:w="1134"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1.1 mile </w:t>
                  </w:r>
                </w:p>
              </w:tc>
              <w:tc>
                <w:tcPr>
                  <w:tcW w:w="2268"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27 minutes</w:t>
                  </w:r>
                </w:p>
              </w:tc>
            </w:tr>
            <w:tr w:rsidR="004E366B" w:rsidTr="00F47736">
              <w:tc>
                <w:tcPr>
                  <w:tcW w:w="1843"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Vassall (Minet)</w:t>
                  </w:r>
                </w:p>
              </w:tc>
              <w:tc>
                <w:tcPr>
                  <w:tcW w:w="2126"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134"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1.0 mile </w:t>
                  </w:r>
                </w:p>
              </w:tc>
              <w:tc>
                <w:tcPr>
                  <w:tcW w:w="2268"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25 minutes </w:t>
                  </w:r>
                </w:p>
              </w:tc>
            </w:tr>
            <w:tr w:rsidR="004E366B" w:rsidTr="00F47736">
              <w:tc>
                <w:tcPr>
                  <w:tcW w:w="1843"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Oasis site Waterloo</w:t>
                  </w:r>
                </w:p>
              </w:tc>
              <w:tc>
                <w:tcPr>
                  <w:tcW w:w="2126" w:type="dxa"/>
                </w:tcPr>
                <w:p w:rsidR="004E366B" w:rsidRDefault="004E366B"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Durning Library </w:t>
                  </w:r>
                  <w:r w:rsidR="00EE7E2E">
                    <w:rPr>
                      <w:rFonts w:asciiTheme="minorHAnsi" w:hAnsiTheme="minorHAnsi"/>
                      <w:bCs/>
                      <w:color w:val="000000"/>
                      <w:lang w:eastAsia="en-GB"/>
                    </w:rPr>
                    <w:t xml:space="preserve">or Tate South  </w:t>
                  </w:r>
                </w:p>
              </w:tc>
              <w:tc>
                <w:tcPr>
                  <w:tcW w:w="1134" w:type="dxa"/>
                </w:tcPr>
                <w:p w:rsidR="004E366B" w:rsidRDefault="004E366B" w:rsidP="00EE7E2E">
                  <w:pPr>
                    <w:spacing w:line="240" w:lineRule="auto"/>
                    <w:rPr>
                      <w:rFonts w:asciiTheme="minorHAnsi" w:hAnsiTheme="minorHAnsi"/>
                      <w:bCs/>
                      <w:color w:val="000000"/>
                      <w:lang w:eastAsia="en-GB"/>
                    </w:rPr>
                  </w:pPr>
                  <w:r>
                    <w:rPr>
                      <w:rFonts w:asciiTheme="minorHAnsi" w:hAnsiTheme="minorHAnsi"/>
                      <w:bCs/>
                      <w:color w:val="000000"/>
                      <w:lang w:eastAsia="en-GB"/>
                    </w:rPr>
                    <w:t>0.7 miles</w:t>
                  </w:r>
                  <w:r w:rsidR="00EE7E2E">
                    <w:rPr>
                      <w:rFonts w:asciiTheme="minorHAnsi" w:hAnsiTheme="minorHAnsi"/>
                      <w:bCs/>
                      <w:color w:val="000000"/>
                      <w:lang w:eastAsia="en-GB"/>
                    </w:rPr>
                    <w:t xml:space="preserve"> (Durning) &amp; 1.6 miles</w:t>
                  </w:r>
                  <w:r w:rsidR="00183CDA">
                    <w:rPr>
                      <w:rFonts w:asciiTheme="minorHAnsi" w:hAnsiTheme="minorHAnsi"/>
                      <w:bCs/>
                      <w:color w:val="000000"/>
                      <w:lang w:eastAsia="en-GB"/>
                    </w:rPr>
                    <w:t>(Tate South)</w:t>
                  </w:r>
                  <w:r w:rsidR="00EE7E2E">
                    <w:rPr>
                      <w:rFonts w:asciiTheme="minorHAnsi" w:hAnsiTheme="minorHAnsi"/>
                      <w:bCs/>
                      <w:color w:val="000000"/>
                      <w:lang w:eastAsia="en-GB"/>
                    </w:rPr>
                    <w:t xml:space="preserve"> </w:t>
                  </w:r>
                </w:p>
              </w:tc>
              <w:tc>
                <w:tcPr>
                  <w:tcW w:w="2268"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17 minutes </w:t>
                  </w:r>
                  <w:r w:rsidR="00EE7E2E">
                    <w:rPr>
                      <w:rFonts w:asciiTheme="minorHAnsi" w:hAnsiTheme="minorHAnsi"/>
                      <w:bCs/>
                      <w:color w:val="000000"/>
                      <w:lang w:eastAsia="en-GB"/>
                    </w:rPr>
                    <w:t>or 38 minutes</w:t>
                  </w:r>
                </w:p>
              </w:tc>
            </w:tr>
            <w:tr w:rsidR="004E366B" w:rsidTr="00F47736">
              <w:tc>
                <w:tcPr>
                  <w:tcW w:w="1843"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Gipsy Hill (Upper Norwood Joint Library)</w:t>
                  </w:r>
                </w:p>
              </w:tc>
              <w:tc>
                <w:tcPr>
                  <w:tcW w:w="2126"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West Norwood </w:t>
                  </w:r>
                </w:p>
              </w:tc>
              <w:tc>
                <w:tcPr>
                  <w:tcW w:w="1134"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1.6 miles</w:t>
                  </w:r>
                </w:p>
              </w:tc>
              <w:tc>
                <w:tcPr>
                  <w:tcW w:w="2268" w:type="dxa"/>
                </w:tcPr>
                <w:p w:rsidR="004E366B" w:rsidRDefault="004E366B" w:rsidP="006C1247">
                  <w:pPr>
                    <w:spacing w:line="240" w:lineRule="auto"/>
                    <w:rPr>
                      <w:rFonts w:asciiTheme="minorHAnsi" w:hAnsiTheme="minorHAnsi"/>
                      <w:bCs/>
                      <w:color w:val="000000"/>
                      <w:lang w:eastAsia="en-GB"/>
                    </w:rPr>
                  </w:pPr>
                  <w:r>
                    <w:rPr>
                      <w:rFonts w:asciiTheme="minorHAnsi" w:hAnsiTheme="minorHAnsi"/>
                      <w:bCs/>
                      <w:color w:val="000000"/>
                      <w:lang w:eastAsia="en-GB"/>
                    </w:rPr>
                    <w:t xml:space="preserve">38 minutes </w:t>
                  </w:r>
                </w:p>
              </w:tc>
            </w:tr>
          </w:tbl>
          <w:p w:rsidR="00E462A3" w:rsidRPr="0049242C" w:rsidRDefault="00E462A3" w:rsidP="0049242C">
            <w:pPr>
              <w:autoSpaceDE w:val="0"/>
              <w:autoSpaceDN w:val="0"/>
              <w:adjustRightInd w:val="0"/>
              <w:spacing w:after="0" w:line="240" w:lineRule="auto"/>
              <w:rPr>
                <w:rFonts w:asciiTheme="minorHAnsi" w:hAnsiTheme="minorHAnsi"/>
              </w:rPr>
            </w:pPr>
          </w:p>
          <w:p w:rsidR="00714B45" w:rsidRPr="00967951" w:rsidRDefault="00457174" w:rsidP="00967951">
            <w:pPr>
              <w:pStyle w:val="ListParagraph"/>
              <w:numPr>
                <w:ilvl w:val="0"/>
                <w:numId w:val="11"/>
              </w:numPr>
              <w:ind w:left="357" w:hanging="357"/>
              <w:contextualSpacing w:val="0"/>
              <w:rPr>
                <w:rFonts w:asciiTheme="minorHAnsi" w:hAnsiTheme="minorHAnsi"/>
                <w:sz w:val="24"/>
                <w:szCs w:val="24"/>
              </w:rPr>
            </w:pPr>
            <w:r w:rsidRPr="00457174">
              <w:rPr>
                <w:rFonts w:asciiTheme="minorHAnsi" w:hAnsiTheme="minorHAnsi"/>
                <w:bCs/>
                <w:color w:val="000000"/>
                <w:lang w:eastAsia="en-GB"/>
              </w:rPr>
              <w:t xml:space="preserve">The neighbourhood libraries </w:t>
            </w:r>
            <w:r w:rsidR="004E366B">
              <w:rPr>
                <w:rFonts w:asciiTheme="minorHAnsi" w:hAnsiTheme="minorHAnsi"/>
                <w:bCs/>
                <w:color w:val="000000"/>
                <w:lang w:eastAsia="en-GB"/>
              </w:rPr>
              <w:t xml:space="preserve">(healthy living centres) </w:t>
            </w:r>
            <w:r w:rsidRPr="00457174">
              <w:rPr>
                <w:rFonts w:asciiTheme="minorHAnsi" w:hAnsiTheme="minorHAnsi"/>
                <w:bCs/>
                <w:color w:val="000000"/>
                <w:lang w:eastAsia="en-GB"/>
              </w:rPr>
              <w:t xml:space="preserve">will provide </w:t>
            </w:r>
            <w:r w:rsidR="004E366B">
              <w:rPr>
                <w:rFonts w:asciiTheme="minorHAnsi" w:hAnsiTheme="minorHAnsi"/>
                <w:bCs/>
                <w:color w:val="000000"/>
                <w:lang w:eastAsia="en-GB"/>
              </w:rPr>
              <w:t xml:space="preserve">access to </w:t>
            </w:r>
            <w:r w:rsidRPr="00457174">
              <w:rPr>
                <w:rFonts w:asciiTheme="minorHAnsi" w:hAnsiTheme="minorHAnsi"/>
                <w:bCs/>
                <w:color w:val="000000"/>
                <w:lang w:eastAsia="en-GB"/>
              </w:rPr>
              <w:t xml:space="preserve">safe spaces for </w:t>
            </w:r>
            <w:r w:rsidR="00343678">
              <w:rPr>
                <w:rFonts w:asciiTheme="minorHAnsi" w:hAnsiTheme="minorHAnsi"/>
                <w:bCs/>
                <w:color w:val="000000"/>
                <w:lang w:eastAsia="en-GB"/>
              </w:rPr>
              <w:t xml:space="preserve">residents of all ages. </w:t>
            </w:r>
          </w:p>
        </w:tc>
      </w:tr>
      <w:tr w:rsidR="003D6CAF" w:rsidRPr="008F3F4C" w:rsidTr="00F9341D">
        <w:tc>
          <w:tcPr>
            <w:tcW w:w="3984" w:type="dxa"/>
            <w:shd w:val="clear" w:color="auto" w:fill="EBF0F9"/>
          </w:tcPr>
          <w:p w:rsidR="003D6CAF" w:rsidRPr="008F3F4C" w:rsidRDefault="003D6CAF" w:rsidP="00E0649F">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Language</w:t>
            </w:r>
            <w:r w:rsidR="00E0649F">
              <w:rPr>
                <w:rFonts w:asciiTheme="minorHAnsi" w:hAnsiTheme="minorHAnsi"/>
                <w:b/>
                <w:bCs/>
                <w:color w:val="000000"/>
                <w:sz w:val="24"/>
                <w:szCs w:val="24"/>
                <w:lang w:eastAsia="en-GB"/>
              </w:rPr>
              <w:t xml:space="preserve"> (t</w:t>
            </w:r>
            <w:r w:rsidR="00E0649F">
              <w:rPr>
                <w:rFonts w:asciiTheme="minorHAnsi" w:hAnsiTheme="minorHAnsi"/>
                <w:b/>
                <w:bCs/>
                <w:color w:val="000000"/>
                <w:lang w:eastAsia="en-GB"/>
              </w:rPr>
              <w:t xml:space="preserve">his is not a statutory protected characteristic) </w:t>
            </w:r>
          </w:p>
        </w:tc>
        <w:tc>
          <w:tcPr>
            <w:tcW w:w="8804" w:type="dxa"/>
            <w:gridSpan w:val="2"/>
          </w:tcPr>
          <w:p w:rsidR="003D6CAF" w:rsidRPr="00D95434" w:rsidRDefault="003D6CAF" w:rsidP="00CC57EA">
            <w:pPr>
              <w:spacing w:after="0" w:line="240" w:lineRule="auto"/>
              <w:rPr>
                <w:rFonts w:asciiTheme="minorHAnsi" w:hAnsiTheme="minorHAnsi"/>
                <w:b/>
                <w:bCs/>
                <w:color w:val="000000"/>
                <w:lang w:eastAsia="en-GB"/>
              </w:rPr>
            </w:pPr>
            <w:r w:rsidRPr="00D95434">
              <w:rPr>
                <w:rFonts w:asciiTheme="minorHAnsi" w:hAnsiTheme="minorHAnsi"/>
                <w:b/>
                <w:bCs/>
                <w:color w:val="000000"/>
                <w:lang w:eastAsia="en-GB"/>
              </w:rPr>
              <w:t xml:space="preserve">Unknown </w:t>
            </w:r>
          </w:p>
          <w:p w:rsidR="00CC57EA" w:rsidRPr="009B6FB1" w:rsidRDefault="00CC57EA" w:rsidP="00B70C43">
            <w:pPr>
              <w:autoSpaceDE w:val="0"/>
              <w:autoSpaceDN w:val="0"/>
              <w:adjustRightInd w:val="0"/>
              <w:spacing w:after="0" w:line="240" w:lineRule="auto"/>
              <w:rPr>
                <w:rFonts w:asciiTheme="minorHAnsi" w:hAnsiTheme="minorHAnsi"/>
                <w:bCs/>
                <w:color w:val="000000"/>
                <w:lang w:eastAsia="en-GB"/>
              </w:rPr>
            </w:pPr>
          </w:p>
          <w:p w:rsidR="00E0649F" w:rsidRDefault="00E0649F" w:rsidP="00E0649F">
            <w:pPr>
              <w:autoSpaceDE w:val="0"/>
              <w:autoSpaceDN w:val="0"/>
              <w:adjustRightInd w:val="0"/>
              <w:spacing w:after="0" w:line="240" w:lineRule="auto"/>
              <w:rPr>
                <w:rFonts w:cs="Calibri"/>
                <w:lang w:eastAsia="en-GB"/>
              </w:rPr>
            </w:pPr>
            <w:r>
              <w:rPr>
                <w:rFonts w:cs="Calibri"/>
                <w:lang w:eastAsia="en-GB"/>
              </w:rPr>
              <w:t>Approximately 140 different languages are spoken by families in the borough</w:t>
            </w:r>
            <w:r>
              <w:rPr>
                <w:rStyle w:val="FootnoteReference"/>
                <w:lang w:eastAsia="en-GB"/>
              </w:rPr>
              <w:footnoteReference w:id="21"/>
            </w:r>
            <w:r>
              <w:rPr>
                <w:rFonts w:cs="Calibri"/>
                <w:lang w:eastAsia="en-GB"/>
              </w:rPr>
              <w:t>, with the most common languages after English being Portuguese (7% of pupils</w:t>
            </w:r>
            <w:r w:rsidR="007E5C29">
              <w:rPr>
                <w:rFonts w:cs="Calibri"/>
                <w:lang w:eastAsia="en-GB"/>
              </w:rPr>
              <w:t>),</w:t>
            </w:r>
            <w:r>
              <w:rPr>
                <w:rFonts w:cs="Calibri"/>
                <w:lang w:eastAsia="en-GB"/>
              </w:rPr>
              <w:t xml:space="preserve"> Spanish (5%), Somali (4.5%),</w:t>
            </w:r>
          </w:p>
          <w:p w:rsidR="00E0649F" w:rsidRDefault="00E0649F" w:rsidP="00E0649F">
            <w:pPr>
              <w:autoSpaceDE w:val="0"/>
              <w:autoSpaceDN w:val="0"/>
              <w:adjustRightInd w:val="0"/>
              <w:spacing w:after="0" w:line="240" w:lineRule="auto"/>
              <w:rPr>
                <w:rFonts w:cs="Calibri"/>
                <w:lang w:eastAsia="en-GB"/>
              </w:rPr>
            </w:pPr>
            <w:r>
              <w:rPr>
                <w:rFonts w:cs="Calibri"/>
                <w:lang w:eastAsia="en-GB"/>
              </w:rPr>
              <w:t>French (3.7%), Yoruba (3.6%) , Akan/Twi-Fante (2.8%), Polish and Arabic (both 2.4%) and Bengali</w:t>
            </w:r>
          </w:p>
          <w:p w:rsidR="00E0649F" w:rsidRDefault="00E0649F" w:rsidP="00E0649F">
            <w:pPr>
              <w:autoSpaceDE w:val="0"/>
              <w:autoSpaceDN w:val="0"/>
              <w:adjustRightInd w:val="0"/>
              <w:spacing w:after="0" w:line="240" w:lineRule="auto"/>
              <w:rPr>
                <w:rFonts w:asciiTheme="minorHAnsi" w:hAnsiTheme="minorHAnsi" w:cs="Arial"/>
                <w:lang w:eastAsia="en-GB"/>
              </w:rPr>
            </w:pPr>
            <w:r>
              <w:rPr>
                <w:rFonts w:cs="Calibri"/>
                <w:lang w:eastAsia="en-GB"/>
              </w:rPr>
              <w:t>(1.5%)</w:t>
            </w:r>
            <w:r w:rsidRPr="009B6FB1" w:rsidDel="00E0649F">
              <w:rPr>
                <w:rFonts w:asciiTheme="minorHAnsi" w:hAnsiTheme="minorHAnsi" w:cs="Arial"/>
                <w:lang w:eastAsia="en-GB"/>
              </w:rPr>
              <w:t xml:space="preserve"> </w:t>
            </w:r>
          </w:p>
          <w:p w:rsidR="00E0649F" w:rsidRDefault="00E0649F" w:rsidP="00E0649F">
            <w:pPr>
              <w:autoSpaceDE w:val="0"/>
              <w:autoSpaceDN w:val="0"/>
              <w:adjustRightInd w:val="0"/>
              <w:spacing w:after="0" w:line="240" w:lineRule="auto"/>
              <w:rPr>
                <w:rFonts w:asciiTheme="minorHAnsi" w:hAnsiTheme="minorHAnsi" w:cs="Arial"/>
                <w:lang w:eastAsia="en-GB"/>
              </w:rPr>
            </w:pPr>
          </w:p>
          <w:p w:rsidR="00E0649F" w:rsidRDefault="00E0649F" w:rsidP="00E0649F">
            <w:pPr>
              <w:autoSpaceDE w:val="0"/>
              <w:autoSpaceDN w:val="0"/>
              <w:adjustRightInd w:val="0"/>
              <w:spacing w:after="0" w:line="240" w:lineRule="auto"/>
              <w:rPr>
                <w:rFonts w:asciiTheme="minorHAnsi" w:hAnsiTheme="minorHAnsi" w:cs="Arial"/>
                <w:lang w:eastAsia="en-GB"/>
              </w:rPr>
            </w:pPr>
            <w:r>
              <w:rPr>
                <w:rFonts w:cs="Calibri"/>
                <w:lang w:eastAsia="en-GB"/>
              </w:rPr>
              <w:t>There are 3,587 people who live in Lambeth who were born in the UK but whose main language is</w:t>
            </w:r>
            <w:r w:rsidR="003A788B">
              <w:rPr>
                <w:rFonts w:cs="Calibri"/>
                <w:lang w:eastAsia="en-GB"/>
              </w:rPr>
              <w:t xml:space="preserve"> </w:t>
            </w:r>
            <w:r>
              <w:rPr>
                <w:rFonts w:cs="Calibri"/>
                <w:lang w:eastAsia="en-GB"/>
              </w:rPr>
              <w:t>not English, 1.2% of all usual residents aged 3 and over. Of these 86% can speak English well or very well (735 and 2,347 respectively). 348 cannot speak English well (9.7%) and 157 cannot speak English (4.4%).</w:t>
            </w:r>
          </w:p>
          <w:p w:rsidR="00E0649F" w:rsidRDefault="00E0649F" w:rsidP="00E0649F">
            <w:pPr>
              <w:autoSpaceDE w:val="0"/>
              <w:autoSpaceDN w:val="0"/>
              <w:adjustRightInd w:val="0"/>
              <w:spacing w:after="0" w:line="240" w:lineRule="auto"/>
              <w:rPr>
                <w:rFonts w:asciiTheme="minorHAnsi" w:hAnsiTheme="minorHAnsi" w:cs="Arial"/>
                <w:lang w:eastAsia="en-GB"/>
              </w:rPr>
            </w:pPr>
          </w:p>
          <w:p w:rsidR="00ED30D8" w:rsidRDefault="009C64BA" w:rsidP="00A9274C">
            <w:pPr>
              <w:spacing w:line="240" w:lineRule="auto"/>
              <w:rPr>
                <w:rFonts w:asciiTheme="minorHAnsi" w:hAnsiTheme="minorHAnsi" w:cs="Calibri"/>
                <w:lang w:eastAsia="en-GB"/>
              </w:rPr>
            </w:pPr>
            <w:r w:rsidRPr="009C64BA">
              <w:rPr>
                <w:rFonts w:asciiTheme="minorHAnsi" w:hAnsiTheme="minorHAnsi" w:cs="Arial"/>
                <w:b/>
                <w:lang w:eastAsia="en-GB"/>
              </w:rPr>
              <w:t>Impact</w:t>
            </w:r>
            <w:r w:rsidR="00A53977">
              <w:rPr>
                <w:rFonts w:asciiTheme="minorHAnsi" w:hAnsiTheme="minorHAnsi" w:cs="Arial"/>
                <w:b/>
                <w:lang w:eastAsia="en-GB"/>
              </w:rPr>
              <w:t xml:space="preserve">: </w:t>
            </w:r>
            <w:r w:rsidR="00CC57EA" w:rsidRPr="009B6FB1">
              <w:rPr>
                <w:rFonts w:asciiTheme="minorHAnsi" w:hAnsiTheme="minorHAnsi" w:cs="Calibri"/>
                <w:lang w:eastAsia="en-GB"/>
              </w:rPr>
              <w:t>Performance management systems do not currently collect data for this equality strand.</w:t>
            </w:r>
          </w:p>
          <w:p w:rsidR="00CC57EA" w:rsidRPr="004F6031" w:rsidRDefault="00ED30D8">
            <w:pPr>
              <w:spacing w:line="240" w:lineRule="auto"/>
              <w:rPr>
                <w:rFonts w:asciiTheme="minorHAnsi" w:hAnsiTheme="minorHAnsi"/>
              </w:rPr>
            </w:pPr>
            <w:r w:rsidRPr="00ED30D8">
              <w:rPr>
                <w:b/>
              </w:rPr>
              <w:t>Mitigation</w:t>
            </w:r>
            <w:r>
              <w:t xml:space="preserve">: Book stock </w:t>
            </w:r>
            <w:r w:rsidR="004E366B">
              <w:t xml:space="preserve">in the </w:t>
            </w:r>
            <w:r w:rsidR="00A213F7">
              <w:t xml:space="preserve">neighbourhood libraries </w:t>
            </w:r>
            <w:r>
              <w:t xml:space="preserve">will be planned and managed </w:t>
            </w:r>
            <w:r w:rsidRPr="00FD09AF">
              <w:t xml:space="preserve">by </w:t>
            </w:r>
            <w:r>
              <w:t xml:space="preserve">Lambeth </w:t>
            </w:r>
            <w:r w:rsidRPr="00FD09AF">
              <w:t>library service</w:t>
            </w:r>
            <w:r>
              <w:t xml:space="preserve"> to </w:t>
            </w:r>
            <w:r w:rsidRPr="00FD09AF">
              <w:t xml:space="preserve">reflect local need, culture and </w:t>
            </w:r>
            <w:r>
              <w:t xml:space="preserve">community </w:t>
            </w:r>
            <w:r w:rsidRPr="00FD09AF">
              <w:t>language</w:t>
            </w:r>
            <w:r>
              <w:t>s</w:t>
            </w:r>
            <w:r w:rsidR="003A788B">
              <w:t>.</w:t>
            </w:r>
            <w:r w:rsidR="00A53977">
              <w:rPr>
                <w:rFonts w:asciiTheme="minorHAnsi" w:hAnsiTheme="minorHAnsi" w:cs="Calibri"/>
                <w:lang w:eastAsia="en-GB"/>
              </w:rPr>
              <w:t xml:space="preserve"> </w:t>
            </w:r>
          </w:p>
        </w:tc>
      </w:tr>
      <w:tr w:rsidR="003D6CAF" w:rsidRPr="008F3F4C" w:rsidTr="00F9341D">
        <w:tc>
          <w:tcPr>
            <w:tcW w:w="3984" w:type="dxa"/>
            <w:shd w:val="clear" w:color="auto" w:fill="EBF0F9"/>
          </w:tcPr>
          <w:p w:rsidR="00844299" w:rsidRDefault="003D6CAF" w:rsidP="003567FB">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Health</w:t>
            </w:r>
            <w:r w:rsidR="00E0649F">
              <w:rPr>
                <w:rFonts w:asciiTheme="minorHAnsi" w:hAnsiTheme="minorHAnsi"/>
                <w:b/>
                <w:bCs/>
                <w:color w:val="000000"/>
                <w:sz w:val="24"/>
                <w:szCs w:val="24"/>
                <w:lang w:eastAsia="en-GB"/>
              </w:rPr>
              <w:t xml:space="preserve"> </w:t>
            </w:r>
          </w:p>
          <w:p w:rsidR="003D6CAF" w:rsidRPr="008F3F4C" w:rsidRDefault="00E0649F" w:rsidP="003567FB">
            <w:pPr>
              <w:spacing w:after="0" w:line="240" w:lineRule="auto"/>
              <w:rPr>
                <w:rFonts w:asciiTheme="minorHAnsi" w:hAnsiTheme="minorHAnsi"/>
                <w:color w:val="000000"/>
                <w:sz w:val="24"/>
                <w:szCs w:val="24"/>
                <w:lang w:eastAsia="en-GB"/>
              </w:rPr>
            </w:pPr>
            <w:r>
              <w:rPr>
                <w:rFonts w:asciiTheme="minorHAnsi" w:hAnsiTheme="minorHAnsi"/>
                <w:b/>
                <w:bCs/>
                <w:color w:val="000000"/>
                <w:sz w:val="24"/>
                <w:szCs w:val="24"/>
                <w:lang w:eastAsia="en-GB"/>
              </w:rPr>
              <w:t>(t</w:t>
            </w:r>
            <w:r>
              <w:rPr>
                <w:rFonts w:asciiTheme="minorHAnsi" w:hAnsiTheme="minorHAnsi"/>
                <w:b/>
                <w:bCs/>
                <w:color w:val="000000"/>
                <w:lang w:eastAsia="en-GB"/>
              </w:rPr>
              <w:t>his is not a statutory protected characteristic)</w:t>
            </w:r>
          </w:p>
        </w:tc>
        <w:tc>
          <w:tcPr>
            <w:tcW w:w="8804" w:type="dxa"/>
            <w:gridSpan w:val="2"/>
          </w:tcPr>
          <w:p w:rsidR="00417B99" w:rsidRPr="00D95434" w:rsidRDefault="00715B16" w:rsidP="002A682D">
            <w:pPr>
              <w:rPr>
                <w:rFonts w:asciiTheme="minorHAnsi" w:hAnsiTheme="minorHAnsi"/>
                <w:b/>
                <w:bCs/>
                <w:color w:val="000000"/>
                <w:lang w:eastAsia="en-GB"/>
              </w:rPr>
            </w:pPr>
            <w:r w:rsidRPr="00D95434">
              <w:rPr>
                <w:rFonts w:asciiTheme="minorHAnsi" w:hAnsiTheme="minorHAnsi"/>
                <w:b/>
                <w:bCs/>
                <w:color w:val="000000"/>
                <w:lang w:eastAsia="en-GB"/>
              </w:rPr>
              <w:t>Positive</w:t>
            </w:r>
          </w:p>
          <w:p w:rsidR="00CC57EA" w:rsidRPr="006F36CA" w:rsidRDefault="00CC57EA" w:rsidP="006F36CA">
            <w:pPr>
              <w:pStyle w:val="ListParagraph"/>
              <w:numPr>
                <w:ilvl w:val="0"/>
                <w:numId w:val="30"/>
              </w:numPr>
              <w:ind w:left="357" w:hanging="357"/>
              <w:rPr>
                <w:rFonts w:asciiTheme="minorHAnsi" w:hAnsiTheme="minorHAnsi"/>
              </w:rPr>
            </w:pPr>
            <w:r w:rsidRPr="006F36CA">
              <w:rPr>
                <w:rFonts w:asciiTheme="minorHAnsi" w:hAnsiTheme="minorHAnsi"/>
              </w:rPr>
              <w:t xml:space="preserve">Over 85% of people in Lambeth say that they are in good or very good health.  49% in very good health. There are around 14,000 people who are in bad health or very bad health, just under 5% of the population. </w:t>
            </w:r>
          </w:p>
          <w:p w:rsidR="00705272" w:rsidRDefault="00574D8A" w:rsidP="006F36CA">
            <w:pPr>
              <w:pStyle w:val="ListParagraph"/>
              <w:numPr>
                <w:ilvl w:val="0"/>
                <w:numId w:val="30"/>
              </w:numPr>
              <w:spacing w:line="240" w:lineRule="auto"/>
              <w:ind w:left="357" w:hanging="357"/>
              <w:contextualSpacing w:val="0"/>
              <w:rPr>
                <w:rFonts w:asciiTheme="minorHAnsi" w:hAnsiTheme="minorHAnsi"/>
              </w:rPr>
            </w:pPr>
            <w:r w:rsidRPr="006F36CA">
              <w:rPr>
                <w:rFonts w:asciiTheme="minorHAnsi" w:hAnsiTheme="minorHAnsi"/>
              </w:rPr>
              <w:t xml:space="preserve">Around 25,000 households </w:t>
            </w:r>
            <w:r w:rsidR="000864D8" w:rsidRPr="006F36CA">
              <w:rPr>
                <w:rFonts w:asciiTheme="minorHAnsi" w:hAnsiTheme="minorHAnsi"/>
              </w:rPr>
              <w:t>have</w:t>
            </w:r>
            <w:r w:rsidRPr="006F36CA">
              <w:rPr>
                <w:rFonts w:asciiTheme="minorHAnsi" w:hAnsiTheme="minorHAnsi"/>
              </w:rPr>
              <w:t xml:space="preserve"> someone with a </w:t>
            </w:r>
            <w:r w:rsidR="000864D8" w:rsidRPr="006F36CA">
              <w:rPr>
                <w:rFonts w:asciiTheme="minorHAnsi" w:hAnsiTheme="minorHAnsi"/>
              </w:rPr>
              <w:t>long-term</w:t>
            </w:r>
            <w:r w:rsidRPr="006F36CA">
              <w:rPr>
                <w:rFonts w:asciiTheme="minorHAnsi" w:hAnsiTheme="minorHAnsi"/>
              </w:rPr>
              <w:t xml:space="preserve"> health condition or disability</w:t>
            </w:r>
            <w:r w:rsidR="00C4326F" w:rsidRPr="006F36CA">
              <w:rPr>
                <w:rFonts w:asciiTheme="minorHAnsi" w:hAnsiTheme="minorHAnsi"/>
              </w:rPr>
              <w:t>.</w:t>
            </w:r>
            <w:r w:rsidRPr="006F36CA">
              <w:rPr>
                <w:rFonts w:asciiTheme="minorHAnsi" w:hAnsiTheme="minorHAnsi"/>
              </w:rPr>
              <w:t xml:space="preserve"> About 6% of Lambeth residents have their </w:t>
            </w:r>
            <w:r w:rsidR="000864D8" w:rsidRPr="006F36CA">
              <w:rPr>
                <w:rFonts w:asciiTheme="minorHAnsi" w:hAnsiTheme="minorHAnsi"/>
              </w:rPr>
              <w:t>day-to-day</w:t>
            </w:r>
            <w:r w:rsidRPr="006F36CA">
              <w:rPr>
                <w:rFonts w:asciiTheme="minorHAnsi" w:hAnsiTheme="minorHAnsi"/>
              </w:rPr>
              <w:t xml:space="preserve"> activities limited a lot by a </w:t>
            </w:r>
            <w:r w:rsidR="000864D8" w:rsidRPr="006F36CA">
              <w:rPr>
                <w:rFonts w:asciiTheme="minorHAnsi" w:hAnsiTheme="minorHAnsi"/>
              </w:rPr>
              <w:t>long-term</w:t>
            </w:r>
            <w:r w:rsidRPr="006F36CA">
              <w:rPr>
                <w:rFonts w:asciiTheme="minorHAnsi" w:hAnsiTheme="minorHAnsi"/>
              </w:rPr>
              <w:t xml:space="preserve"> health problem or disability and another 6% are limited a little. </w:t>
            </w:r>
          </w:p>
          <w:p w:rsidR="00705272" w:rsidRPr="006F36CA" w:rsidRDefault="00705272" w:rsidP="006F36CA">
            <w:pPr>
              <w:pStyle w:val="ListParagraph"/>
              <w:numPr>
                <w:ilvl w:val="0"/>
                <w:numId w:val="30"/>
              </w:numPr>
              <w:autoSpaceDE w:val="0"/>
              <w:autoSpaceDN w:val="0"/>
              <w:adjustRightInd w:val="0"/>
              <w:spacing w:after="0" w:line="240" w:lineRule="auto"/>
              <w:ind w:left="357" w:hanging="357"/>
              <w:contextualSpacing w:val="0"/>
              <w:rPr>
                <w:rFonts w:asciiTheme="minorHAnsi" w:hAnsiTheme="minorHAnsi"/>
              </w:rPr>
            </w:pPr>
            <w:r w:rsidRPr="006F36CA">
              <w:rPr>
                <w:rFonts w:asciiTheme="minorHAnsi" w:hAnsiTheme="minorHAnsi"/>
              </w:rPr>
              <w:t xml:space="preserve">The Lambeth </w:t>
            </w:r>
            <w:r w:rsidR="00FF5C6F" w:rsidRPr="006F36CA">
              <w:rPr>
                <w:rFonts w:asciiTheme="minorHAnsi" w:hAnsiTheme="minorHAnsi"/>
              </w:rPr>
              <w:t>Public Health Report</w:t>
            </w:r>
            <w:r w:rsidR="00FF5C6F">
              <w:rPr>
                <w:rStyle w:val="FootnoteReference"/>
                <w:rFonts w:asciiTheme="minorHAnsi" w:hAnsiTheme="minorHAnsi"/>
              </w:rPr>
              <w:footnoteReference w:id="22"/>
            </w:r>
            <w:r w:rsidR="00FF5C6F" w:rsidRPr="006F36CA">
              <w:rPr>
                <w:rFonts w:asciiTheme="minorHAnsi" w:hAnsiTheme="minorHAnsi"/>
              </w:rPr>
              <w:t xml:space="preserve"> </w:t>
            </w:r>
            <w:r w:rsidRPr="006F36CA">
              <w:rPr>
                <w:rFonts w:asciiTheme="minorHAnsi" w:hAnsiTheme="minorHAnsi"/>
              </w:rPr>
              <w:t>outlines the following</w:t>
            </w:r>
            <w:r w:rsidR="00FF5C6F" w:rsidRPr="006F36CA">
              <w:rPr>
                <w:rFonts w:asciiTheme="minorHAnsi" w:hAnsiTheme="minorHAnsi"/>
              </w:rPr>
              <w:t>:</w:t>
            </w:r>
          </w:p>
          <w:p w:rsidR="00FF5C6F" w:rsidRPr="00FF5C6F" w:rsidRDefault="00FF5C6F" w:rsidP="006F36CA">
            <w:pPr>
              <w:pStyle w:val="ListParagraph"/>
              <w:numPr>
                <w:ilvl w:val="0"/>
                <w:numId w:val="27"/>
              </w:numPr>
              <w:autoSpaceDE w:val="0"/>
              <w:autoSpaceDN w:val="0"/>
              <w:adjustRightInd w:val="0"/>
              <w:spacing w:after="0" w:line="240" w:lineRule="auto"/>
              <w:rPr>
                <w:rFonts w:asciiTheme="minorHAnsi" w:hAnsiTheme="minorHAnsi" w:cstheme="minorHAnsi"/>
              </w:rPr>
            </w:pPr>
            <w:r w:rsidRPr="00FF5C6F">
              <w:rPr>
                <w:rFonts w:asciiTheme="minorHAnsi" w:hAnsiTheme="minorHAnsi" w:cstheme="minorHAnsi"/>
                <w:lang w:eastAsia="en-GB"/>
              </w:rPr>
              <w:t>Healthy life expectancy for men in Lambeth is 2.7 years lower than in England, and 1.5 years lower for women.</w:t>
            </w:r>
          </w:p>
          <w:p w:rsidR="00FF5C6F" w:rsidRPr="00FF5C6F" w:rsidRDefault="00FF5C6F" w:rsidP="006F36CA">
            <w:pPr>
              <w:pStyle w:val="ListParagraph"/>
              <w:numPr>
                <w:ilvl w:val="0"/>
                <w:numId w:val="27"/>
              </w:numPr>
              <w:autoSpaceDE w:val="0"/>
              <w:autoSpaceDN w:val="0"/>
              <w:adjustRightInd w:val="0"/>
              <w:spacing w:after="0" w:line="240" w:lineRule="auto"/>
              <w:contextualSpacing w:val="0"/>
              <w:rPr>
                <w:rFonts w:asciiTheme="minorHAnsi" w:hAnsiTheme="minorHAnsi" w:cstheme="minorHAnsi"/>
              </w:rPr>
            </w:pPr>
            <w:r w:rsidRPr="00FF5C6F">
              <w:rPr>
                <w:rFonts w:asciiTheme="minorHAnsi" w:hAnsiTheme="minorHAnsi" w:cstheme="minorHAnsi"/>
                <w:lang w:eastAsia="en-GB"/>
              </w:rPr>
              <w:t>While more people are engaged in economic activity than in 2008, the people with long-term conditions represent over a quarter of those not working, which is 10% higher than at the start of the recession.</w:t>
            </w:r>
          </w:p>
          <w:p w:rsidR="00FF5C6F" w:rsidRDefault="00FF5C6F" w:rsidP="006F36CA">
            <w:pPr>
              <w:pStyle w:val="ListParagraph"/>
              <w:numPr>
                <w:ilvl w:val="0"/>
                <w:numId w:val="27"/>
              </w:numPr>
              <w:autoSpaceDE w:val="0"/>
              <w:autoSpaceDN w:val="0"/>
              <w:adjustRightInd w:val="0"/>
              <w:spacing w:after="0" w:line="240" w:lineRule="auto"/>
              <w:rPr>
                <w:rFonts w:asciiTheme="minorHAnsi" w:hAnsiTheme="minorHAnsi" w:cstheme="minorHAnsi"/>
              </w:rPr>
            </w:pPr>
            <w:r w:rsidRPr="00AE4916">
              <w:rPr>
                <w:rFonts w:asciiTheme="minorHAnsi" w:hAnsiTheme="minorHAnsi" w:cstheme="minorHAnsi"/>
                <w:lang w:eastAsia="en-GB"/>
              </w:rPr>
              <w:t>In 2011, mental ill health was the largest single source of disability in the UK, accounting for 22.8 per cent of the ‘burden of disease’</w:t>
            </w:r>
          </w:p>
          <w:p w:rsidR="005D0CCC" w:rsidRPr="005D0CCC" w:rsidRDefault="005D0CCC" w:rsidP="005D0CCC">
            <w:pPr>
              <w:autoSpaceDE w:val="0"/>
              <w:autoSpaceDN w:val="0"/>
              <w:adjustRightInd w:val="0"/>
              <w:spacing w:after="0" w:line="240" w:lineRule="auto"/>
              <w:ind w:left="1080"/>
              <w:rPr>
                <w:rFonts w:asciiTheme="minorHAnsi" w:hAnsiTheme="minorHAnsi" w:cstheme="minorHAnsi"/>
              </w:rPr>
            </w:pPr>
          </w:p>
          <w:p w:rsidR="00612F42" w:rsidRPr="006F36CA" w:rsidRDefault="00612F42" w:rsidP="006F36CA">
            <w:pPr>
              <w:pStyle w:val="ListParagraph"/>
              <w:numPr>
                <w:ilvl w:val="0"/>
                <w:numId w:val="31"/>
              </w:numPr>
              <w:autoSpaceDE w:val="0"/>
              <w:autoSpaceDN w:val="0"/>
              <w:adjustRightInd w:val="0"/>
              <w:spacing w:after="0" w:line="240" w:lineRule="auto"/>
              <w:ind w:left="357" w:hanging="357"/>
              <w:rPr>
                <w:rFonts w:asciiTheme="minorHAnsi" w:hAnsiTheme="minorHAnsi" w:cstheme="minorHAnsi"/>
                <w:lang w:eastAsia="en-GB"/>
              </w:rPr>
            </w:pPr>
            <w:r w:rsidRPr="006F36CA">
              <w:rPr>
                <w:rFonts w:asciiTheme="minorHAnsi" w:hAnsiTheme="minorHAnsi" w:cstheme="minorHAnsi"/>
                <w:lang w:eastAsia="en-GB"/>
              </w:rPr>
              <w:t>At any one time, 16.2% of the adult population (age 16 &amp; over) may have a common mental disorder (CMD), such as depression, anxiety, panic disorder, phobias, obsessive compulsive disorders and eating disorders</w:t>
            </w:r>
            <w:r w:rsidRPr="00612F42">
              <w:rPr>
                <w:rStyle w:val="FootnoteReference"/>
                <w:rFonts w:asciiTheme="minorHAnsi" w:hAnsiTheme="minorHAnsi" w:cstheme="minorHAnsi"/>
                <w:lang w:eastAsia="en-GB"/>
              </w:rPr>
              <w:footnoteReference w:id="23"/>
            </w:r>
            <w:r w:rsidRPr="006F36CA">
              <w:rPr>
                <w:rFonts w:asciiTheme="minorHAnsi" w:hAnsiTheme="minorHAnsi" w:cstheme="minorHAnsi"/>
                <w:lang w:eastAsia="en-GB"/>
              </w:rPr>
              <w:t>. This is about 51,000 people in Lambeth (based on the GP registered population).</w:t>
            </w:r>
          </w:p>
          <w:p w:rsidR="00612F42" w:rsidRPr="00612F42" w:rsidRDefault="00612F42" w:rsidP="00612F42">
            <w:pPr>
              <w:autoSpaceDE w:val="0"/>
              <w:autoSpaceDN w:val="0"/>
              <w:adjustRightInd w:val="0"/>
              <w:spacing w:after="0" w:line="240" w:lineRule="auto"/>
              <w:ind w:left="360"/>
              <w:rPr>
                <w:rFonts w:asciiTheme="minorHAnsi" w:hAnsiTheme="minorHAnsi"/>
              </w:rPr>
            </w:pPr>
          </w:p>
          <w:p w:rsidR="00574D8A" w:rsidRPr="006F36CA" w:rsidRDefault="00574D8A" w:rsidP="006F36CA">
            <w:pPr>
              <w:pStyle w:val="ListParagraph"/>
              <w:numPr>
                <w:ilvl w:val="0"/>
                <w:numId w:val="32"/>
              </w:numPr>
              <w:autoSpaceDE w:val="0"/>
              <w:autoSpaceDN w:val="0"/>
              <w:adjustRightInd w:val="0"/>
              <w:spacing w:after="0" w:line="240" w:lineRule="auto"/>
              <w:ind w:left="357" w:hanging="357"/>
              <w:rPr>
                <w:rFonts w:asciiTheme="minorHAnsi" w:hAnsiTheme="minorHAnsi"/>
              </w:rPr>
            </w:pPr>
            <w:r w:rsidRPr="006F36CA">
              <w:rPr>
                <w:rFonts w:asciiTheme="minorHAnsi" w:hAnsiTheme="minorHAnsi"/>
              </w:rPr>
              <w:t xml:space="preserve">Physical inactivity has a significant burden on healthcare costs and the economy.  Inactivity costs the UK economy approx. £20 billon every year.  UK Active (Turning the tide of inactivity) </w:t>
            </w:r>
            <w:r w:rsidR="006A0266" w:rsidRPr="006F36CA">
              <w:rPr>
                <w:rFonts w:asciiTheme="minorHAnsi" w:hAnsiTheme="minorHAnsi"/>
              </w:rPr>
              <w:t>estimates</w:t>
            </w:r>
            <w:r w:rsidRPr="006F36CA">
              <w:rPr>
                <w:rFonts w:asciiTheme="minorHAnsi" w:hAnsiTheme="minorHAnsi"/>
              </w:rPr>
              <w:t xml:space="preserve"> that just a 1% reduction in the rates of inactivity each year for 5 years would save the UK around £1.2 billion.  </w:t>
            </w:r>
          </w:p>
          <w:p w:rsidR="005D0CCC" w:rsidRPr="005D0CCC" w:rsidRDefault="005D0CCC" w:rsidP="006F36CA">
            <w:pPr>
              <w:autoSpaceDE w:val="0"/>
              <w:autoSpaceDN w:val="0"/>
              <w:adjustRightInd w:val="0"/>
              <w:spacing w:after="0" w:line="240" w:lineRule="auto"/>
              <w:ind w:left="357" w:hanging="357"/>
              <w:rPr>
                <w:rFonts w:asciiTheme="minorHAnsi" w:hAnsiTheme="minorHAnsi"/>
              </w:rPr>
            </w:pPr>
          </w:p>
          <w:p w:rsidR="00C4326F" w:rsidRDefault="00574D8A" w:rsidP="006F36CA">
            <w:pPr>
              <w:pStyle w:val="ListParagraph"/>
              <w:numPr>
                <w:ilvl w:val="0"/>
                <w:numId w:val="32"/>
              </w:numPr>
              <w:spacing w:line="240" w:lineRule="auto"/>
              <w:ind w:left="357" w:hanging="357"/>
              <w:rPr>
                <w:rFonts w:asciiTheme="minorHAnsi" w:hAnsiTheme="minorHAnsi"/>
              </w:rPr>
            </w:pPr>
            <w:r w:rsidRPr="006F36CA">
              <w:rPr>
                <w:rFonts w:asciiTheme="minorHAnsi" w:hAnsiTheme="minorHAnsi"/>
              </w:rPr>
              <w:t xml:space="preserve">Research by the British Heart Foundation Promotion Group estimated the cost of inactivity in 2009 in Lambeth alone as being £4.8m (Sport England Local Area profile). </w:t>
            </w:r>
            <w:r w:rsidR="00612F42" w:rsidRPr="006F36CA">
              <w:rPr>
                <w:rFonts w:asciiTheme="minorHAnsi" w:hAnsiTheme="minorHAnsi"/>
              </w:rPr>
              <w:t xml:space="preserve"> </w:t>
            </w:r>
            <w:r w:rsidR="00C4326F" w:rsidRPr="006F36CA">
              <w:rPr>
                <w:rFonts w:asciiTheme="minorHAnsi" w:hAnsiTheme="minorHAnsi"/>
              </w:rPr>
              <w:t xml:space="preserve">This cost is likely to be much higher if other disease areas such as mental health and obesity, which were not included in this estimate. </w:t>
            </w:r>
          </w:p>
          <w:p w:rsidR="00F559CB" w:rsidRPr="00F559CB" w:rsidRDefault="00F559CB" w:rsidP="00F559CB">
            <w:pPr>
              <w:pStyle w:val="ListParagraph"/>
              <w:rPr>
                <w:rFonts w:asciiTheme="minorHAnsi" w:hAnsiTheme="minorHAnsi"/>
              </w:rPr>
            </w:pPr>
          </w:p>
          <w:p w:rsidR="00C4326F" w:rsidRDefault="00C4326F" w:rsidP="006F36CA">
            <w:pPr>
              <w:pStyle w:val="ListParagraph"/>
              <w:numPr>
                <w:ilvl w:val="0"/>
                <w:numId w:val="32"/>
              </w:numPr>
              <w:spacing w:line="240" w:lineRule="auto"/>
              <w:ind w:left="357" w:hanging="357"/>
              <w:rPr>
                <w:rFonts w:asciiTheme="minorHAnsi" w:hAnsiTheme="minorHAnsi"/>
              </w:rPr>
            </w:pPr>
            <w:r w:rsidRPr="006F36CA">
              <w:rPr>
                <w:rFonts w:asciiTheme="minorHAnsi" w:hAnsiTheme="minorHAnsi"/>
              </w:rPr>
              <w:t>Cardio vascular disease accounted for 25% of the total number of deaths in Lambeth in 2010, with heart disease being the commonest cause. There is a higher than average incidences of mental ill health - 25,500 adults are known to have depression, 4,500 adults have a severe mental health illness and over 3,000 children have received mental health services.</w:t>
            </w:r>
          </w:p>
          <w:p w:rsidR="00F559CB" w:rsidRPr="00F559CB" w:rsidRDefault="00F559CB" w:rsidP="00F559CB">
            <w:pPr>
              <w:pStyle w:val="ListParagraph"/>
              <w:rPr>
                <w:rFonts w:asciiTheme="minorHAnsi" w:hAnsiTheme="minorHAnsi"/>
              </w:rPr>
            </w:pPr>
          </w:p>
          <w:p w:rsidR="00F559CB" w:rsidRDefault="00C4326F" w:rsidP="006F36CA">
            <w:pPr>
              <w:pStyle w:val="ListParagraph"/>
              <w:numPr>
                <w:ilvl w:val="0"/>
                <w:numId w:val="32"/>
              </w:numPr>
              <w:spacing w:line="240" w:lineRule="auto"/>
              <w:ind w:left="357" w:hanging="357"/>
              <w:rPr>
                <w:rFonts w:asciiTheme="minorHAnsi" w:hAnsiTheme="minorHAnsi"/>
              </w:rPr>
            </w:pPr>
            <w:r w:rsidRPr="00F559CB">
              <w:rPr>
                <w:rFonts w:asciiTheme="minorHAnsi" w:hAnsiTheme="minorHAnsi"/>
              </w:rPr>
              <w:t>Hypertension is a major risk factor for heart disease and strokes – it is more common, more severe and has an earlier onset in black Africans than in white British people. Exercise and weight management have an important role to play in preventing hypertension. The Commissioning proposals explore the possibility of different leisure pricing to cross subside interventions in vulnerable children and adults or those with disabilities.</w:t>
            </w:r>
          </w:p>
          <w:p w:rsidR="00F559CB" w:rsidRPr="00F559CB" w:rsidRDefault="00F559CB" w:rsidP="00F559CB">
            <w:pPr>
              <w:pStyle w:val="ListParagraph"/>
              <w:rPr>
                <w:rFonts w:asciiTheme="minorHAnsi" w:hAnsiTheme="minorHAnsi"/>
              </w:rPr>
            </w:pPr>
          </w:p>
          <w:p w:rsidR="008868B9" w:rsidRDefault="00574D8A" w:rsidP="006F36CA">
            <w:pPr>
              <w:pStyle w:val="ListParagraph"/>
              <w:numPr>
                <w:ilvl w:val="0"/>
                <w:numId w:val="32"/>
              </w:numPr>
              <w:spacing w:line="240" w:lineRule="auto"/>
              <w:ind w:left="357" w:hanging="357"/>
              <w:rPr>
                <w:rFonts w:asciiTheme="minorHAnsi" w:hAnsiTheme="minorHAnsi"/>
              </w:rPr>
            </w:pPr>
            <w:r w:rsidRPr="00F559CB">
              <w:rPr>
                <w:rFonts w:asciiTheme="minorHAnsi" w:hAnsiTheme="minorHAnsi"/>
              </w:rPr>
              <w:t>The Health Survey of England (2012) reveals that</w:t>
            </w:r>
            <w:r w:rsidR="00950006" w:rsidRPr="00F559CB">
              <w:rPr>
                <w:rFonts w:asciiTheme="minorHAnsi" w:hAnsiTheme="minorHAnsi"/>
              </w:rPr>
              <w:t>, o</w:t>
            </w:r>
            <w:r w:rsidRPr="00F559CB">
              <w:rPr>
                <w:rFonts w:asciiTheme="minorHAnsi" w:hAnsiTheme="minorHAnsi"/>
              </w:rPr>
              <w:t xml:space="preserve">nly 56% of adults meet the guidelines </w:t>
            </w:r>
            <w:r w:rsidR="00950006" w:rsidRPr="00F559CB">
              <w:rPr>
                <w:rFonts w:asciiTheme="minorHAnsi" w:hAnsiTheme="minorHAnsi"/>
              </w:rPr>
              <w:t xml:space="preserve">for the recommended levels of physical activity </w:t>
            </w:r>
            <w:r w:rsidRPr="00F559CB">
              <w:rPr>
                <w:rFonts w:asciiTheme="minorHAnsi" w:hAnsiTheme="minorHAnsi"/>
              </w:rPr>
              <w:t xml:space="preserve">and 28.5 of adults fail to achieve 30 minutes of activity over seven days. </w:t>
            </w:r>
            <w:r w:rsidR="00950006" w:rsidRPr="00F559CB">
              <w:rPr>
                <w:rFonts w:asciiTheme="minorHAnsi" w:hAnsiTheme="minorHAnsi"/>
              </w:rPr>
              <w:t xml:space="preserve"> Only 21% o</w:t>
            </w:r>
            <w:r w:rsidR="00C4326F" w:rsidRPr="00F559CB">
              <w:rPr>
                <w:rFonts w:asciiTheme="minorHAnsi" w:hAnsiTheme="minorHAnsi"/>
              </w:rPr>
              <w:t>f</w:t>
            </w:r>
            <w:r w:rsidR="00950006" w:rsidRPr="00F559CB">
              <w:rPr>
                <w:rFonts w:asciiTheme="minorHAnsi" w:hAnsiTheme="minorHAnsi"/>
              </w:rPr>
              <w:t xml:space="preserve"> boys and 16% of girls aged 5-15 are achieving 60 minutes of physical activity per day. </w:t>
            </w:r>
          </w:p>
          <w:p w:rsidR="00F559CB" w:rsidRPr="00F559CB" w:rsidRDefault="00F559CB" w:rsidP="00F559CB">
            <w:pPr>
              <w:pStyle w:val="ListParagraph"/>
              <w:rPr>
                <w:rFonts w:asciiTheme="minorHAnsi" w:hAnsiTheme="minorHAnsi"/>
              </w:rPr>
            </w:pPr>
          </w:p>
          <w:p w:rsidR="00C25C7D" w:rsidRDefault="00C25C7D" w:rsidP="006F36CA">
            <w:pPr>
              <w:pStyle w:val="ListParagraph"/>
              <w:numPr>
                <w:ilvl w:val="0"/>
                <w:numId w:val="32"/>
              </w:numPr>
              <w:spacing w:line="240" w:lineRule="auto"/>
              <w:ind w:left="357" w:hanging="357"/>
              <w:rPr>
                <w:rFonts w:asciiTheme="minorHAnsi" w:hAnsiTheme="minorHAnsi"/>
                <w:color w:val="000000" w:themeColor="text1"/>
              </w:rPr>
            </w:pPr>
            <w:r w:rsidRPr="006F36CA">
              <w:rPr>
                <w:rFonts w:asciiTheme="minorHAnsi" w:hAnsiTheme="minorHAnsi"/>
                <w:color w:val="000000" w:themeColor="text1"/>
              </w:rPr>
              <w:t>25% of 10-11 years olds are obese. 10.8% of children in Reception year and 24.2% of Year 6 children are recorded as obese, with the highest rates amongst the ethnic groups Black and Black British, Asian or Asian British, Any Other Ethnic Group and Mixed. It is estimated that 50% of children in Lambeth are inactive (a risk factor for obesity).</w:t>
            </w:r>
            <w:r w:rsidRPr="004F6031">
              <w:rPr>
                <w:rStyle w:val="FootnoteReference"/>
                <w:rFonts w:asciiTheme="minorHAnsi" w:hAnsiTheme="minorHAnsi"/>
                <w:color w:val="000000" w:themeColor="text1"/>
              </w:rPr>
              <w:footnoteReference w:id="24"/>
            </w:r>
          </w:p>
          <w:p w:rsidR="00F559CB" w:rsidRPr="00F559CB" w:rsidRDefault="00F559CB" w:rsidP="00F559CB">
            <w:pPr>
              <w:pStyle w:val="ListParagraph"/>
              <w:rPr>
                <w:rFonts w:asciiTheme="minorHAnsi" w:hAnsiTheme="minorHAnsi"/>
                <w:color w:val="000000" w:themeColor="text1"/>
              </w:rPr>
            </w:pPr>
          </w:p>
          <w:p w:rsidR="00B067EE" w:rsidRPr="006F36CA" w:rsidRDefault="00B067EE" w:rsidP="006F36CA">
            <w:pPr>
              <w:pStyle w:val="ListParagraph"/>
              <w:numPr>
                <w:ilvl w:val="0"/>
                <w:numId w:val="32"/>
              </w:numPr>
              <w:spacing w:after="0" w:line="240" w:lineRule="auto"/>
              <w:ind w:left="357" w:hanging="357"/>
              <w:rPr>
                <w:rFonts w:asciiTheme="minorHAnsi" w:hAnsiTheme="minorHAnsi"/>
              </w:rPr>
            </w:pPr>
            <w:r w:rsidRPr="006F36CA">
              <w:rPr>
                <w:rFonts w:asciiTheme="minorHAnsi" w:hAnsiTheme="minorHAnsi"/>
              </w:rPr>
              <w:t xml:space="preserve">There has been increasing recognition of the role the environment can play in enhancing health.  Less active lifestyles have led to an increase in preventable </w:t>
            </w:r>
            <w:r w:rsidR="00845B13" w:rsidRPr="006F36CA">
              <w:rPr>
                <w:rFonts w:asciiTheme="minorHAnsi" w:hAnsiTheme="minorHAnsi"/>
              </w:rPr>
              <w:t>diseases, which</w:t>
            </w:r>
            <w:r w:rsidRPr="006F36CA">
              <w:rPr>
                <w:rFonts w:asciiTheme="minorHAnsi" w:hAnsiTheme="minorHAnsi"/>
              </w:rPr>
              <w:t xml:space="preserve"> are placing increasing pressures on the National Health Service</w:t>
            </w:r>
            <w:r w:rsidR="00C4326F" w:rsidRPr="006F36CA">
              <w:rPr>
                <w:rFonts w:asciiTheme="minorHAnsi" w:hAnsiTheme="minorHAnsi"/>
              </w:rPr>
              <w:t xml:space="preserve">. </w:t>
            </w:r>
            <w:r w:rsidRPr="006F36CA">
              <w:rPr>
                <w:rFonts w:asciiTheme="minorHAnsi" w:hAnsiTheme="minorHAnsi"/>
              </w:rPr>
              <w:t>Simply being outside in a green space can promote mental wellbeing, relieve stress, overcome isolation, improve social cohesion, and alleviate physical problems so that fewer working days are lost to ill health (CABE, 2009).</w:t>
            </w:r>
          </w:p>
          <w:p w:rsidR="00C4326F" w:rsidRPr="004F6031" w:rsidRDefault="00C4326F" w:rsidP="00A53977">
            <w:pPr>
              <w:spacing w:after="0" w:line="240" w:lineRule="auto"/>
              <w:rPr>
                <w:rFonts w:asciiTheme="minorHAnsi" w:hAnsiTheme="minorHAnsi"/>
              </w:rPr>
            </w:pPr>
          </w:p>
          <w:p w:rsidR="00C4326F" w:rsidRPr="004F6031" w:rsidRDefault="00C4326F" w:rsidP="00A53977">
            <w:pPr>
              <w:spacing w:line="240" w:lineRule="auto"/>
              <w:rPr>
                <w:rFonts w:asciiTheme="minorHAnsi" w:hAnsiTheme="minorHAnsi"/>
              </w:rPr>
            </w:pPr>
            <w:r w:rsidRPr="004F6031">
              <w:rPr>
                <w:rFonts w:asciiTheme="minorHAnsi" w:hAnsiTheme="minorHAnsi"/>
              </w:rPr>
              <w:t>The Governments policy document: ‘Moving More, Living More’ (2014) highlights:</w:t>
            </w:r>
          </w:p>
          <w:p w:rsidR="00C4326F" w:rsidRPr="004F6031" w:rsidRDefault="00C4326F" w:rsidP="006F36CA">
            <w:pPr>
              <w:pStyle w:val="ListParagraph"/>
              <w:numPr>
                <w:ilvl w:val="0"/>
                <w:numId w:val="27"/>
              </w:numPr>
              <w:spacing w:line="240" w:lineRule="auto"/>
              <w:rPr>
                <w:rFonts w:asciiTheme="minorHAnsi" w:hAnsiTheme="minorHAnsi"/>
              </w:rPr>
            </w:pPr>
            <w:r w:rsidRPr="004F6031">
              <w:rPr>
                <w:rFonts w:asciiTheme="minorHAnsi" w:hAnsiTheme="minorHAnsi"/>
              </w:rPr>
              <w:t>Physical activity is higher in men at all ages (compared to women)</w:t>
            </w:r>
          </w:p>
          <w:p w:rsidR="00C4326F" w:rsidRPr="004F6031" w:rsidRDefault="00C4326F" w:rsidP="006F36CA">
            <w:pPr>
              <w:pStyle w:val="ListParagraph"/>
              <w:numPr>
                <w:ilvl w:val="0"/>
                <w:numId w:val="27"/>
              </w:numPr>
              <w:spacing w:line="240" w:lineRule="auto"/>
              <w:rPr>
                <w:rFonts w:asciiTheme="minorHAnsi" w:hAnsiTheme="minorHAnsi"/>
              </w:rPr>
            </w:pPr>
            <w:r w:rsidRPr="004F6031">
              <w:rPr>
                <w:rFonts w:asciiTheme="minorHAnsi" w:hAnsiTheme="minorHAnsi"/>
              </w:rPr>
              <w:t xml:space="preserve">Physical activity declines with increasing age for both men and women.  The proportion of participants classed as inactive rises from 8% of men and 22% of women aged 16-34 to 74% respectively in those aged 85 and over. </w:t>
            </w:r>
          </w:p>
          <w:p w:rsidR="00C4326F" w:rsidRPr="004F6031" w:rsidRDefault="00C4326F" w:rsidP="006F36CA">
            <w:pPr>
              <w:pStyle w:val="ListParagraph"/>
              <w:numPr>
                <w:ilvl w:val="0"/>
                <w:numId w:val="27"/>
              </w:numPr>
              <w:spacing w:line="240" w:lineRule="auto"/>
              <w:rPr>
                <w:rFonts w:asciiTheme="minorHAnsi" w:hAnsiTheme="minorHAnsi"/>
              </w:rPr>
            </w:pPr>
            <w:r w:rsidRPr="004F6031">
              <w:rPr>
                <w:rFonts w:asciiTheme="minorHAnsi" w:hAnsiTheme="minorHAnsi"/>
              </w:rPr>
              <w:t>Physical activity is lower in low income households</w:t>
            </w:r>
          </w:p>
          <w:p w:rsidR="00C4326F" w:rsidRPr="004F6031" w:rsidRDefault="00C4326F" w:rsidP="006F36CA">
            <w:pPr>
              <w:pStyle w:val="ListParagraph"/>
              <w:numPr>
                <w:ilvl w:val="0"/>
                <w:numId w:val="27"/>
              </w:numPr>
              <w:spacing w:line="240" w:lineRule="auto"/>
              <w:rPr>
                <w:rFonts w:asciiTheme="minorHAnsi" w:hAnsiTheme="minorHAnsi"/>
              </w:rPr>
            </w:pPr>
            <w:r w:rsidRPr="004F6031">
              <w:rPr>
                <w:rFonts w:asciiTheme="minorHAnsi" w:hAnsiTheme="minorHAnsi"/>
              </w:rPr>
              <w:t xml:space="preserve">Certain ethnic groups have lower levels of physical activity </w:t>
            </w:r>
          </w:p>
          <w:p w:rsidR="00C4326F" w:rsidRPr="004F6031" w:rsidRDefault="00C4326F" w:rsidP="006F36CA">
            <w:pPr>
              <w:pStyle w:val="ListParagraph"/>
              <w:numPr>
                <w:ilvl w:val="0"/>
                <w:numId w:val="27"/>
              </w:numPr>
              <w:spacing w:line="240" w:lineRule="auto"/>
              <w:rPr>
                <w:rFonts w:asciiTheme="minorHAnsi" w:hAnsiTheme="minorHAnsi"/>
              </w:rPr>
            </w:pPr>
            <w:r w:rsidRPr="004F6031">
              <w:rPr>
                <w:rFonts w:asciiTheme="minorHAnsi" w:hAnsiTheme="minorHAnsi"/>
              </w:rPr>
              <w:t xml:space="preserve">Boys are more active than girls </w:t>
            </w:r>
          </w:p>
          <w:p w:rsidR="00C4326F" w:rsidRDefault="00C4326F" w:rsidP="00F559CB">
            <w:pPr>
              <w:pStyle w:val="ListParagraph"/>
              <w:numPr>
                <w:ilvl w:val="0"/>
                <w:numId w:val="27"/>
              </w:numPr>
              <w:spacing w:after="120" w:line="240" w:lineRule="auto"/>
              <w:rPr>
                <w:rFonts w:asciiTheme="minorHAnsi" w:hAnsiTheme="minorHAnsi"/>
              </w:rPr>
            </w:pPr>
            <w:r w:rsidRPr="004F6031">
              <w:rPr>
                <w:rFonts w:asciiTheme="minorHAnsi" w:hAnsiTheme="minorHAnsi"/>
              </w:rPr>
              <w:t xml:space="preserve">Only 7% of disabled adults participate in at least 30 minutes of moderate intensity sport three times per week, compared to 35% of all adults. </w:t>
            </w:r>
          </w:p>
          <w:p w:rsidR="00A213F7" w:rsidRPr="00A213F7" w:rsidRDefault="00A213F7" w:rsidP="00A213F7">
            <w:pPr>
              <w:autoSpaceDE w:val="0"/>
              <w:autoSpaceDN w:val="0"/>
              <w:adjustRightInd w:val="0"/>
              <w:spacing w:after="0" w:line="240" w:lineRule="auto"/>
              <w:rPr>
                <w:color w:val="1F497D"/>
              </w:rPr>
            </w:pPr>
          </w:p>
          <w:p w:rsidR="00844299" w:rsidRPr="002341EB" w:rsidRDefault="00844299" w:rsidP="00844299">
            <w:pPr>
              <w:pStyle w:val="ListParagraph"/>
              <w:numPr>
                <w:ilvl w:val="0"/>
                <w:numId w:val="27"/>
              </w:numPr>
              <w:autoSpaceDE w:val="0"/>
              <w:autoSpaceDN w:val="0"/>
              <w:adjustRightInd w:val="0"/>
              <w:spacing w:after="0" w:line="240" w:lineRule="auto"/>
              <w:ind w:left="357" w:hanging="357"/>
              <w:rPr>
                <w:color w:val="1F497D"/>
              </w:rPr>
            </w:pPr>
            <w:r w:rsidRPr="00E25B39">
              <w:rPr>
                <w:rFonts w:cs="Calibri"/>
                <w:i/>
                <w:iCs/>
                <w:color w:val="000000"/>
                <w:lang w:eastAsia="en-GB"/>
              </w:rPr>
              <w:t xml:space="preserve">“Literacy is a stronger predictor of individual’s health status than income, employment status, education level and racial or ethnic group.” </w:t>
            </w:r>
            <w:r w:rsidRPr="00E25B39">
              <w:rPr>
                <w:rFonts w:cs="Calibri"/>
                <w:color w:val="000000"/>
                <w:lang w:eastAsia="en-GB"/>
              </w:rPr>
              <w:t>(Weiss, cited in WHO, 2013)</w:t>
            </w:r>
            <w:r w:rsidRPr="002341EB">
              <w:rPr>
                <w:rFonts w:cs="Calibri"/>
                <w:color w:val="000000"/>
                <w:lang w:eastAsia="en-GB"/>
              </w:rPr>
              <w:t>. Evidence demonstrates a clear link between low literacy and poor health.</w:t>
            </w:r>
          </w:p>
          <w:p w:rsidR="00844299" w:rsidRDefault="00844299" w:rsidP="00A20BB1">
            <w:pPr>
              <w:pStyle w:val="ListParagraph"/>
            </w:pPr>
          </w:p>
          <w:p w:rsidR="00093BEE" w:rsidRDefault="00612F42" w:rsidP="00A213F7">
            <w:pPr>
              <w:pStyle w:val="ListParagraph"/>
              <w:numPr>
                <w:ilvl w:val="0"/>
                <w:numId w:val="27"/>
              </w:numPr>
              <w:spacing w:after="0" w:line="240" w:lineRule="auto"/>
              <w:ind w:left="357" w:hanging="357"/>
              <w:contextualSpacing w:val="0"/>
            </w:pPr>
            <w:r>
              <w:t>I</w:t>
            </w:r>
            <w:r w:rsidR="00093BEE">
              <w:t xml:space="preserve">t is estimated that 5.4% of adults aged 16-64 in Lambeth have entry level or below literacy. The Credible Intervals for this estimate are 4.1 and 6.1% at the 95 per cent level. This means that while the estimate is 5.4%, there is a 95% likelihood that the actual value </w:t>
            </w:r>
            <w:r w:rsidR="006672FF">
              <w:t xml:space="preserve">is somewhere </w:t>
            </w:r>
            <w:r w:rsidR="00093BEE">
              <w:t>between 4.1 and 6.1%.</w:t>
            </w:r>
            <w:r>
              <w:rPr>
                <w:rStyle w:val="FootnoteReference"/>
              </w:rPr>
              <w:footnoteReference w:id="25"/>
            </w:r>
          </w:p>
          <w:p w:rsidR="00F559CB" w:rsidRDefault="00F559CB" w:rsidP="00F559CB">
            <w:pPr>
              <w:pStyle w:val="ListParagraph"/>
            </w:pPr>
          </w:p>
          <w:p w:rsidR="00093BEE" w:rsidRPr="001B71A3" w:rsidRDefault="00093BEE" w:rsidP="00A213F7">
            <w:pPr>
              <w:pStyle w:val="ListParagraph"/>
              <w:numPr>
                <w:ilvl w:val="0"/>
                <w:numId w:val="27"/>
              </w:numPr>
              <w:spacing w:line="240" w:lineRule="auto"/>
              <w:ind w:left="357" w:hanging="357"/>
              <w:rPr>
                <w:color w:val="1F497D"/>
              </w:rPr>
            </w:pPr>
            <w:r>
              <w:t xml:space="preserve">Wards </w:t>
            </w:r>
            <w:r w:rsidR="00844299">
              <w:t xml:space="preserve">that </w:t>
            </w:r>
            <w:r w:rsidR="006C1247">
              <w:t>are a</w:t>
            </w:r>
            <w:r>
              <w:t xml:space="preserve">bove the Lambeth average are:  Vassall, Tulse Hill, Prince’s, </w:t>
            </w:r>
            <w:r w:rsidR="00880AA2">
              <w:t>S</w:t>
            </w:r>
            <w:r>
              <w:t xml:space="preserve">tockwell, Coldharbour, Bishops, Gipsy Hill and Larkhall. </w:t>
            </w:r>
          </w:p>
          <w:p w:rsidR="001B71A3" w:rsidRDefault="001B71A3" w:rsidP="001B71A3">
            <w:pPr>
              <w:pStyle w:val="ListParagraph"/>
              <w:rPr>
                <w:color w:val="1F497D"/>
              </w:rPr>
            </w:pPr>
          </w:p>
          <w:p w:rsidR="00C4326F" w:rsidRPr="009C64BA" w:rsidRDefault="009C64BA" w:rsidP="00A53977">
            <w:pPr>
              <w:spacing w:after="0" w:line="240" w:lineRule="auto"/>
              <w:rPr>
                <w:rFonts w:asciiTheme="minorHAnsi" w:hAnsiTheme="minorHAnsi"/>
                <w:b/>
              </w:rPr>
            </w:pPr>
            <w:r w:rsidRPr="009C64BA">
              <w:rPr>
                <w:rFonts w:asciiTheme="minorHAnsi" w:hAnsiTheme="minorHAnsi"/>
                <w:b/>
              </w:rPr>
              <w:t>Impact</w:t>
            </w:r>
          </w:p>
          <w:p w:rsidR="009C64BA" w:rsidRDefault="009C64BA" w:rsidP="00A53977">
            <w:pPr>
              <w:spacing w:after="0" w:line="240" w:lineRule="auto"/>
              <w:rPr>
                <w:rFonts w:asciiTheme="minorHAnsi" w:hAnsiTheme="minorHAnsi"/>
                <w:u w:val="single"/>
              </w:rPr>
            </w:pPr>
          </w:p>
          <w:p w:rsidR="00103EFE" w:rsidRDefault="00523FB9" w:rsidP="00103EFE">
            <w:pPr>
              <w:pStyle w:val="ListParagraph"/>
              <w:numPr>
                <w:ilvl w:val="0"/>
                <w:numId w:val="25"/>
              </w:numPr>
              <w:autoSpaceDE w:val="0"/>
              <w:autoSpaceDN w:val="0"/>
              <w:adjustRightInd w:val="0"/>
              <w:spacing w:after="0" w:line="240" w:lineRule="auto"/>
              <w:ind w:left="357" w:hanging="357"/>
              <w:rPr>
                <w:rFonts w:cs="Calibri"/>
              </w:rPr>
            </w:pPr>
            <w:r w:rsidRPr="00DC23F8">
              <w:rPr>
                <w:rFonts w:asciiTheme="minorHAnsi" w:hAnsiTheme="minorHAnsi" w:cstheme="minorHAnsi"/>
                <w:lang w:eastAsia="en-GB"/>
              </w:rPr>
              <w:t xml:space="preserve">Familiarity, with locations and staff are important factors for some groups of </w:t>
            </w:r>
            <w:r w:rsidR="001E448D">
              <w:rPr>
                <w:rFonts w:asciiTheme="minorHAnsi" w:hAnsiTheme="minorHAnsi" w:cstheme="minorHAnsi"/>
                <w:lang w:eastAsia="en-GB"/>
              </w:rPr>
              <w:t xml:space="preserve">vulnerable people, i.e. those </w:t>
            </w:r>
            <w:r w:rsidRPr="00DC23F8">
              <w:rPr>
                <w:rFonts w:asciiTheme="minorHAnsi" w:hAnsiTheme="minorHAnsi" w:cstheme="minorHAnsi"/>
                <w:lang w:eastAsia="en-GB"/>
              </w:rPr>
              <w:t xml:space="preserve">with disabilities </w:t>
            </w:r>
            <w:r>
              <w:rPr>
                <w:rFonts w:asciiTheme="minorHAnsi" w:hAnsiTheme="minorHAnsi" w:cstheme="minorHAnsi"/>
                <w:lang w:eastAsia="en-GB"/>
              </w:rPr>
              <w:t xml:space="preserve">or mental health problems </w:t>
            </w:r>
            <w:r w:rsidRPr="00DC23F8">
              <w:rPr>
                <w:rFonts w:asciiTheme="minorHAnsi" w:hAnsiTheme="minorHAnsi" w:cstheme="minorHAnsi"/>
                <w:lang w:eastAsia="en-GB"/>
              </w:rPr>
              <w:t xml:space="preserve">who rely on staff for additional support.  </w:t>
            </w:r>
            <w:r w:rsidR="00103EFE" w:rsidRPr="00EE3325">
              <w:rPr>
                <w:rFonts w:cs="Calibri"/>
              </w:rPr>
              <w:t xml:space="preserve">We recognise that there will be an impact on </w:t>
            </w:r>
            <w:r w:rsidR="00103EFE">
              <w:rPr>
                <w:rFonts w:cs="Calibri"/>
              </w:rPr>
              <w:t xml:space="preserve">these </w:t>
            </w:r>
            <w:r w:rsidR="00103EFE" w:rsidRPr="00EE3325">
              <w:rPr>
                <w:rFonts w:cs="Calibri"/>
              </w:rPr>
              <w:t xml:space="preserve">residents </w:t>
            </w:r>
            <w:r w:rsidR="00103EFE">
              <w:rPr>
                <w:rFonts w:cs="Calibri"/>
              </w:rPr>
              <w:t xml:space="preserve">who access </w:t>
            </w:r>
            <w:r w:rsidR="00103EFE" w:rsidRPr="00EE3325">
              <w:rPr>
                <w:rFonts w:cs="Calibri"/>
              </w:rPr>
              <w:t xml:space="preserve">neighbourhood libraries </w:t>
            </w:r>
            <w:r w:rsidR="00103EFE">
              <w:rPr>
                <w:rFonts w:cs="Calibri"/>
              </w:rPr>
              <w:t>that are not staffed by the library service</w:t>
            </w:r>
            <w:r w:rsidR="00103EFE" w:rsidRPr="00EE3325">
              <w:rPr>
                <w:rFonts w:cs="Calibri"/>
              </w:rPr>
              <w:t xml:space="preserve">.  </w:t>
            </w:r>
          </w:p>
          <w:p w:rsidR="006C1247" w:rsidRDefault="006C1247" w:rsidP="006C1247">
            <w:pPr>
              <w:autoSpaceDE w:val="0"/>
              <w:autoSpaceDN w:val="0"/>
              <w:adjustRightInd w:val="0"/>
              <w:spacing w:after="0" w:line="240" w:lineRule="auto"/>
              <w:rPr>
                <w:rFonts w:cs="Calibri"/>
              </w:rPr>
            </w:pPr>
          </w:p>
          <w:p w:rsidR="006C1247" w:rsidRPr="006C1247" w:rsidRDefault="006C1247" w:rsidP="006C1247">
            <w:pPr>
              <w:pStyle w:val="ListParagraph"/>
              <w:numPr>
                <w:ilvl w:val="0"/>
                <w:numId w:val="25"/>
              </w:numPr>
              <w:autoSpaceDE w:val="0"/>
              <w:autoSpaceDN w:val="0"/>
              <w:adjustRightInd w:val="0"/>
              <w:spacing w:after="0" w:line="240" w:lineRule="auto"/>
              <w:rPr>
                <w:rFonts w:cs="Calibri"/>
              </w:rPr>
            </w:pPr>
            <w:r>
              <w:rPr>
                <w:rFonts w:cs="Calibri"/>
              </w:rPr>
              <w:t xml:space="preserve">There may be an impact on residents with low levels of literacy who rely on library staff for support in completing forms or accessing information.  </w:t>
            </w:r>
          </w:p>
          <w:p w:rsidR="00523FB9" w:rsidRPr="00523FB9" w:rsidRDefault="00523FB9" w:rsidP="00523FB9">
            <w:pPr>
              <w:spacing w:after="0" w:line="240" w:lineRule="auto"/>
              <w:rPr>
                <w:rFonts w:asciiTheme="minorHAnsi" w:hAnsiTheme="minorHAnsi"/>
              </w:rPr>
            </w:pPr>
          </w:p>
          <w:p w:rsidR="001B3126" w:rsidRPr="00523FB9" w:rsidRDefault="001B3126" w:rsidP="00103EFE">
            <w:pPr>
              <w:pStyle w:val="ListParagraph"/>
              <w:numPr>
                <w:ilvl w:val="0"/>
                <w:numId w:val="27"/>
              </w:numPr>
              <w:spacing w:after="0" w:line="240" w:lineRule="auto"/>
              <w:ind w:left="357" w:hanging="357"/>
              <w:rPr>
                <w:rFonts w:asciiTheme="minorHAnsi" w:hAnsiTheme="minorHAnsi"/>
              </w:rPr>
            </w:pPr>
            <w:r w:rsidRPr="00523FB9">
              <w:rPr>
                <w:rFonts w:asciiTheme="minorHAnsi" w:hAnsiTheme="minorHAnsi"/>
              </w:rPr>
              <w:t xml:space="preserve">It is not anticipated that the move to a neighbourhood library model will have a detrimental impact on the health of the </w:t>
            </w:r>
            <w:r w:rsidR="00515A62" w:rsidRPr="00523FB9">
              <w:rPr>
                <w:rFonts w:asciiTheme="minorHAnsi" w:hAnsiTheme="minorHAnsi"/>
              </w:rPr>
              <w:t xml:space="preserve">residents in the </w:t>
            </w:r>
            <w:r w:rsidRPr="00523FB9">
              <w:rPr>
                <w:rFonts w:asciiTheme="minorHAnsi" w:hAnsiTheme="minorHAnsi"/>
              </w:rPr>
              <w:t xml:space="preserve">wards affected.  In fact the establishment of the healthy living centres alongside the neighbourhood library should have positive impact on the health of the local community. </w:t>
            </w:r>
          </w:p>
          <w:p w:rsidR="007E240F" w:rsidRDefault="007E240F" w:rsidP="00A53977">
            <w:pPr>
              <w:spacing w:after="0" w:line="240" w:lineRule="auto"/>
              <w:rPr>
                <w:rFonts w:asciiTheme="minorHAnsi" w:hAnsiTheme="minorHAnsi"/>
                <w:sz w:val="24"/>
                <w:szCs w:val="24"/>
                <w:u w:val="single"/>
              </w:rPr>
            </w:pPr>
          </w:p>
          <w:p w:rsidR="00626AE7" w:rsidRDefault="007E240F" w:rsidP="00A53977">
            <w:pPr>
              <w:spacing w:after="0" w:line="240" w:lineRule="auto"/>
              <w:rPr>
                <w:rFonts w:asciiTheme="minorHAnsi" w:hAnsiTheme="minorHAnsi"/>
                <w:b/>
              </w:rPr>
            </w:pPr>
            <w:r w:rsidRPr="004F6031">
              <w:rPr>
                <w:rFonts w:asciiTheme="minorHAnsi" w:hAnsiTheme="minorHAnsi"/>
                <w:b/>
              </w:rPr>
              <w:t xml:space="preserve">Mitigation </w:t>
            </w:r>
          </w:p>
          <w:p w:rsidR="009C64BA" w:rsidRPr="004F6031" w:rsidRDefault="009C64BA" w:rsidP="00A53977">
            <w:pPr>
              <w:spacing w:after="0" w:line="240" w:lineRule="auto"/>
              <w:rPr>
                <w:rFonts w:asciiTheme="minorHAnsi" w:hAnsiTheme="minorHAnsi"/>
              </w:rPr>
            </w:pPr>
          </w:p>
          <w:p w:rsidR="00844299" w:rsidRDefault="001E448D" w:rsidP="00844299">
            <w:pPr>
              <w:pStyle w:val="ListParagraph"/>
              <w:numPr>
                <w:ilvl w:val="0"/>
                <w:numId w:val="27"/>
              </w:numPr>
              <w:spacing w:after="0" w:line="240" w:lineRule="auto"/>
              <w:ind w:left="357" w:hanging="357"/>
              <w:rPr>
                <w:rFonts w:asciiTheme="minorHAnsi" w:hAnsiTheme="minorHAnsi"/>
              </w:rPr>
            </w:pPr>
            <w:r>
              <w:rPr>
                <w:rFonts w:asciiTheme="minorHAnsi" w:hAnsiTheme="minorHAnsi"/>
                <w:bCs/>
                <w:color w:val="000000"/>
                <w:lang w:eastAsia="en-GB"/>
              </w:rPr>
              <w:t>It is not possible to mitigate the impact of the unstaffed neighbourhood libraries on groups of   vulnerable people who rely on staff in their local library for support.  The council wi</w:t>
            </w:r>
            <w:r w:rsidR="00626AE7" w:rsidRPr="0049242C">
              <w:rPr>
                <w:rFonts w:asciiTheme="minorHAnsi" w:hAnsiTheme="minorHAnsi"/>
                <w:bCs/>
                <w:color w:val="000000"/>
                <w:lang w:eastAsia="en-GB"/>
              </w:rPr>
              <w:t>ll continue to provide a universal library service</w:t>
            </w:r>
            <w:r w:rsidR="00931531" w:rsidRPr="0049242C">
              <w:rPr>
                <w:rFonts w:asciiTheme="minorHAnsi" w:hAnsiTheme="minorHAnsi"/>
                <w:bCs/>
                <w:color w:val="000000"/>
                <w:lang w:eastAsia="en-GB"/>
              </w:rPr>
              <w:t xml:space="preserve"> from f</w:t>
            </w:r>
            <w:r w:rsidR="004F6031" w:rsidRPr="0049242C">
              <w:rPr>
                <w:rFonts w:asciiTheme="minorHAnsi" w:hAnsiTheme="minorHAnsi"/>
                <w:bCs/>
                <w:color w:val="000000"/>
                <w:lang w:eastAsia="en-GB"/>
              </w:rPr>
              <w:t xml:space="preserve">ive </w:t>
            </w:r>
            <w:r w:rsidR="000E392B">
              <w:rPr>
                <w:rFonts w:asciiTheme="minorHAnsi" w:hAnsiTheme="minorHAnsi"/>
                <w:bCs/>
                <w:color w:val="000000"/>
                <w:lang w:eastAsia="en-GB"/>
              </w:rPr>
              <w:t xml:space="preserve">core </w:t>
            </w:r>
            <w:r w:rsidR="004F6031" w:rsidRPr="0049242C">
              <w:rPr>
                <w:rFonts w:asciiTheme="minorHAnsi" w:hAnsiTheme="minorHAnsi"/>
                <w:bCs/>
                <w:color w:val="000000"/>
                <w:lang w:eastAsia="en-GB"/>
              </w:rPr>
              <w:t xml:space="preserve">sites: Brixton, Clapham, West Norwood, Durning </w:t>
            </w:r>
            <w:r w:rsidR="00EE7E2E">
              <w:rPr>
                <w:rFonts w:asciiTheme="minorHAnsi" w:hAnsiTheme="minorHAnsi"/>
                <w:bCs/>
                <w:color w:val="000000"/>
                <w:lang w:eastAsia="en-GB"/>
              </w:rPr>
              <w:t xml:space="preserve">or Tate South </w:t>
            </w:r>
            <w:r w:rsidR="004F6031" w:rsidRPr="0049242C">
              <w:rPr>
                <w:rFonts w:asciiTheme="minorHAnsi" w:hAnsiTheme="minorHAnsi"/>
                <w:bCs/>
                <w:color w:val="000000"/>
                <w:lang w:eastAsia="en-GB"/>
              </w:rPr>
              <w:t xml:space="preserve">and Streatham. </w:t>
            </w:r>
            <w:r w:rsidR="00844299">
              <w:rPr>
                <w:rFonts w:asciiTheme="minorHAnsi" w:hAnsiTheme="minorHAnsi"/>
                <w:bCs/>
                <w:color w:val="000000"/>
                <w:lang w:eastAsia="en-GB"/>
              </w:rPr>
              <w:t xml:space="preserve">  </w:t>
            </w:r>
            <w:r w:rsidR="00844299" w:rsidRPr="00515A62">
              <w:rPr>
                <w:rFonts w:asciiTheme="minorHAnsi" w:hAnsiTheme="minorHAnsi"/>
              </w:rPr>
              <w:t xml:space="preserve">The maximum distance from a neighbourhood library to a Town </w:t>
            </w:r>
            <w:r w:rsidR="00844299">
              <w:rPr>
                <w:rFonts w:asciiTheme="minorHAnsi" w:hAnsiTheme="minorHAnsi"/>
              </w:rPr>
              <w:t>C</w:t>
            </w:r>
            <w:r w:rsidR="00844299" w:rsidRPr="00515A62">
              <w:rPr>
                <w:rFonts w:asciiTheme="minorHAnsi" w:hAnsiTheme="minorHAnsi"/>
              </w:rPr>
              <w:t xml:space="preserve">entre library is 1.6 miles. </w:t>
            </w:r>
          </w:p>
          <w:p w:rsidR="006C1247" w:rsidRDefault="006C1247" w:rsidP="006C1247">
            <w:pPr>
              <w:spacing w:after="0" w:line="240" w:lineRule="auto"/>
              <w:rPr>
                <w:rFonts w:asciiTheme="minorHAnsi" w:hAnsiTheme="minorHAnsi"/>
              </w:rPr>
            </w:pPr>
          </w:p>
          <w:tbl>
            <w:tblPr>
              <w:tblStyle w:val="TableGrid"/>
              <w:tblW w:w="0" w:type="auto"/>
              <w:tblInd w:w="689" w:type="dxa"/>
              <w:tblLayout w:type="fixed"/>
              <w:tblLook w:val="04A0" w:firstRow="1" w:lastRow="0" w:firstColumn="1" w:lastColumn="0" w:noHBand="0" w:noVBand="1"/>
            </w:tblPr>
            <w:tblGrid>
              <w:gridCol w:w="1985"/>
              <w:gridCol w:w="1701"/>
              <w:gridCol w:w="1417"/>
              <w:gridCol w:w="2268"/>
            </w:tblGrid>
            <w:tr w:rsidR="00844299" w:rsidRPr="00675BD5" w:rsidTr="001E448D">
              <w:tc>
                <w:tcPr>
                  <w:tcW w:w="1985" w:type="dxa"/>
                </w:tcPr>
                <w:p w:rsidR="00844299" w:rsidRPr="00675BD5" w:rsidRDefault="00844299" w:rsidP="00E6551A">
                  <w:pPr>
                    <w:spacing w:line="240" w:lineRule="auto"/>
                    <w:rPr>
                      <w:rFonts w:asciiTheme="minorHAnsi" w:hAnsiTheme="minorHAnsi"/>
                      <w:b/>
                      <w:bCs/>
                      <w:color w:val="000000"/>
                      <w:lang w:eastAsia="en-GB"/>
                    </w:rPr>
                  </w:pPr>
                  <w:r>
                    <w:rPr>
                      <w:rFonts w:asciiTheme="minorHAnsi" w:hAnsiTheme="minorHAnsi"/>
                      <w:b/>
                      <w:bCs/>
                      <w:color w:val="000000"/>
                      <w:lang w:eastAsia="en-GB"/>
                    </w:rPr>
                    <w:t>Neighbourhood Library</w:t>
                  </w:r>
                </w:p>
              </w:tc>
              <w:tc>
                <w:tcPr>
                  <w:tcW w:w="1701" w:type="dxa"/>
                </w:tcPr>
                <w:p w:rsidR="00844299" w:rsidRPr="00675BD5" w:rsidRDefault="00844299" w:rsidP="00E6551A">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Town Centre library  </w:t>
                  </w:r>
                </w:p>
              </w:tc>
              <w:tc>
                <w:tcPr>
                  <w:tcW w:w="1417" w:type="dxa"/>
                </w:tcPr>
                <w:p w:rsidR="00844299" w:rsidRPr="00675BD5" w:rsidRDefault="00844299" w:rsidP="00E6551A">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Distance </w:t>
                  </w:r>
                </w:p>
              </w:tc>
              <w:tc>
                <w:tcPr>
                  <w:tcW w:w="2268" w:type="dxa"/>
                </w:tcPr>
                <w:p w:rsidR="00844299" w:rsidRPr="00675BD5" w:rsidRDefault="00844299" w:rsidP="00E6551A">
                  <w:pPr>
                    <w:spacing w:line="240" w:lineRule="auto"/>
                    <w:rPr>
                      <w:rFonts w:asciiTheme="minorHAnsi" w:hAnsiTheme="minorHAnsi"/>
                      <w:b/>
                      <w:bCs/>
                      <w:color w:val="000000"/>
                      <w:lang w:eastAsia="en-GB"/>
                    </w:rPr>
                  </w:pPr>
                  <w:r>
                    <w:rPr>
                      <w:rFonts w:asciiTheme="minorHAnsi" w:hAnsiTheme="minorHAnsi"/>
                      <w:b/>
                      <w:bCs/>
                      <w:color w:val="000000"/>
                      <w:lang w:eastAsia="en-GB"/>
                    </w:rPr>
                    <w:t xml:space="preserve">Journey time based on moderate walking speed </w:t>
                  </w:r>
                </w:p>
              </w:tc>
            </w:tr>
            <w:tr w:rsidR="00844299" w:rsidTr="001E448D">
              <w:tc>
                <w:tcPr>
                  <w:tcW w:w="1985" w:type="dxa"/>
                  <w:vMerge w:val="restart"/>
                </w:tcPr>
                <w:p w:rsidR="00844299" w:rsidRDefault="00844299" w:rsidP="001E448D">
                  <w:pPr>
                    <w:spacing w:line="240" w:lineRule="auto"/>
                    <w:rPr>
                      <w:rFonts w:asciiTheme="minorHAnsi" w:hAnsiTheme="minorHAnsi"/>
                      <w:bCs/>
                      <w:color w:val="000000"/>
                      <w:lang w:eastAsia="en-GB"/>
                    </w:rPr>
                  </w:pPr>
                  <w:r>
                    <w:rPr>
                      <w:rFonts w:asciiTheme="minorHAnsi" w:hAnsiTheme="minorHAnsi"/>
                      <w:bCs/>
                      <w:color w:val="000000"/>
                      <w:lang w:eastAsia="en-GB"/>
                    </w:rPr>
                    <w:t xml:space="preserve">Oval </w:t>
                  </w:r>
                  <w:r w:rsidR="001E448D">
                    <w:rPr>
                      <w:rFonts w:asciiTheme="minorHAnsi" w:hAnsiTheme="minorHAnsi"/>
                      <w:bCs/>
                      <w:color w:val="000000"/>
                      <w:lang w:eastAsia="en-GB"/>
                    </w:rPr>
                    <w:t>(Tate South)</w:t>
                  </w:r>
                  <w:r>
                    <w:rPr>
                      <w:rFonts w:asciiTheme="minorHAnsi" w:hAnsiTheme="minorHAnsi"/>
                      <w:bCs/>
                      <w:color w:val="000000"/>
                      <w:lang w:eastAsia="en-GB"/>
                    </w:rPr>
                    <w:t xml:space="preserve"> </w:t>
                  </w:r>
                </w:p>
              </w:tc>
              <w:tc>
                <w:tcPr>
                  <w:tcW w:w="1701"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1.4 miles</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34 minutes</w:t>
                  </w:r>
                </w:p>
              </w:tc>
            </w:tr>
            <w:tr w:rsidR="00844299" w:rsidTr="001E448D">
              <w:tc>
                <w:tcPr>
                  <w:tcW w:w="1985" w:type="dxa"/>
                  <w:vMerge/>
                </w:tcPr>
                <w:p w:rsidR="00844299" w:rsidRDefault="00844299" w:rsidP="00E6551A">
                  <w:pPr>
                    <w:spacing w:line="240" w:lineRule="auto"/>
                    <w:rPr>
                      <w:rFonts w:asciiTheme="minorHAnsi" w:hAnsiTheme="minorHAnsi"/>
                      <w:bCs/>
                      <w:color w:val="000000"/>
                      <w:lang w:eastAsia="en-GB"/>
                    </w:rPr>
                  </w:pPr>
                </w:p>
              </w:tc>
              <w:tc>
                <w:tcPr>
                  <w:tcW w:w="1701"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Clapham Library </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1.3 miles</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32 minutes</w:t>
                  </w:r>
                </w:p>
              </w:tc>
            </w:tr>
            <w:tr w:rsidR="00844299" w:rsidTr="001E448D">
              <w:tc>
                <w:tcPr>
                  <w:tcW w:w="1985"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Herne Hill </w:t>
                  </w:r>
                  <w:r w:rsidR="001E448D">
                    <w:rPr>
                      <w:rFonts w:asciiTheme="minorHAnsi" w:hAnsiTheme="minorHAnsi"/>
                      <w:bCs/>
                      <w:color w:val="000000"/>
                      <w:lang w:eastAsia="en-GB"/>
                    </w:rPr>
                    <w:t>(Carnegie)</w:t>
                  </w:r>
                </w:p>
              </w:tc>
              <w:tc>
                <w:tcPr>
                  <w:tcW w:w="1701"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Brixton Library</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1.1 mile </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27 minutes</w:t>
                  </w:r>
                </w:p>
              </w:tc>
            </w:tr>
            <w:tr w:rsidR="00844299" w:rsidTr="001E448D">
              <w:tc>
                <w:tcPr>
                  <w:tcW w:w="1985"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Vassall</w:t>
                  </w:r>
                  <w:r w:rsidR="001E448D">
                    <w:rPr>
                      <w:rFonts w:asciiTheme="minorHAnsi" w:hAnsiTheme="minorHAnsi"/>
                      <w:bCs/>
                      <w:color w:val="000000"/>
                      <w:lang w:eastAsia="en-GB"/>
                    </w:rPr>
                    <w:t xml:space="preserve"> (Minet)</w:t>
                  </w:r>
                </w:p>
              </w:tc>
              <w:tc>
                <w:tcPr>
                  <w:tcW w:w="1701"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1.0 mile </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25 minutes </w:t>
                  </w:r>
                </w:p>
              </w:tc>
            </w:tr>
            <w:tr w:rsidR="00844299" w:rsidTr="001E448D">
              <w:tc>
                <w:tcPr>
                  <w:tcW w:w="1985"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Oasis site Waterloo</w:t>
                  </w:r>
                </w:p>
              </w:tc>
              <w:tc>
                <w:tcPr>
                  <w:tcW w:w="1701" w:type="dxa"/>
                </w:tcPr>
                <w:p w:rsidR="00844299" w:rsidRDefault="00844299"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Durning Library </w:t>
                  </w:r>
                  <w:r w:rsidR="00EE7E2E">
                    <w:rPr>
                      <w:rFonts w:asciiTheme="minorHAnsi" w:hAnsiTheme="minorHAnsi"/>
                      <w:bCs/>
                      <w:color w:val="000000"/>
                      <w:lang w:eastAsia="en-GB"/>
                    </w:rPr>
                    <w:t xml:space="preserve">or Tate South </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0.7 miles</w:t>
                  </w:r>
                  <w:r w:rsidR="00EE7E2E">
                    <w:rPr>
                      <w:rFonts w:asciiTheme="minorHAnsi" w:hAnsiTheme="minorHAnsi"/>
                      <w:bCs/>
                      <w:color w:val="000000"/>
                      <w:lang w:eastAsia="en-GB"/>
                    </w:rPr>
                    <w:t xml:space="preserve"> (Durning) &amp; 1.6miles Tate South  </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17 minutes </w:t>
                  </w:r>
                  <w:r w:rsidR="00EE7E2E">
                    <w:rPr>
                      <w:rFonts w:asciiTheme="minorHAnsi" w:hAnsiTheme="minorHAnsi"/>
                      <w:bCs/>
                      <w:color w:val="000000"/>
                      <w:lang w:eastAsia="en-GB"/>
                    </w:rPr>
                    <w:t xml:space="preserve">or 38 minutes </w:t>
                  </w:r>
                </w:p>
              </w:tc>
            </w:tr>
            <w:tr w:rsidR="00844299" w:rsidTr="001E448D">
              <w:tc>
                <w:tcPr>
                  <w:tcW w:w="1985" w:type="dxa"/>
                </w:tcPr>
                <w:p w:rsidR="00844299" w:rsidRDefault="001E448D" w:rsidP="001E448D">
                  <w:pPr>
                    <w:spacing w:line="240" w:lineRule="auto"/>
                    <w:rPr>
                      <w:rFonts w:asciiTheme="minorHAnsi" w:hAnsiTheme="minorHAnsi"/>
                      <w:bCs/>
                      <w:color w:val="000000"/>
                      <w:lang w:eastAsia="en-GB"/>
                    </w:rPr>
                  </w:pPr>
                  <w:r>
                    <w:rPr>
                      <w:rFonts w:asciiTheme="minorHAnsi" w:hAnsiTheme="minorHAnsi"/>
                      <w:bCs/>
                      <w:color w:val="000000"/>
                      <w:lang w:eastAsia="en-GB"/>
                    </w:rPr>
                    <w:t>Gipsy Hill (</w:t>
                  </w:r>
                  <w:r w:rsidR="00844299">
                    <w:rPr>
                      <w:rFonts w:asciiTheme="minorHAnsi" w:hAnsiTheme="minorHAnsi"/>
                      <w:bCs/>
                      <w:color w:val="000000"/>
                      <w:lang w:eastAsia="en-GB"/>
                    </w:rPr>
                    <w:t xml:space="preserve">Upper Norwood </w:t>
                  </w:r>
                  <w:r>
                    <w:rPr>
                      <w:rFonts w:asciiTheme="minorHAnsi" w:hAnsiTheme="minorHAnsi"/>
                      <w:bCs/>
                      <w:color w:val="000000"/>
                      <w:lang w:eastAsia="en-GB"/>
                    </w:rPr>
                    <w:t>Joint Library)</w:t>
                  </w:r>
                </w:p>
              </w:tc>
              <w:tc>
                <w:tcPr>
                  <w:tcW w:w="1701"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West Norwood </w:t>
                  </w:r>
                </w:p>
              </w:tc>
              <w:tc>
                <w:tcPr>
                  <w:tcW w:w="1417"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1.6 miles</w:t>
                  </w:r>
                </w:p>
              </w:tc>
              <w:tc>
                <w:tcPr>
                  <w:tcW w:w="2268" w:type="dxa"/>
                </w:tcPr>
                <w:p w:rsidR="00844299" w:rsidRDefault="00844299" w:rsidP="00E6551A">
                  <w:pPr>
                    <w:spacing w:line="240" w:lineRule="auto"/>
                    <w:rPr>
                      <w:rFonts w:asciiTheme="minorHAnsi" w:hAnsiTheme="minorHAnsi"/>
                      <w:bCs/>
                      <w:color w:val="000000"/>
                      <w:lang w:eastAsia="en-GB"/>
                    </w:rPr>
                  </w:pPr>
                  <w:r>
                    <w:rPr>
                      <w:rFonts w:asciiTheme="minorHAnsi" w:hAnsiTheme="minorHAnsi"/>
                      <w:bCs/>
                      <w:color w:val="000000"/>
                      <w:lang w:eastAsia="en-GB"/>
                    </w:rPr>
                    <w:t xml:space="preserve">38 minutes </w:t>
                  </w:r>
                </w:p>
              </w:tc>
            </w:tr>
          </w:tbl>
          <w:p w:rsidR="0047576D" w:rsidRPr="0047576D" w:rsidRDefault="0047576D" w:rsidP="0047576D">
            <w:pPr>
              <w:autoSpaceDE w:val="0"/>
              <w:autoSpaceDN w:val="0"/>
              <w:adjustRightInd w:val="0"/>
              <w:spacing w:after="0" w:line="240" w:lineRule="auto"/>
              <w:ind w:left="357"/>
              <w:rPr>
                <w:rFonts w:asciiTheme="minorHAnsi" w:hAnsiTheme="minorHAnsi" w:cstheme="minorHAnsi"/>
                <w:lang w:eastAsia="en-GB"/>
              </w:rPr>
            </w:pPr>
          </w:p>
          <w:p w:rsidR="00222E5A" w:rsidRDefault="00222E5A" w:rsidP="00222E5A">
            <w:pPr>
              <w:pStyle w:val="ListParagraph"/>
              <w:numPr>
                <w:ilvl w:val="0"/>
                <w:numId w:val="27"/>
              </w:numPr>
              <w:spacing w:after="0" w:line="240" w:lineRule="auto"/>
              <w:ind w:left="357" w:hanging="357"/>
            </w:pPr>
            <w:r>
              <w:t xml:space="preserve">The council will partner with the London Community Foundation to create a grants programme that will enable local charities to bid for funds to provide </w:t>
            </w:r>
            <w:r w:rsidRPr="00CB6B2D">
              <w:t>literacy</w:t>
            </w:r>
            <w:r>
              <w:t xml:space="preserve"> support programmes from May 2016. </w:t>
            </w:r>
          </w:p>
          <w:p w:rsidR="00222E5A" w:rsidRDefault="00222E5A" w:rsidP="00222E5A">
            <w:pPr>
              <w:spacing w:after="0" w:line="240" w:lineRule="auto"/>
            </w:pPr>
          </w:p>
          <w:p w:rsidR="00222E5A" w:rsidRPr="002C35C7" w:rsidRDefault="00222E5A" w:rsidP="002C35C7">
            <w:pPr>
              <w:pStyle w:val="ListParagraph"/>
              <w:numPr>
                <w:ilvl w:val="0"/>
                <w:numId w:val="27"/>
              </w:numPr>
              <w:spacing w:after="0" w:line="240" w:lineRule="auto"/>
              <w:ind w:left="357" w:hanging="357"/>
              <w:rPr>
                <w:rFonts w:asciiTheme="minorHAnsi" w:hAnsiTheme="minorHAnsi" w:cstheme="minorHAnsi"/>
              </w:rPr>
            </w:pPr>
            <w:r w:rsidRPr="002C35C7">
              <w:rPr>
                <w:rFonts w:asciiTheme="minorHAnsi" w:hAnsiTheme="minorHAnsi" w:cstheme="minorHAnsi"/>
              </w:rPr>
              <w:t xml:space="preserve">Adult Education provide a range of </w:t>
            </w:r>
            <w:r w:rsidRPr="002C35C7">
              <w:rPr>
                <w:rFonts w:asciiTheme="minorHAnsi" w:hAnsiTheme="minorHAnsi" w:cstheme="minorHAnsi"/>
                <w:spacing w:val="8"/>
                <w:lang w:val="en"/>
              </w:rPr>
              <w:t>in colleges and community venues across Lambeth that are free or very low cost</w:t>
            </w:r>
          </w:p>
          <w:p w:rsidR="00222E5A" w:rsidRPr="00222E5A" w:rsidRDefault="00222E5A" w:rsidP="00222E5A">
            <w:pPr>
              <w:spacing w:after="0" w:line="240" w:lineRule="auto"/>
              <w:rPr>
                <w:rFonts w:asciiTheme="minorHAnsi" w:hAnsiTheme="minorHAnsi"/>
                <w:sz w:val="24"/>
                <w:szCs w:val="24"/>
              </w:rPr>
            </w:pPr>
          </w:p>
          <w:p w:rsidR="0047576D" w:rsidRPr="00222E5A" w:rsidRDefault="0047576D" w:rsidP="00103EFE">
            <w:pPr>
              <w:pStyle w:val="ListParagraph"/>
              <w:numPr>
                <w:ilvl w:val="0"/>
                <w:numId w:val="27"/>
              </w:numPr>
              <w:spacing w:after="0" w:line="240" w:lineRule="auto"/>
              <w:ind w:left="357" w:hanging="357"/>
              <w:rPr>
                <w:rFonts w:asciiTheme="minorHAnsi" w:hAnsiTheme="minorHAnsi"/>
                <w:sz w:val="24"/>
                <w:szCs w:val="24"/>
              </w:rPr>
            </w:pPr>
            <w:r w:rsidRPr="0049242C">
              <w:rPr>
                <w:rFonts w:asciiTheme="minorHAnsi" w:hAnsiTheme="minorHAnsi"/>
                <w:bCs/>
                <w:color w:val="000000"/>
                <w:lang w:eastAsia="en-GB"/>
              </w:rPr>
              <w:t xml:space="preserve">The Library service will continue to provide a home delivery visiting service for residents with </w:t>
            </w:r>
            <w:r>
              <w:rPr>
                <w:rFonts w:asciiTheme="minorHAnsi" w:hAnsiTheme="minorHAnsi"/>
                <w:bCs/>
                <w:color w:val="000000"/>
                <w:lang w:eastAsia="en-GB"/>
              </w:rPr>
              <w:t xml:space="preserve">a disability or a </w:t>
            </w:r>
            <w:r w:rsidRPr="0049242C">
              <w:rPr>
                <w:rFonts w:asciiTheme="minorHAnsi" w:hAnsiTheme="minorHAnsi"/>
                <w:bCs/>
                <w:color w:val="000000"/>
                <w:lang w:eastAsia="en-GB"/>
              </w:rPr>
              <w:t xml:space="preserve">long term limiting health conditions which prevents them from travelling to a library to access these services. </w:t>
            </w:r>
          </w:p>
          <w:p w:rsidR="00222E5A" w:rsidRPr="00222E5A" w:rsidRDefault="00222E5A" w:rsidP="00222E5A">
            <w:pPr>
              <w:pStyle w:val="ListParagraph"/>
              <w:rPr>
                <w:rFonts w:asciiTheme="minorHAnsi" w:hAnsiTheme="minorHAnsi"/>
                <w:sz w:val="24"/>
                <w:szCs w:val="24"/>
              </w:rPr>
            </w:pPr>
          </w:p>
          <w:p w:rsidR="00222E5A" w:rsidRPr="00515A62" w:rsidRDefault="00222E5A" w:rsidP="00103EFE">
            <w:pPr>
              <w:pStyle w:val="ListParagraph"/>
              <w:numPr>
                <w:ilvl w:val="0"/>
                <w:numId w:val="27"/>
              </w:numPr>
              <w:spacing w:after="0" w:line="240" w:lineRule="auto"/>
              <w:ind w:left="357" w:hanging="357"/>
              <w:rPr>
                <w:rFonts w:asciiTheme="minorHAnsi" w:hAnsiTheme="minorHAnsi"/>
                <w:sz w:val="24"/>
                <w:szCs w:val="24"/>
              </w:rPr>
            </w:pPr>
            <w:r>
              <w:rPr>
                <w:rFonts w:asciiTheme="minorHAnsi" w:hAnsiTheme="minorHAnsi" w:cstheme="minorHAnsi"/>
              </w:rPr>
              <w:t>The library service will continue to run d</w:t>
            </w:r>
            <w:r w:rsidRPr="00E25B39">
              <w:rPr>
                <w:rFonts w:asciiTheme="minorHAnsi" w:hAnsiTheme="minorHAnsi" w:cstheme="minorHAnsi"/>
              </w:rPr>
              <w:t>eposit</w:t>
            </w:r>
            <w:r>
              <w:rPr>
                <w:rFonts w:asciiTheme="minorHAnsi" w:hAnsiTheme="minorHAnsi" w:cstheme="minorHAnsi"/>
              </w:rPr>
              <w:t xml:space="preserve"> </w:t>
            </w:r>
            <w:r w:rsidRPr="00E25B39">
              <w:rPr>
                <w:rFonts w:asciiTheme="minorHAnsi" w:hAnsiTheme="minorHAnsi" w:cstheme="minorHAnsi"/>
              </w:rPr>
              <w:t>collections</w:t>
            </w:r>
            <w:r w:rsidR="004E1F8E">
              <w:rPr>
                <w:rFonts w:asciiTheme="minorHAnsi" w:hAnsiTheme="minorHAnsi" w:cstheme="minorHAnsi"/>
              </w:rPr>
              <w:t xml:space="preserve"> at</w:t>
            </w:r>
            <w:r w:rsidRPr="00E25B39">
              <w:rPr>
                <w:rFonts w:asciiTheme="minorHAnsi" w:hAnsiTheme="minorHAnsi" w:cstheme="minorHAnsi"/>
              </w:rPr>
              <w:t xml:space="preserve"> sites across the borough</w:t>
            </w:r>
            <w:r>
              <w:rPr>
                <w:rFonts w:asciiTheme="minorHAnsi" w:hAnsiTheme="minorHAnsi" w:cstheme="minorHAnsi"/>
              </w:rPr>
              <w:t xml:space="preserve">: </w:t>
            </w:r>
            <w:r w:rsidRPr="00E25B39">
              <w:rPr>
                <w:rFonts w:asciiTheme="minorHAnsi" w:hAnsiTheme="minorHAnsi" w:cstheme="minorHAnsi"/>
              </w:rPr>
              <w:t xml:space="preserve"> collection</w:t>
            </w:r>
            <w:r w:rsidR="004E1F8E">
              <w:rPr>
                <w:rFonts w:asciiTheme="minorHAnsi" w:hAnsiTheme="minorHAnsi" w:cstheme="minorHAnsi"/>
              </w:rPr>
              <w:t>s</w:t>
            </w:r>
            <w:r w:rsidRPr="00E25B39">
              <w:rPr>
                <w:rFonts w:asciiTheme="minorHAnsi" w:hAnsiTheme="minorHAnsi" w:cstheme="minorHAnsi"/>
              </w:rPr>
              <w:t xml:space="preserve"> of books</w:t>
            </w:r>
            <w:r>
              <w:rPr>
                <w:rFonts w:asciiTheme="minorHAnsi" w:hAnsiTheme="minorHAnsi" w:cstheme="minorHAnsi"/>
              </w:rPr>
              <w:t xml:space="preserve"> are left </w:t>
            </w:r>
            <w:r w:rsidRPr="00E25B39">
              <w:rPr>
                <w:rFonts w:asciiTheme="minorHAnsi" w:hAnsiTheme="minorHAnsi" w:cstheme="minorHAnsi"/>
              </w:rPr>
              <w:t>for a three month period in sheltered housing complexes, day centres etc. for residents or those attending the day centre to use at their leisure</w:t>
            </w:r>
          </w:p>
          <w:p w:rsidR="0047576D" w:rsidRPr="0047576D" w:rsidRDefault="0047576D" w:rsidP="00103EFE">
            <w:pPr>
              <w:spacing w:after="0" w:line="240" w:lineRule="auto"/>
              <w:ind w:left="357" w:hanging="357"/>
              <w:rPr>
                <w:rFonts w:asciiTheme="minorHAnsi" w:hAnsiTheme="minorHAnsi" w:cstheme="minorHAnsi"/>
              </w:rPr>
            </w:pPr>
          </w:p>
          <w:p w:rsidR="00CB4409" w:rsidRPr="0047576D" w:rsidRDefault="0047576D" w:rsidP="00103EFE">
            <w:pPr>
              <w:pStyle w:val="ListParagraph"/>
              <w:numPr>
                <w:ilvl w:val="0"/>
                <w:numId w:val="27"/>
              </w:numPr>
              <w:spacing w:after="0" w:line="240" w:lineRule="auto"/>
              <w:ind w:left="357" w:hanging="357"/>
              <w:contextualSpacing w:val="0"/>
              <w:rPr>
                <w:rFonts w:asciiTheme="minorHAnsi" w:hAnsiTheme="minorHAnsi" w:cstheme="minorHAnsi"/>
              </w:rPr>
            </w:pPr>
            <w:r w:rsidRPr="0047576D">
              <w:rPr>
                <w:rFonts w:asciiTheme="minorHAnsi" w:hAnsiTheme="minorHAnsi" w:cstheme="minorHAnsi"/>
              </w:rPr>
              <w:t xml:space="preserve">The healthy living centres will provide a range of accessible and affordable activities for the local community.  Elderly and disabled residents will be able to access activities at </w:t>
            </w:r>
            <w:r>
              <w:rPr>
                <w:rFonts w:asciiTheme="minorHAnsi" w:hAnsiTheme="minorHAnsi" w:cstheme="minorHAnsi"/>
              </w:rPr>
              <w:t xml:space="preserve">reduced </w:t>
            </w:r>
            <w:r w:rsidRPr="0047576D">
              <w:rPr>
                <w:rFonts w:asciiTheme="minorHAnsi" w:hAnsiTheme="minorHAnsi" w:cstheme="minorHAnsi"/>
              </w:rPr>
              <w:t xml:space="preserve">prices via a </w:t>
            </w:r>
            <w:r w:rsidRPr="0047576D">
              <w:rPr>
                <w:rFonts w:cs="Arial"/>
                <w:lang w:eastAsia="en-GB"/>
              </w:rPr>
              <w:t xml:space="preserve">discount card. </w:t>
            </w:r>
          </w:p>
          <w:p w:rsidR="008E7089" w:rsidRPr="008F3F4C" w:rsidRDefault="008E7089" w:rsidP="00930EDA">
            <w:pPr>
              <w:rPr>
                <w:rFonts w:asciiTheme="minorHAnsi" w:hAnsiTheme="minorHAnsi"/>
                <w:sz w:val="24"/>
                <w:szCs w:val="24"/>
              </w:rPr>
            </w:pPr>
          </w:p>
        </w:tc>
      </w:tr>
      <w:tr w:rsidR="003D6CAF" w:rsidRPr="008F3F4C" w:rsidTr="001666FD">
        <w:trPr>
          <w:trHeight w:val="684"/>
        </w:trPr>
        <w:tc>
          <w:tcPr>
            <w:tcW w:w="3984" w:type="dxa"/>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2.2 Gaps in evidence base</w:t>
            </w:r>
          </w:p>
          <w:p w:rsidR="003D6CAF" w:rsidRPr="008F3F4C" w:rsidRDefault="003D6CAF" w:rsidP="001666FD">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gaps in information have you identified from your analysis? In your response please identify areas where more information is required and how you intend to fill in the gaps. If you are unable to fill in the gaps please state this clearly with justification.</w:t>
            </w:r>
          </w:p>
          <w:p w:rsidR="003D6CAF" w:rsidRPr="008F3F4C" w:rsidRDefault="003D6CAF" w:rsidP="001666FD">
            <w:pPr>
              <w:spacing w:after="0" w:line="240" w:lineRule="auto"/>
              <w:rPr>
                <w:rFonts w:asciiTheme="minorHAnsi" w:hAnsiTheme="minorHAnsi"/>
                <w:i/>
                <w:iCs/>
                <w:color w:val="000000"/>
                <w:sz w:val="24"/>
                <w:szCs w:val="24"/>
                <w:lang w:eastAsia="en-GB"/>
              </w:rPr>
            </w:pPr>
          </w:p>
          <w:p w:rsidR="003D6CAF" w:rsidRPr="008F3F4C" w:rsidRDefault="003D6CAF" w:rsidP="001666FD">
            <w:pPr>
              <w:spacing w:after="0" w:line="240" w:lineRule="auto"/>
              <w:rPr>
                <w:rFonts w:asciiTheme="minorHAnsi" w:hAnsiTheme="minorHAnsi"/>
                <w:color w:val="000000"/>
                <w:sz w:val="24"/>
                <w:szCs w:val="24"/>
                <w:lang w:eastAsia="en-GB"/>
              </w:rPr>
            </w:pPr>
          </w:p>
        </w:tc>
        <w:tc>
          <w:tcPr>
            <w:tcW w:w="8804" w:type="dxa"/>
            <w:gridSpan w:val="2"/>
          </w:tcPr>
          <w:p w:rsidR="00221239" w:rsidRPr="008F3F4C" w:rsidRDefault="000D2BCE" w:rsidP="000D2BCE">
            <w:pPr>
              <w:spacing w:after="0" w:line="240" w:lineRule="auto"/>
              <w:rPr>
                <w:rFonts w:asciiTheme="minorHAnsi" w:hAnsiTheme="minorHAnsi"/>
                <w:b/>
                <w:bCs/>
                <w:color w:val="000000"/>
                <w:sz w:val="24"/>
                <w:szCs w:val="24"/>
                <w:lang w:eastAsia="en-GB"/>
              </w:rPr>
            </w:pPr>
            <w:r>
              <w:rPr>
                <w:rFonts w:asciiTheme="minorHAnsi" w:hAnsiTheme="minorHAnsi"/>
                <w:bCs/>
                <w:color w:val="000000"/>
                <w:sz w:val="24"/>
                <w:szCs w:val="24"/>
                <w:lang w:eastAsia="en-GB"/>
              </w:rPr>
              <w:t xml:space="preserve"> </w:t>
            </w:r>
          </w:p>
        </w:tc>
      </w:tr>
      <w:tr w:rsidR="003D6CAF" w:rsidRPr="008F3F4C" w:rsidTr="00F9341D">
        <w:tc>
          <w:tcPr>
            <w:tcW w:w="12788" w:type="dxa"/>
            <w:gridSpan w:val="3"/>
            <w:shd w:val="clear" w:color="auto" w:fill="517DBF"/>
          </w:tcPr>
          <w:p w:rsidR="003D6CAF" w:rsidRPr="008F3F4C" w:rsidRDefault="003D6CAF" w:rsidP="00FE4B34">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3.0 Consultation, Involvement and Coproduction</w:t>
            </w:r>
          </w:p>
        </w:tc>
      </w:tr>
      <w:tr w:rsidR="003D6CAF" w:rsidRPr="008F3F4C" w:rsidTr="00F9341D">
        <w:tc>
          <w:tcPr>
            <w:tcW w:w="3984" w:type="dxa"/>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3.1 Coproduction, involvement and consultation </w:t>
            </w:r>
          </w:p>
          <w:p w:rsidR="003D6CAF" w:rsidRPr="008F3F4C" w:rsidRDefault="003D6CAF" w:rsidP="00F9341D">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Who are your key stakeholders and how have you consulted, coproduced or involved them? What difference did this make?</w:t>
            </w:r>
          </w:p>
          <w:p w:rsidR="003D6CAF" w:rsidRPr="008F3F4C" w:rsidRDefault="003D6CAF" w:rsidP="00F9341D">
            <w:pPr>
              <w:spacing w:after="0" w:line="240" w:lineRule="auto"/>
              <w:rPr>
                <w:rFonts w:asciiTheme="minorHAnsi" w:hAnsiTheme="minorHAnsi"/>
                <w:i/>
                <w:iCs/>
                <w:color w:val="000000"/>
                <w:sz w:val="24"/>
                <w:szCs w:val="24"/>
                <w:lang w:eastAsia="en-GB"/>
              </w:rPr>
            </w:pPr>
          </w:p>
          <w:p w:rsidR="003D6CAF" w:rsidRPr="008F3F4C" w:rsidRDefault="003D6CAF" w:rsidP="00F9341D">
            <w:pPr>
              <w:spacing w:after="0" w:line="240" w:lineRule="auto"/>
              <w:rPr>
                <w:rFonts w:asciiTheme="minorHAnsi" w:hAnsiTheme="minorHAnsi" w:cs="Arial"/>
                <w:color w:val="000000"/>
                <w:sz w:val="24"/>
                <w:szCs w:val="24"/>
                <w:lang w:eastAsia="en-GB"/>
              </w:rPr>
            </w:pPr>
          </w:p>
        </w:tc>
        <w:tc>
          <w:tcPr>
            <w:tcW w:w="8804" w:type="dxa"/>
            <w:gridSpan w:val="2"/>
          </w:tcPr>
          <w:p w:rsidR="00B70C43" w:rsidRPr="00D95434" w:rsidRDefault="00B70C43" w:rsidP="00D95434">
            <w:pPr>
              <w:autoSpaceDE w:val="0"/>
              <w:autoSpaceDN w:val="0"/>
              <w:adjustRightInd w:val="0"/>
              <w:spacing w:after="0" w:line="240" w:lineRule="auto"/>
              <w:rPr>
                <w:rFonts w:asciiTheme="minorHAnsi" w:hAnsiTheme="minorHAnsi" w:cstheme="minorHAnsi"/>
                <w:lang w:eastAsia="en-GB"/>
              </w:rPr>
            </w:pPr>
            <w:r w:rsidRPr="00D95434">
              <w:rPr>
                <w:rFonts w:asciiTheme="minorHAnsi" w:hAnsiTheme="minorHAnsi" w:cstheme="minorHAnsi"/>
                <w:lang w:eastAsia="en-GB"/>
              </w:rPr>
              <w:t>Key stakeholders include:</w:t>
            </w:r>
          </w:p>
          <w:p w:rsidR="00C03F1F" w:rsidRDefault="00C03F1F" w:rsidP="00D95434">
            <w:pPr>
              <w:numPr>
                <w:ilvl w:val="0"/>
                <w:numId w:val="1"/>
              </w:numPr>
              <w:spacing w:after="0" w:line="240" w:lineRule="auto"/>
              <w:rPr>
                <w:rFonts w:asciiTheme="minorHAnsi" w:hAnsiTheme="minorHAnsi" w:cstheme="minorHAnsi"/>
                <w:bCs/>
                <w:color w:val="000000"/>
                <w:lang w:eastAsia="en-GB"/>
              </w:rPr>
            </w:pPr>
            <w:r>
              <w:rPr>
                <w:rFonts w:asciiTheme="minorHAnsi" w:hAnsiTheme="minorHAnsi" w:cstheme="minorHAnsi"/>
                <w:bCs/>
                <w:color w:val="000000"/>
                <w:lang w:eastAsia="en-GB"/>
              </w:rPr>
              <w:t xml:space="preserve">Lambeth residents </w:t>
            </w:r>
          </w:p>
          <w:p w:rsidR="00B70C43" w:rsidRPr="00D95434" w:rsidRDefault="00C03F1F" w:rsidP="00D95434">
            <w:pPr>
              <w:numPr>
                <w:ilvl w:val="0"/>
                <w:numId w:val="1"/>
              </w:numPr>
              <w:spacing w:after="0" w:line="240" w:lineRule="auto"/>
              <w:rPr>
                <w:rFonts w:asciiTheme="minorHAnsi" w:hAnsiTheme="minorHAnsi" w:cstheme="minorHAnsi"/>
                <w:bCs/>
                <w:color w:val="000000"/>
                <w:lang w:eastAsia="en-GB"/>
              </w:rPr>
            </w:pPr>
            <w:r>
              <w:rPr>
                <w:rFonts w:asciiTheme="minorHAnsi" w:hAnsiTheme="minorHAnsi" w:cstheme="minorHAnsi"/>
                <w:bCs/>
                <w:color w:val="000000"/>
                <w:lang w:eastAsia="en-GB"/>
              </w:rPr>
              <w:t xml:space="preserve">Current library users and potential future users </w:t>
            </w:r>
          </w:p>
          <w:p w:rsidR="00B70C43" w:rsidRDefault="00B3090C" w:rsidP="00D95434">
            <w:pPr>
              <w:numPr>
                <w:ilvl w:val="0"/>
                <w:numId w:val="1"/>
              </w:numPr>
              <w:spacing w:after="0" w:line="240" w:lineRule="auto"/>
              <w:rPr>
                <w:rFonts w:asciiTheme="minorHAnsi" w:hAnsiTheme="minorHAnsi" w:cstheme="minorHAnsi"/>
                <w:bCs/>
                <w:color w:val="000000"/>
                <w:lang w:eastAsia="en-GB"/>
              </w:rPr>
            </w:pPr>
            <w:r w:rsidRPr="00D95434">
              <w:rPr>
                <w:rFonts w:asciiTheme="minorHAnsi" w:hAnsiTheme="minorHAnsi" w:cstheme="minorHAnsi"/>
                <w:bCs/>
                <w:color w:val="000000"/>
                <w:lang w:eastAsia="en-GB"/>
              </w:rPr>
              <w:t xml:space="preserve">Library staff </w:t>
            </w:r>
          </w:p>
          <w:p w:rsidR="00C03F1F" w:rsidRDefault="00C03F1F" w:rsidP="00D95434">
            <w:pPr>
              <w:numPr>
                <w:ilvl w:val="0"/>
                <w:numId w:val="1"/>
              </w:numPr>
              <w:spacing w:after="0" w:line="240" w:lineRule="auto"/>
              <w:rPr>
                <w:rFonts w:asciiTheme="minorHAnsi" w:hAnsiTheme="minorHAnsi" w:cstheme="minorHAnsi"/>
                <w:bCs/>
                <w:color w:val="000000"/>
                <w:lang w:eastAsia="en-GB"/>
              </w:rPr>
            </w:pPr>
            <w:r>
              <w:rPr>
                <w:rFonts w:asciiTheme="minorHAnsi" w:hAnsiTheme="minorHAnsi" w:cstheme="minorHAnsi"/>
                <w:bCs/>
                <w:color w:val="000000"/>
                <w:lang w:eastAsia="en-GB"/>
              </w:rPr>
              <w:t>Elected members</w:t>
            </w:r>
          </w:p>
          <w:p w:rsidR="00B70C43" w:rsidRDefault="00B70C43" w:rsidP="00D95434">
            <w:pPr>
              <w:numPr>
                <w:ilvl w:val="0"/>
                <w:numId w:val="1"/>
              </w:numPr>
              <w:autoSpaceDE w:val="0"/>
              <w:autoSpaceDN w:val="0"/>
              <w:adjustRightInd w:val="0"/>
              <w:spacing w:after="0" w:line="240" w:lineRule="auto"/>
              <w:rPr>
                <w:rFonts w:asciiTheme="minorHAnsi" w:hAnsiTheme="minorHAnsi" w:cstheme="minorHAnsi"/>
                <w:lang w:eastAsia="en-GB"/>
              </w:rPr>
            </w:pPr>
            <w:r w:rsidRPr="00D95434">
              <w:rPr>
                <w:rFonts w:asciiTheme="minorHAnsi" w:hAnsiTheme="minorHAnsi" w:cstheme="minorHAnsi"/>
                <w:lang w:eastAsia="en-GB"/>
              </w:rPr>
              <w:t>Volunteer-led Friends of Lambeth Libraries</w:t>
            </w:r>
          </w:p>
          <w:p w:rsidR="00C03F1F" w:rsidRDefault="00C03F1F" w:rsidP="00D95434">
            <w:pPr>
              <w:numPr>
                <w:ilvl w:val="0"/>
                <w:numId w:val="1"/>
              </w:numPr>
              <w:autoSpaceDE w:val="0"/>
              <w:autoSpaceDN w:val="0"/>
              <w:adjustRightInd w:val="0"/>
              <w:spacing w:after="0" w:line="240" w:lineRule="auto"/>
              <w:rPr>
                <w:rFonts w:asciiTheme="minorHAnsi" w:hAnsiTheme="minorHAnsi" w:cstheme="minorHAnsi"/>
                <w:lang w:eastAsia="en-GB"/>
              </w:rPr>
            </w:pPr>
            <w:r>
              <w:rPr>
                <w:rFonts w:asciiTheme="minorHAnsi" w:hAnsiTheme="minorHAnsi" w:cstheme="minorHAnsi"/>
                <w:lang w:eastAsia="en-GB"/>
              </w:rPr>
              <w:t>Community and voluntary organisations</w:t>
            </w:r>
          </w:p>
          <w:p w:rsidR="00C03F1F" w:rsidRPr="00D95434" w:rsidRDefault="00C03F1F" w:rsidP="00D95434">
            <w:pPr>
              <w:numPr>
                <w:ilvl w:val="0"/>
                <w:numId w:val="1"/>
              </w:numPr>
              <w:autoSpaceDE w:val="0"/>
              <w:autoSpaceDN w:val="0"/>
              <w:adjustRightInd w:val="0"/>
              <w:spacing w:after="0" w:line="240" w:lineRule="auto"/>
              <w:rPr>
                <w:rFonts w:asciiTheme="minorHAnsi" w:hAnsiTheme="minorHAnsi" w:cstheme="minorHAnsi"/>
                <w:lang w:eastAsia="en-GB"/>
              </w:rPr>
            </w:pPr>
            <w:r>
              <w:rPr>
                <w:rFonts w:asciiTheme="minorHAnsi" w:hAnsiTheme="minorHAnsi" w:cstheme="minorHAnsi"/>
                <w:lang w:eastAsia="en-GB"/>
              </w:rPr>
              <w:t xml:space="preserve">Partner organisations  </w:t>
            </w:r>
          </w:p>
          <w:p w:rsidR="00B70C43" w:rsidRDefault="00B70C43" w:rsidP="00D95434">
            <w:pPr>
              <w:spacing w:after="0" w:line="240" w:lineRule="auto"/>
              <w:rPr>
                <w:rFonts w:asciiTheme="minorHAnsi" w:hAnsiTheme="minorHAnsi" w:cstheme="minorHAnsi"/>
                <w:bCs/>
                <w:color w:val="000000"/>
                <w:lang w:eastAsia="en-GB"/>
              </w:rPr>
            </w:pPr>
          </w:p>
          <w:p w:rsidR="00AA25A5" w:rsidRPr="00D95434" w:rsidRDefault="00C03F1F" w:rsidP="00D95434">
            <w:p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AA25A5" w:rsidRPr="00D95434">
              <w:rPr>
                <w:rFonts w:asciiTheme="minorHAnsi" w:hAnsiTheme="minorHAnsi" w:cstheme="minorHAnsi"/>
              </w:rPr>
              <w:t xml:space="preserve">ublic consultation on the proposals set out within Cultural services by </w:t>
            </w:r>
            <w:r w:rsidR="00DF197E" w:rsidRPr="00D95434">
              <w:rPr>
                <w:rFonts w:asciiTheme="minorHAnsi" w:hAnsiTheme="minorHAnsi" w:cstheme="minorHAnsi"/>
              </w:rPr>
              <w:t>2012 took</w:t>
            </w:r>
            <w:r w:rsidR="00AA25A5" w:rsidRPr="00D95434">
              <w:rPr>
                <w:rFonts w:asciiTheme="minorHAnsi" w:hAnsiTheme="minorHAnsi" w:cstheme="minorHAnsi"/>
              </w:rPr>
              <w:t xml:space="preserve"> place between 30 January and 24 April 2015.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We used a number of different methods to obtain comments and feedback on the proposals. We</w:t>
            </w:r>
            <w:r w:rsidR="00637249">
              <w:rPr>
                <w:rFonts w:asciiTheme="minorHAnsi" w:hAnsiTheme="minorHAnsi" w:cstheme="minorHAnsi"/>
              </w:rPr>
              <w:t xml:space="preserve"> </w:t>
            </w:r>
            <w:r w:rsidRPr="00D95434">
              <w:rPr>
                <w:rFonts w:asciiTheme="minorHAnsi" w:hAnsiTheme="minorHAnsi" w:cstheme="minorHAnsi"/>
              </w:rPr>
              <w:t>used both quantitative and qualitative methods. These included:</w:t>
            </w:r>
          </w:p>
          <w:p w:rsidR="00AA25A5" w:rsidRPr="00D95434" w:rsidRDefault="00AA25A5" w:rsidP="00D95434">
            <w:pPr>
              <w:autoSpaceDE w:val="0"/>
              <w:autoSpaceDN w:val="0"/>
              <w:adjustRightInd w:val="0"/>
              <w:spacing w:after="0" w:line="240" w:lineRule="auto"/>
              <w:rPr>
                <w:rFonts w:asciiTheme="minorHAnsi" w:hAnsiTheme="minorHAnsi" w:cstheme="minorHAnsi"/>
                <w:b/>
                <w:bCs/>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Self-completion questionnaires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questionnaire was produced as part of a consultation booklet that could be returned to any</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Lambeth library, by Freepost address, and online. Bulk copies of the booklets were available at</w:t>
            </w:r>
            <w:r w:rsidR="00045932">
              <w:rPr>
                <w:rFonts w:asciiTheme="minorHAnsi" w:hAnsiTheme="minorHAnsi" w:cstheme="minorHAnsi"/>
              </w:rPr>
              <w:t xml:space="preserve"> </w:t>
            </w:r>
            <w:r w:rsidRPr="00D95434">
              <w:rPr>
                <w:rFonts w:asciiTheme="minorHAnsi" w:hAnsiTheme="minorHAnsi" w:cstheme="minorHAnsi"/>
              </w:rPr>
              <w:t>all Lambeth libraries and leisure centres, the town hall and customer centres, park cafes. Copies</w:t>
            </w:r>
            <w:r w:rsidR="00045932">
              <w:rPr>
                <w:rFonts w:asciiTheme="minorHAnsi" w:hAnsiTheme="minorHAnsi" w:cstheme="minorHAnsi"/>
              </w:rPr>
              <w:t xml:space="preserve"> </w:t>
            </w:r>
            <w:r w:rsidRPr="00D95434">
              <w:rPr>
                <w:rFonts w:asciiTheme="minorHAnsi" w:hAnsiTheme="minorHAnsi" w:cstheme="minorHAnsi"/>
              </w:rPr>
              <w:t>were also sent to all GP surgeries and schools, as well as other address on request.</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More extensive promotion and distribution of the online questionnaire was undertaken through</w:t>
            </w:r>
            <w:r w:rsidR="00045932">
              <w:rPr>
                <w:rFonts w:asciiTheme="minorHAnsi" w:hAnsiTheme="minorHAnsi" w:cstheme="minorHAnsi"/>
              </w:rPr>
              <w:t xml:space="preserve"> </w:t>
            </w:r>
            <w:r w:rsidRPr="00D95434">
              <w:rPr>
                <w:rFonts w:asciiTheme="minorHAnsi" w:hAnsiTheme="minorHAnsi" w:cstheme="minorHAnsi"/>
              </w:rPr>
              <w:t>digital media, the council’s regular communications channels, and via partners, stakeholders</w:t>
            </w:r>
            <w:r w:rsidR="00045932">
              <w:rPr>
                <w:rFonts w:asciiTheme="minorHAnsi" w:hAnsiTheme="minorHAnsi" w:cstheme="minorHAnsi"/>
              </w:rPr>
              <w:t xml:space="preserve"> </w:t>
            </w:r>
            <w:r w:rsidRPr="00D95434">
              <w:rPr>
                <w:rFonts w:asciiTheme="minorHAnsi" w:hAnsiTheme="minorHAnsi" w:cstheme="minorHAnsi"/>
              </w:rPr>
              <w:t>and residents.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On-street survey</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More than 500, 10-minute on-street surveys were undertaken at six locations across the</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borough – Kennington cross, Gipsy Hill roundabout, Stockwell tube station, Coldharbour</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Lane/Loughborough Junction, Knight’s Hill in West Norwood and Streatham High Road nr</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Greyhound Lane.</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These areas were selected to correspond with areas where we knew residents were less likely</w:t>
            </w:r>
            <w:r w:rsidR="00045932">
              <w:rPr>
                <w:rFonts w:asciiTheme="minorHAnsi" w:hAnsiTheme="minorHAnsi" w:cstheme="minorHAnsi"/>
              </w:rPr>
              <w:t xml:space="preserve"> </w:t>
            </w:r>
            <w:r w:rsidRPr="00D95434">
              <w:rPr>
                <w:rFonts w:asciiTheme="minorHAnsi" w:hAnsiTheme="minorHAnsi" w:cstheme="minorHAnsi"/>
              </w:rPr>
              <w:t>to use cultural services and where we would be more likely to hear from demographic groups</w:t>
            </w:r>
            <w:r w:rsidR="00045932">
              <w:rPr>
                <w:rFonts w:asciiTheme="minorHAnsi" w:hAnsiTheme="minorHAnsi" w:cstheme="minorHAnsi"/>
              </w:rPr>
              <w:t xml:space="preserve"> </w:t>
            </w:r>
            <w:r w:rsidRPr="00D95434">
              <w:rPr>
                <w:rFonts w:asciiTheme="minorHAnsi" w:hAnsiTheme="minorHAnsi" w:cstheme="minorHAnsi"/>
              </w:rPr>
              <w:t>which are traditionally under-represented in self-completion questionnaires.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Campaign Company was commissioned to do the fieldwork and analysis for the on-street</w:t>
            </w:r>
            <w:r w:rsidR="00045932">
              <w:rPr>
                <w:rFonts w:asciiTheme="minorHAnsi" w:hAnsiTheme="minorHAnsi" w:cstheme="minorHAnsi"/>
              </w:rPr>
              <w:t xml:space="preserve"> </w:t>
            </w:r>
            <w:r w:rsidRPr="00D95434">
              <w:rPr>
                <w:rFonts w:asciiTheme="minorHAnsi" w:hAnsiTheme="minorHAnsi" w:cstheme="minorHAnsi"/>
              </w:rPr>
              <w:t>survey. It was a different format to the self-completion questionnaire, given the 10-minute guide</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time for each interview, and through this activity we aimed to understand how important people</w:t>
            </w:r>
            <w:r w:rsidR="00045932">
              <w:rPr>
                <w:rFonts w:asciiTheme="minorHAnsi" w:hAnsiTheme="minorHAnsi" w:cstheme="minorHAnsi"/>
              </w:rPr>
              <w:t xml:space="preserve"> </w:t>
            </w:r>
            <w:r w:rsidRPr="00D95434">
              <w:rPr>
                <w:rFonts w:asciiTheme="minorHAnsi" w:hAnsiTheme="minorHAnsi" w:cstheme="minorHAnsi"/>
              </w:rPr>
              <w:t>felt the different themes were, the kind of physical and cultural activities they do currently, and</w:t>
            </w:r>
            <w:r w:rsidR="00045932">
              <w:rPr>
                <w:rFonts w:asciiTheme="minorHAnsi" w:hAnsiTheme="minorHAnsi" w:cstheme="minorHAnsi"/>
              </w:rPr>
              <w:t xml:space="preserve"> </w:t>
            </w:r>
            <w:r w:rsidRPr="00D95434">
              <w:rPr>
                <w:rFonts w:asciiTheme="minorHAnsi" w:hAnsiTheme="minorHAnsi" w:cstheme="minorHAnsi"/>
              </w:rPr>
              <w:t>what motivates them.</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Young person’s survey</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A shorter questionnaire was developed to capture young people’s views about the activities they</w:t>
            </w:r>
            <w:r w:rsidR="00045932">
              <w:rPr>
                <w:rFonts w:asciiTheme="minorHAnsi" w:hAnsiTheme="minorHAnsi" w:cstheme="minorHAnsi"/>
              </w:rPr>
              <w:t xml:space="preserve"> </w:t>
            </w:r>
            <w:r w:rsidRPr="00D95434">
              <w:rPr>
                <w:rFonts w:asciiTheme="minorHAnsi" w:hAnsiTheme="minorHAnsi" w:cstheme="minorHAnsi"/>
              </w:rPr>
              <w:t>do, what they like to do, what they have done recently and what motivates them to take part in</w:t>
            </w:r>
            <w:r w:rsidR="00045932">
              <w:rPr>
                <w:rFonts w:asciiTheme="minorHAnsi" w:hAnsiTheme="minorHAnsi" w:cstheme="minorHAnsi"/>
              </w:rPr>
              <w:t xml:space="preserve"> </w:t>
            </w:r>
            <w:r w:rsidRPr="00D95434">
              <w:rPr>
                <w:rFonts w:asciiTheme="minorHAnsi" w:hAnsiTheme="minorHAnsi" w:cstheme="minorHAnsi"/>
              </w:rPr>
              <w:t>cultural activities.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There were seven questions in total, including tick boxes, rating questions and open questions.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questionnaire was aimed at year 5 and above and distributed primarily through the schools.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Every school in Lambeth was sent 30 copies of the questionnaire and we asked that at least</w:t>
            </w:r>
            <w:r w:rsidR="00045932">
              <w:rPr>
                <w:rFonts w:asciiTheme="minorHAnsi" w:hAnsiTheme="minorHAnsi" w:cstheme="minorHAnsi"/>
              </w:rPr>
              <w:t xml:space="preserve"> </w:t>
            </w:r>
            <w:r w:rsidRPr="00D95434">
              <w:rPr>
                <w:rFonts w:asciiTheme="minorHAnsi" w:hAnsiTheme="minorHAnsi" w:cstheme="minorHAnsi"/>
              </w:rPr>
              <w:t>one class was encouraged to complete it. More copies of the questionnaire were available on</w:t>
            </w:r>
            <w:r w:rsidR="00045932">
              <w:rPr>
                <w:rFonts w:asciiTheme="minorHAnsi" w:hAnsiTheme="minorHAnsi" w:cstheme="minorHAnsi"/>
              </w:rPr>
              <w:t xml:space="preserve"> </w:t>
            </w:r>
            <w:r w:rsidRPr="00D95434">
              <w:rPr>
                <w:rFonts w:asciiTheme="minorHAnsi" w:hAnsiTheme="minorHAnsi" w:cstheme="minorHAnsi"/>
              </w:rPr>
              <w:t>request.</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Questionnaires were also sent to libraries and sports clubs, on request, and were available at</w:t>
            </w:r>
            <w:r w:rsidR="00045932">
              <w:rPr>
                <w:rFonts w:asciiTheme="minorHAnsi" w:hAnsiTheme="minorHAnsi" w:cstheme="minorHAnsi"/>
              </w:rPr>
              <w:t xml:space="preserve"> </w:t>
            </w:r>
            <w:r w:rsidRPr="00D95434">
              <w:rPr>
                <w:rFonts w:asciiTheme="minorHAnsi" w:hAnsiTheme="minorHAnsi" w:cstheme="minorHAnsi"/>
              </w:rPr>
              <w:t>the Youth In Action meeting on Monday 30 March 2015 and the young person’s focus group.</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Where questionnaires were completed outside of school and respondents were under 16 years</w:t>
            </w:r>
            <w:r w:rsidR="00045932">
              <w:rPr>
                <w:rFonts w:asciiTheme="minorHAnsi" w:hAnsiTheme="minorHAnsi" w:cstheme="minorHAnsi"/>
              </w:rPr>
              <w:t xml:space="preserve"> </w:t>
            </w:r>
            <w:r w:rsidRPr="00D95434">
              <w:rPr>
                <w:rFonts w:asciiTheme="minorHAnsi" w:hAnsiTheme="minorHAnsi" w:cstheme="minorHAnsi"/>
              </w:rPr>
              <w:t>of age, we required a signature from a parent or guardian. This was to comply with the</w:t>
            </w:r>
            <w:r w:rsidR="00045932">
              <w:rPr>
                <w:rFonts w:asciiTheme="minorHAnsi" w:hAnsiTheme="minorHAnsi" w:cstheme="minorHAnsi"/>
              </w:rPr>
              <w:t xml:space="preserve"> </w:t>
            </w:r>
            <w:r w:rsidRPr="00D95434">
              <w:rPr>
                <w:rFonts w:asciiTheme="minorHAnsi" w:hAnsiTheme="minorHAnsi" w:cstheme="minorHAnsi"/>
              </w:rPr>
              <w:t>guidelines set out in the Market Research Society Code of Conduct.</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Seven public events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These events were held at locations across the borough that reflected geography, venue types</w:t>
            </w:r>
            <w:r w:rsidR="00045932">
              <w:rPr>
                <w:rFonts w:asciiTheme="minorHAnsi" w:hAnsiTheme="minorHAnsi" w:cstheme="minorHAnsi"/>
              </w:rPr>
              <w:t xml:space="preserve"> </w:t>
            </w:r>
            <w:r w:rsidRPr="00D95434">
              <w:rPr>
                <w:rFonts w:asciiTheme="minorHAnsi" w:hAnsiTheme="minorHAnsi" w:cstheme="minorHAnsi"/>
              </w:rPr>
              <w:t>and where proposals had greater relevance. We held them at a variety of times to suit as many</w:t>
            </w:r>
            <w:r w:rsidR="00045932">
              <w:rPr>
                <w:rFonts w:asciiTheme="minorHAnsi" w:hAnsiTheme="minorHAnsi" w:cstheme="minorHAnsi"/>
              </w:rPr>
              <w:t xml:space="preserve"> </w:t>
            </w:r>
            <w:r w:rsidRPr="00D95434">
              <w:rPr>
                <w:rFonts w:asciiTheme="minorHAnsi" w:hAnsiTheme="minorHAnsi" w:cstheme="minorHAnsi"/>
              </w:rPr>
              <w:t>people as possible.</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format for each event was the same throughout and covered un-structured discussion with</w:t>
            </w:r>
            <w:r w:rsidR="00045932">
              <w:rPr>
                <w:rFonts w:asciiTheme="minorHAnsi" w:hAnsiTheme="minorHAnsi" w:cstheme="minorHAnsi"/>
              </w:rPr>
              <w:t xml:space="preserve"> </w:t>
            </w:r>
            <w:r w:rsidRPr="00D95434">
              <w:rPr>
                <w:rFonts w:asciiTheme="minorHAnsi" w:hAnsiTheme="minorHAnsi" w:cstheme="minorHAnsi"/>
              </w:rPr>
              <w:t>council officers and the lead cabinet member, as well as workshop groups and feedback.</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Nine focus groups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focus groups were an opportunity to explore some of the issues around the consultation in</w:t>
            </w:r>
            <w:r w:rsidR="00045932">
              <w:rPr>
                <w:rFonts w:asciiTheme="minorHAnsi" w:hAnsiTheme="minorHAnsi" w:cstheme="minorHAnsi"/>
              </w:rPr>
              <w:t xml:space="preserve"> </w:t>
            </w:r>
            <w:r w:rsidRPr="00D95434">
              <w:rPr>
                <w:rFonts w:asciiTheme="minorHAnsi" w:hAnsiTheme="minorHAnsi" w:cstheme="minorHAnsi"/>
              </w:rPr>
              <w:t xml:space="preserve">greater depth. </w:t>
            </w:r>
            <w:r w:rsidR="00045932" w:rsidRPr="00D95434">
              <w:rPr>
                <w:rFonts w:asciiTheme="minorHAnsi" w:hAnsiTheme="minorHAnsi" w:cstheme="minorHAnsi"/>
              </w:rPr>
              <w:t>We particularly wanted to hear from groups who are traditionally</w:t>
            </w:r>
            <w:r w:rsidR="00045932">
              <w:rPr>
                <w:rFonts w:asciiTheme="minorHAnsi" w:hAnsiTheme="minorHAnsi" w:cstheme="minorHAnsi"/>
              </w:rPr>
              <w:t xml:space="preserve"> u</w:t>
            </w:r>
            <w:r w:rsidR="00045932" w:rsidRPr="00D95434">
              <w:rPr>
                <w:rFonts w:asciiTheme="minorHAnsi" w:hAnsiTheme="minorHAnsi" w:cstheme="minorHAnsi"/>
              </w:rPr>
              <w:t>nderrepresented</w:t>
            </w:r>
            <w:r w:rsidR="00045932">
              <w:rPr>
                <w:rFonts w:asciiTheme="minorHAnsi" w:hAnsiTheme="minorHAnsi" w:cstheme="minorHAnsi"/>
              </w:rPr>
              <w:t xml:space="preserve"> </w:t>
            </w:r>
            <w:r w:rsidR="00045932" w:rsidRPr="00D95434">
              <w:rPr>
                <w:rFonts w:asciiTheme="minorHAnsi" w:hAnsiTheme="minorHAnsi" w:cstheme="minorHAnsi"/>
              </w:rPr>
              <w:t>in consultations and we reviewed the demographic data from the consultation after</w:t>
            </w:r>
            <w:r w:rsidR="00045932">
              <w:rPr>
                <w:rFonts w:asciiTheme="minorHAnsi" w:hAnsiTheme="minorHAnsi" w:cstheme="minorHAnsi"/>
              </w:rPr>
              <w:t xml:space="preserve"> </w:t>
            </w:r>
            <w:r w:rsidR="00045932" w:rsidRPr="00D95434">
              <w:rPr>
                <w:rFonts w:asciiTheme="minorHAnsi" w:hAnsiTheme="minorHAnsi" w:cstheme="minorHAnsi"/>
              </w:rPr>
              <w:t>the mid-way point of the consultation to help determine the focus groups we would hold.</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nine focus groups were as follows:</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Older people – 17 older people recruited through the sheltered housing service</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Residents with mental health illnesses – 9 people from Mosaic Clubhouse</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Residents with physical disabilities – 7 people recruited with help from DASL (Disability</w:t>
            </w:r>
          </w:p>
          <w:p w:rsidR="00AA25A5" w:rsidRPr="00D95434" w:rsidRDefault="00AA25A5" w:rsidP="006F36CA">
            <w:pPr>
              <w:pStyle w:val="ListParagraph"/>
              <w:numPr>
                <w:ilvl w:val="0"/>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Advice Service Lambeth)</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Blind or partially-sighted residents – 9 participants</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Young people – 23 young people recruited and facilitated by the Young Lambeth</w:t>
            </w:r>
          </w:p>
          <w:p w:rsidR="00AA25A5" w:rsidRPr="00D95434" w:rsidRDefault="00AA25A5" w:rsidP="006F36CA">
            <w:pPr>
              <w:pStyle w:val="ListParagraph"/>
              <w:numPr>
                <w:ilvl w:val="0"/>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Cooperative</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Social housing tenants – 6 residents recruited through Lambeth Living</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Black Caribbean residents – 7 participants recruited via social media and a recruitment</w:t>
            </w:r>
          </w:p>
          <w:p w:rsidR="00AA25A5" w:rsidRPr="00D95434" w:rsidRDefault="00AA25A5" w:rsidP="006F36CA">
            <w:pPr>
              <w:pStyle w:val="ListParagraph"/>
              <w:numPr>
                <w:ilvl w:val="0"/>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agency</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Black African residents – 7 participants recruited via social media and a recruitment agency</w:t>
            </w: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English as a second language residents – 18 Portuguese residents recruited and facilitated</w:t>
            </w:r>
          </w:p>
          <w:p w:rsidR="00AA25A5" w:rsidRPr="00880AA2" w:rsidRDefault="00AA25A5" w:rsidP="00880AA2">
            <w:pPr>
              <w:autoSpaceDE w:val="0"/>
              <w:autoSpaceDN w:val="0"/>
              <w:adjustRightInd w:val="0"/>
              <w:spacing w:after="0" w:line="240" w:lineRule="auto"/>
              <w:ind w:left="720"/>
              <w:rPr>
                <w:rFonts w:asciiTheme="minorHAnsi" w:hAnsiTheme="minorHAnsi" w:cstheme="minorHAnsi"/>
              </w:rPr>
            </w:pPr>
            <w:r w:rsidRPr="00880AA2">
              <w:rPr>
                <w:rFonts w:asciiTheme="minorHAnsi" w:hAnsiTheme="minorHAnsi" w:cstheme="minorHAnsi"/>
              </w:rPr>
              <w:t>by Stockwell Partnership</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bCs/>
              </w:rPr>
            </w:pPr>
            <w:r w:rsidRPr="00D95434">
              <w:rPr>
                <w:rFonts w:asciiTheme="minorHAnsi" w:hAnsiTheme="minorHAnsi" w:cstheme="minorHAnsi"/>
                <w:b/>
                <w:bCs/>
              </w:rPr>
              <w:t>Other meetings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A number of additional meetings took place throughout the consultation and officers and</w:t>
            </w:r>
            <w:r w:rsidR="00045932">
              <w:rPr>
                <w:rFonts w:asciiTheme="minorHAnsi" w:hAnsiTheme="minorHAnsi" w:cstheme="minorHAnsi"/>
              </w:rPr>
              <w:t xml:space="preserve"> </w:t>
            </w:r>
            <w:r w:rsidRPr="00D95434">
              <w:rPr>
                <w:rFonts w:asciiTheme="minorHAnsi" w:hAnsiTheme="minorHAnsi" w:cstheme="minorHAnsi"/>
              </w:rPr>
              <w:t>councillors attended these to answer questions about the consultation. These events included:</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6F36CA">
            <w:pPr>
              <w:pStyle w:val="ListParagraph"/>
              <w:numPr>
                <w:ilvl w:val="0"/>
                <w:numId w:val="13"/>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30/1/2015 On the first day of consultation, Cllr Jane Edbrooke and council officers met</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individual with:</w:t>
            </w:r>
          </w:p>
          <w:p w:rsidR="00AA25A5" w:rsidRPr="00D95434" w:rsidRDefault="00AA25A5" w:rsidP="006F36CA">
            <w:pPr>
              <w:pStyle w:val="ListParagraph"/>
              <w:numPr>
                <w:ilvl w:val="1"/>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Minet Hub directors</w:t>
            </w:r>
          </w:p>
          <w:p w:rsidR="00AA25A5" w:rsidRPr="00D95434" w:rsidRDefault="00AA25A5" w:rsidP="006F36CA">
            <w:pPr>
              <w:pStyle w:val="ListParagraph"/>
              <w:numPr>
                <w:ilvl w:val="1"/>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Myatt’s Field Park Project</w:t>
            </w:r>
          </w:p>
          <w:p w:rsidR="00AA25A5" w:rsidRPr="00D95434" w:rsidRDefault="00AA25A5" w:rsidP="006F36CA">
            <w:pPr>
              <w:pStyle w:val="ListParagraph"/>
              <w:numPr>
                <w:ilvl w:val="1"/>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Friends of Carnegie Library</w:t>
            </w:r>
          </w:p>
          <w:p w:rsidR="00AA25A5" w:rsidRPr="00D95434" w:rsidRDefault="00AA25A5" w:rsidP="006F36CA">
            <w:pPr>
              <w:pStyle w:val="ListParagraph"/>
              <w:numPr>
                <w:ilvl w:val="1"/>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Friends of Lambeth Libraries, Chair</w:t>
            </w:r>
          </w:p>
          <w:p w:rsidR="00AA25A5" w:rsidRPr="00D95434" w:rsidRDefault="00AA25A5" w:rsidP="006F36CA">
            <w:pPr>
              <w:pStyle w:val="ListParagraph"/>
              <w:numPr>
                <w:ilvl w:val="1"/>
                <w:numId w:val="12"/>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Carnegie Shadow Trust Board</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5/2/2015 Carnegie Shadow Trust Board Committee meeting</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9/2/2015 Friends of Durning Library full committee</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11/2/2015 Waterloo Community Development Trust public meeting at Waterloo Library</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11/2/2015 Friends of Durning Library Committee</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16/2/2015 Upper Norwood Library Trust</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18/2/2015 Lambeth Community Hubs</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23/2/2015 Friends of Carnegie Library</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27/2/2015 Minet Hub director’s meeting</w:t>
            </w:r>
          </w:p>
          <w:p w:rsidR="00AA25A5" w:rsidRPr="00D95434" w:rsidRDefault="00AA25A5" w:rsidP="006F36CA">
            <w:pPr>
              <w:pStyle w:val="ListParagraph"/>
              <w:numPr>
                <w:ilvl w:val="0"/>
                <w:numId w:val="14"/>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11/3/2015 Friends of Tate South Lambeth Library Committee</w:t>
            </w:r>
          </w:p>
          <w:p w:rsidR="00AA25A5" w:rsidRPr="00D95434" w:rsidRDefault="00AA25A5" w:rsidP="00D95434">
            <w:pPr>
              <w:autoSpaceDE w:val="0"/>
              <w:autoSpaceDN w:val="0"/>
              <w:adjustRightInd w:val="0"/>
              <w:spacing w:after="0" w:line="240" w:lineRule="auto"/>
              <w:ind w:left="360"/>
              <w:rPr>
                <w:rFonts w:asciiTheme="minorHAnsi" w:hAnsiTheme="minorHAnsi" w:cstheme="minorHAnsi"/>
              </w:rPr>
            </w:pPr>
            <w:r w:rsidRPr="00D95434">
              <w:rPr>
                <w:rFonts w:asciiTheme="minorHAnsi" w:hAnsiTheme="minorHAnsi" w:cstheme="minorHAnsi"/>
              </w:rPr>
              <w:t>• 11/3/2015 Longfield Hall Trust meeting</w:t>
            </w:r>
          </w:p>
          <w:p w:rsidR="00AA25A5" w:rsidRPr="00D95434" w:rsidRDefault="00AA25A5" w:rsidP="00D95434">
            <w:pPr>
              <w:autoSpaceDE w:val="0"/>
              <w:autoSpaceDN w:val="0"/>
              <w:adjustRightInd w:val="0"/>
              <w:spacing w:after="0" w:line="240" w:lineRule="auto"/>
              <w:ind w:left="360"/>
              <w:rPr>
                <w:rFonts w:asciiTheme="minorHAnsi" w:hAnsiTheme="minorHAnsi" w:cstheme="minorHAnsi"/>
              </w:rPr>
            </w:pPr>
            <w:r w:rsidRPr="00D95434">
              <w:rPr>
                <w:rFonts w:asciiTheme="minorHAnsi" w:hAnsiTheme="minorHAnsi" w:cstheme="minorHAnsi"/>
              </w:rPr>
              <w:t>• 12/3/2015 Carnegie Shadow Trust reps meeting</w:t>
            </w:r>
          </w:p>
          <w:p w:rsidR="00AA25A5" w:rsidRPr="00D95434" w:rsidRDefault="00AA25A5" w:rsidP="00D95434">
            <w:pPr>
              <w:autoSpaceDE w:val="0"/>
              <w:autoSpaceDN w:val="0"/>
              <w:adjustRightInd w:val="0"/>
              <w:spacing w:after="0" w:line="240" w:lineRule="auto"/>
              <w:ind w:left="360"/>
              <w:rPr>
                <w:rFonts w:asciiTheme="minorHAnsi" w:hAnsiTheme="minorHAnsi" w:cstheme="minorHAnsi"/>
              </w:rPr>
            </w:pPr>
            <w:r w:rsidRPr="00D95434">
              <w:rPr>
                <w:rFonts w:asciiTheme="minorHAnsi" w:hAnsiTheme="minorHAnsi" w:cstheme="minorHAnsi"/>
              </w:rPr>
              <w:t>• 29/3/2015 Youth in Action event</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 xml:space="preserve">The consultation was publicised using a number of different methods: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b/>
              </w:rPr>
            </w:pPr>
            <w:r w:rsidRPr="00D95434">
              <w:rPr>
                <w:rFonts w:asciiTheme="minorHAnsi" w:hAnsiTheme="minorHAnsi" w:cstheme="minorHAnsi"/>
                <w:b/>
              </w:rPr>
              <w:t xml:space="preserve">Lambeth Council website </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b/>
              </w:rPr>
              <w:t>Lambeth Talk</w:t>
            </w:r>
            <w:r w:rsidRPr="00D95434">
              <w:rPr>
                <w:rFonts w:asciiTheme="minorHAnsi" w:hAnsiTheme="minorHAnsi" w:cstheme="minorHAnsi"/>
              </w:rPr>
              <w:t xml:space="preserve">: the borough magazine is distributed through every door in the borough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February edition – the consultation was highlighted in the Foreword by Cllr Lib Peck, Leader</w:t>
            </w: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of Lambeth Council</w:t>
            </w: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March edition</w:t>
            </w:r>
            <w:r w:rsidR="00803C2C">
              <w:rPr>
                <w:rFonts w:asciiTheme="minorHAnsi" w:hAnsiTheme="minorHAnsi" w:cstheme="minorHAnsi"/>
              </w:rPr>
              <w:t xml:space="preserve">: </w:t>
            </w:r>
            <w:r w:rsidRPr="00D95434">
              <w:rPr>
                <w:rFonts w:asciiTheme="minorHAnsi" w:hAnsiTheme="minorHAnsi" w:cstheme="minorHAnsi"/>
              </w:rPr>
              <w:t>a 4-page centrefold feature gave information about the consultation, the key</w:t>
            </w: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proposals, the events and other ways to get involved</w:t>
            </w: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April edition</w:t>
            </w:r>
            <w:r w:rsidR="00803C2C">
              <w:rPr>
                <w:rFonts w:asciiTheme="minorHAnsi" w:hAnsiTheme="minorHAnsi" w:cstheme="minorHAnsi"/>
              </w:rPr>
              <w:t>:</w:t>
            </w:r>
            <w:r w:rsidRPr="00D95434">
              <w:rPr>
                <w:rFonts w:asciiTheme="minorHAnsi" w:hAnsiTheme="minorHAnsi" w:cstheme="minorHAnsi"/>
              </w:rPr>
              <w:t xml:space="preserve"> a news story and a half page advert highlighted the end of consultation</w:t>
            </w:r>
          </w:p>
          <w:p w:rsidR="00AA25A5" w:rsidRPr="00D95434" w:rsidRDefault="00AA25A5" w:rsidP="006F36CA">
            <w:pPr>
              <w:pStyle w:val="ListParagraph"/>
              <w:numPr>
                <w:ilvl w:val="0"/>
                <w:numId w:val="15"/>
              </w:num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deadline</w:t>
            </w:r>
          </w:p>
          <w:p w:rsidR="00AA25A5" w:rsidRPr="00D95434" w:rsidRDefault="00AA25A5" w:rsidP="00D95434">
            <w:pPr>
              <w:autoSpaceDE w:val="0"/>
              <w:autoSpaceDN w:val="0"/>
              <w:adjustRightInd w:val="0"/>
              <w:spacing w:after="0" w:line="240" w:lineRule="auto"/>
              <w:rPr>
                <w:rFonts w:asciiTheme="minorHAnsi" w:hAnsiTheme="minorHAnsi" w:cstheme="minorHAnsi"/>
                <w:b/>
              </w:rPr>
            </w:pPr>
            <w:r w:rsidRPr="00D95434">
              <w:rPr>
                <w:rFonts w:asciiTheme="minorHAnsi" w:hAnsiTheme="minorHAnsi" w:cstheme="minorHAnsi"/>
                <w:b/>
              </w:rPr>
              <w:t xml:space="preserve">Love Lambeth Blog </w:t>
            </w:r>
          </w:p>
          <w:p w:rsidR="00AA25A5" w:rsidRPr="00D95434" w:rsidRDefault="00AA25A5" w:rsidP="00D95434">
            <w:pPr>
              <w:autoSpaceDE w:val="0"/>
              <w:autoSpaceDN w:val="0"/>
              <w:adjustRightInd w:val="0"/>
              <w:spacing w:after="0" w:line="240" w:lineRule="auto"/>
              <w:rPr>
                <w:rFonts w:asciiTheme="minorHAnsi" w:hAnsiTheme="minorHAnsi" w:cstheme="minorHAnsi"/>
                <w:b/>
              </w:rPr>
            </w:pPr>
            <w:r w:rsidRPr="00D95434">
              <w:rPr>
                <w:rFonts w:asciiTheme="minorHAnsi" w:hAnsiTheme="minorHAnsi" w:cstheme="minorHAnsi"/>
                <w:b/>
              </w:rPr>
              <w:t xml:space="preserve">Council </w:t>
            </w:r>
            <w:r w:rsidR="00DF197E" w:rsidRPr="00D95434">
              <w:rPr>
                <w:rFonts w:asciiTheme="minorHAnsi" w:hAnsiTheme="minorHAnsi" w:cstheme="minorHAnsi"/>
                <w:b/>
              </w:rPr>
              <w:t>e</w:t>
            </w:r>
            <w:r w:rsidR="00DF197E">
              <w:rPr>
                <w:rFonts w:asciiTheme="minorHAnsi" w:hAnsiTheme="minorHAnsi" w:cstheme="minorHAnsi"/>
                <w:b/>
              </w:rPr>
              <w:t>-</w:t>
            </w:r>
            <w:r w:rsidR="00DF197E" w:rsidRPr="00D95434">
              <w:rPr>
                <w:rFonts w:asciiTheme="minorHAnsi" w:hAnsiTheme="minorHAnsi" w:cstheme="minorHAnsi"/>
                <w:b/>
              </w:rPr>
              <w:t>newsletters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b/>
              </w:rPr>
              <w:t>A3 and A4 posters:</w:t>
            </w:r>
            <w:r w:rsidRPr="00D95434">
              <w:rPr>
                <w:rFonts w:asciiTheme="minorHAnsi" w:hAnsiTheme="minorHAnsi" w:cstheme="minorHAnsi"/>
              </w:rPr>
              <w:t xml:space="preserve">  The first batch of posters produced was designed to publicise the public</w:t>
            </w:r>
            <w:r w:rsidR="00045932">
              <w:rPr>
                <w:rFonts w:asciiTheme="minorHAnsi" w:hAnsiTheme="minorHAnsi" w:cstheme="minorHAnsi"/>
              </w:rPr>
              <w:t xml:space="preserve"> </w:t>
            </w:r>
            <w:r w:rsidRPr="00D95434">
              <w:rPr>
                <w:rFonts w:asciiTheme="minorHAnsi" w:hAnsiTheme="minorHAnsi" w:cstheme="minorHAnsi"/>
              </w:rPr>
              <w:t>events and was distributed to libraries, leisure centres, other council buildings, schools, GP</w:t>
            </w:r>
            <w:r w:rsidR="00045932">
              <w:rPr>
                <w:rFonts w:asciiTheme="minorHAnsi" w:hAnsiTheme="minorHAnsi" w:cstheme="minorHAnsi"/>
              </w:rPr>
              <w:t xml:space="preserve"> </w:t>
            </w:r>
            <w:r w:rsidRPr="00D95434">
              <w:rPr>
                <w:rFonts w:asciiTheme="minorHAnsi" w:hAnsiTheme="minorHAnsi" w:cstheme="minorHAnsi"/>
              </w:rPr>
              <w:t>surgeries and parks. In the week leading up to each of the public events we also visited local</w:t>
            </w:r>
            <w:r w:rsidR="00045932">
              <w:rPr>
                <w:rFonts w:asciiTheme="minorHAnsi" w:hAnsiTheme="minorHAnsi" w:cstheme="minorHAnsi"/>
              </w:rPr>
              <w:t xml:space="preserve"> </w:t>
            </w:r>
            <w:r w:rsidRPr="00D95434">
              <w:rPr>
                <w:rFonts w:asciiTheme="minorHAnsi" w:hAnsiTheme="minorHAnsi" w:cstheme="minorHAnsi"/>
              </w:rPr>
              <w:t>shops and cafes to ask them to display copies. After the public events were over, revised</w:t>
            </w:r>
            <w:r w:rsidR="00045932">
              <w:rPr>
                <w:rFonts w:asciiTheme="minorHAnsi" w:hAnsiTheme="minorHAnsi" w:cstheme="minorHAnsi"/>
              </w:rPr>
              <w:t xml:space="preserve"> </w:t>
            </w:r>
            <w:r w:rsidRPr="00D95434">
              <w:rPr>
                <w:rFonts w:asciiTheme="minorHAnsi" w:hAnsiTheme="minorHAnsi" w:cstheme="minorHAnsi"/>
              </w:rPr>
              <w:t>posters were designed and distributed to libraries, leisure centres, other council buildings,</w:t>
            </w:r>
            <w:r w:rsidR="00045932">
              <w:rPr>
                <w:rFonts w:asciiTheme="minorHAnsi" w:hAnsiTheme="minorHAnsi" w:cstheme="minorHAnsi"/>
              </w:rPr>
              <w:t xml:space="preserve"> </w:t>
            </w:r>
            <w:r w:rsidRPr="00D95434">
              <w:rPr>
                <w:rFonts w:asciiTheme="minorHAnsi" w:hAnsiTheme="minorHAnsi" w:cstheme="minorHAnsi"/>
              </w:rPr>
              <w:t>schools, GP surgeries, parks cafes, arts organisations.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b/>
              </w:rPr>
              <w:t>On street advertising</w:t>
            </w:r>
            <w:r w:rsidRPr="00D95434">
              <w:rPr>
                <w:rFonts w:asciiTheme="minorHAnsi" w:hAnsiTheme="minorHAnsi" w:cstheme="minorHAnsi"/>
              </w:rPr>
              <w:t>: Posters were displayed across the 43 JCD sites on the borough’s</w:t>
            </w: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 xml:space="preserve">pavements between 3/3/2015 and 17/3/2015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b/>
                <w:bCs/>
              </w:rPr>
              <w:t xml:space="preserve">Postcards: </w:t>
            </w:r>
            <w:r w:rsidRPr="00D95434">
              <w:rPr>
                <w:rFonts w:asciiTheme="minorHAnsi" w:hAnsiTheme="minorHAnsi" w:cstheme="minorHAnsi"/>
              </w:rPr>
              <w:t>A5 postcards were produced to promote the online consultation and all the public</w:t>
            </w:r>
            <w:r w:rsidR="00045932">
              <w:rPr>
                <w:rFonts w:asciiTheme="minorHAnsi" w:hAnsiTheme="minorHAnsi" w:cstheme="minorHAnsi"/>
              </w:rPr>
              <w:t xml:space="preserve"> </w:t>
            </w:r>
            <w:r w:rsidRPr="00D95434">
              <w:rPr>
                <w:rFonts w:asciiTheme="minorHAnsi" w:hAnsiTheme="minorHAnsi" w:cstheme="minorHAnsi"/>
              </w:rPr>
              <w:t>events. These were displayed in libraries, leisure centres and other council buildings and copies</w:t>
            </w:r>
            <w:r w:rsidR="00045932">
              <w:rPr>
                <w:rFonts w:asciiTheme="minorHAnsi" w:hAnsiTheme="minorHAnsi" w:cstheme="minorHAnsi"/>
              </w:rPr>
              <w:t xml:space="preserve"> </w:t>
            </w:r>
            <w:r w:rsidRPr="00D95434">
              <w:rPr>
                <w:rFonts w:asciiTheme="minorHAnsi" w:hAnsiTheme="minorHAnsi" w:cstheme="minorHAnsi"/>
              </w:rPr>
              <w:t>were also distributed to schools, GPs, housing offices, park cafes and arts organisations.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There was a strong response to the questionnaire with almost 1,650 questionnaire responses and more than 200 written submissions</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 xml:space="preserve">Approximately </w:t>
            </w:r>
            <w:r w:rsidR="008105DA" w:rsidRPr="00D95434">
              <w:rPr>
                <w:rFonts w:asciiTheme="minorHAnsi" w:hAnsiTheme="minorHAnsi" w:cstheme="minorHAnsi"/>
              </w:rPr>
              <w:t>203</w:t>
            </w:r>
            <w:r w:rsidRPr="00D95434">
              <w:rPr>
                <w:rFonts w:asciiTheme="minorHAnsi" w:hAnsiTheme="minorHAnsi" w:cstheme="minorHAnsi"/>
              </w:rPr>
              <w:t xml:space="preserve"> people attended the public meetings</w:t>
            </w:r>
            <w:r w:rsidR="008105DA" w:rsidRPr="00D95434">
              <w:rPr>
                <w:rFonts w:asciiTheme="minorHAnsi" w:hAnsiTheme="minorHAnsi" w:cstheme="minorHAnsi"/>
              </w:rPr>
              <w:t>.</w:t>
            </w:r>
            <w:r w:rsidRPr="00D95434">
              <w:rPr>
                <w:rFonts w:asciiTheme="minorHAnsi" w:hAnsiTheme="minorHAnsi" w:cstheme="minorHAnsi"/>
              </w:rPr>
              <w:t xml:space="preserve">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 xml:space="preserve">The diversity of the communities most represented within the consultation responses does not reflect the diversity of the active borrower population nor of the boroughs residents. </w:t>
            </w:r>
          </w:p>
          <w:p w:rsidR="00AA25A5" w:rsidRPr="00D95434" w:rsidRDefault="00AA25A5" w:rsidP="00D95434">
            <w:pPr>
              <w:autoSpaceDE w:val="0"/>
              <w:autoSpaceDN w:val="0"/>
              <w:adjustRightInd w:val="0"/>
              <w:spacing w:after="0" w:line="240" w:lineRule="auto"/>
              <w:rPr>
                <w:rFonts w:asciiTheme="minorHAnsi" w:hAnsiTheme="minorHAnsi" w:cstheme="minorHAnsi"/>
              </w:rPr>
            </w:pPr>
          </w:p>
          <w:p w:rsidR="00AA25A5" w:rsidRPr="00D95434" w:rsidRDefault="00AA25A5" w:rsidP="00D95434">
            <w:pPr>
              <w:autoSpaceDE w:val="0"/>
              <w:autoSpaceDN w:val="0"/>
              <w:adjustRightInd w:val="0"/>
              <w:spacing w:after="0" w:line="240" w:lineRule="auto"/>
              <w:rPr>
                <w:rFonts w:asciiTheme="minorHAnsi" w:hAnsiTheme="minorHAnsi" w:cstheme="minorHAnsi"/>
              </w:rPr>
            </w:pPr>
            <w:r w:rsidRPr="00D95434">
              <w:rPr>
                <w:rFonts w:asciiTheme="minorHAnsi" w:hAnsiTheme="minorHAnsi" w:cstheme="minorHAnsi"/>
              </w:rPr>
              <w:t>The results of the consultation process have provided a range of valuable additional information</w:t>
            </w:r>
            <w:r w:rsidR="00045932">
              <w:rPr>
                <w:rFonts w:asciiTheme="minorHAnsi" w:hAnsiTheme="minorHAnsi" w:cstheme="minorHAnsi"/>
              </w:rPr>
              <w:t xml:space="preserve"> </w:t>
            </w:r>
            <w:r w:rsidRPr="00D95434">
              <w:rPr>
                <w:rFonts w:asciiTheme="minorHAnsi" w:hAnsiTheme="minorHAnsi" w:cstheme="minorHAnsi"/>
              </w:rPr>
              <w:t xml:space="preserve">and </w:t>
            </w:r>
            <w:r w:rsidR="00DF197E" w:rsidRPr="00D95434">
              <w:rPr>
                <w:rFonts w:asciiTheme="minorHAnsi" w:hAnsiTheme="minorHAnsi" w:cstheme="minorHAnsi"/>
              </w:rPr>
              <w:t>this feedback</w:t>
            </w:r>
            <w:r w:rsidRPr="00D95434">
              <w:rPr>
                <w:rFonts w:asciiTheme="minorHAnsi" w:hAnsiTheme="minorHAnsi" w:cstheme="minorHAnsi"/>
              </w:rPr>
              <w:t xml:space="preserve"> has guided the development of the revised library offer.  </w:t>
            </w:r>
          </w:p>
          <w:p w:rsidR="00AA25A5" w:rsidRDefault="00AA25A5" w:rsidP="00B067EE">
            <w:pPr>
              <w:spacing w:after="0" w:line="240" w:lineRule="auto"/>
              <w:rPr>
                <w:rFonts w:asciiTheme="minorHAnsi" w:hAnsiTheme="minorHAnsi"/>
                <w:bCs/>
                <w:color w:val="000000"/>
                <w:sz w:val="24"/>
                <w:szCs w:val="24"/>
                <w:lang w:eastAsia="en-GB"/>
              </w:rPr>
            </w:pPr>
          </w:p>
          <w:p w:rsidR="008C264A" w:rsidRPr="008F3F4C" w:rsidRDefault="008C264A" w:rsidP="008C264A">
            <w:pPr>
              <w:spacing w:after="0" w:line="240" w:lineRule="auto"/>
              <w:rPr>
                <w:rFonts w:asciiTheme="minorHAnsi" w:hAnsiTheme="minorHAnsi"/>
                <w:b/>
                <w:bCs/>
                <w:color w:val="000000"/>
                <w:sz w:val="24"/>
                <w:szCs w:val="24"/>
                <w:lang w:eastAsia="en-GB"/>
              </w:rPr>
            </w:pPr>
          </w:p>
        </w:tc>
      </w:tr>
      <w:tr w:rsidR="003D6CAF" w:rsidRPr="008F3F4C" w:rsidTr="00F9341D">
        <w:tc>
          <w:tcPr>
            <w:tcW w:w="3984" w:type="dxa"/>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3.2 Gaps in coproduction, consultation and involvement</w:t>
            </w:r>
          </w:p>
          <w:p w:rsidR="003D6CAF" w:rsidRPr="008F3F4C" w:rsidRDefault="003D6CAF" w:rsidP="00635707">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gaps in consultation and involvement and coproduction have you identified (set out any gaps as they relate to specific equality groups)?  Please describe where more consultation, involvement and/or coproduction is required and set out how you intend to undertake it. If you do not intend to undertake it, please set out your justification.</w:t>
            </w:r>
            <w:r w:rsidRPr="008F3F4C">
              <w:rPr>
                <w:rFonts w:asciiTheme="minorHAnsi" w:hAnsiTheme="minorHAnsi"/>
                <w:color w:val="000000"/>
                <w:sz w:val="24"/>
                <w:szCs w:val="24"/>
                <w:lang w:eastAsia="en-GB"/>
              </w:rPr>
              <w:t> </w:t>
            </w:r>
          </w:p>
          <w:p w:rsidR="003D6CAF" w:rsidRPr="008F3F4C" w:rsidRDefault="003D6CAF" w:rsidP="00635707">
            <w:pPr>
              <w:spacing w:after="0" w:line="240" w:lineRule="auto"/>
              <w:rPr>
                <w:rFonts w:asciiTheme="minorHAnsi" w:hAnsiTheme="minorHAnsi"/>
                <w:color w:val="000000"/>
                <w:sz w:val="24"/>
                <w:szCs w:val="24"/>
                <w:lang w:eastAsia="en-GB"/>
              </w:rPr>
            </w:pPr>
          </w:p>
          <w:p w:rsidR="003D6CAF" w:rsidRPr="008F3F4C" w:rsidRDefault="003D6CAF" w:rsidP="00635707">
            <w:pPr>
              <w:spacing w:after="0" w:line="240" w:lineRule="auto"/>
              <w:rPr>
                <w:rFonts w:asciiTheme="minorHAnsi" w:hAnsiTheme="minorHAnsi"/>
                <w:color w:val="000000"/>
                <w:sz w:val="24"/>
                <w:szCs w:val="24"/>
                <w:lang w:eastAsia="en-GB"/>
              </w:rPr>
            </w:pPr>
          </w:p>
          <w:p w:rsidR="003D6CAF" w:rsidRPr="008F3F4C" w:rsidRDefault="003D6CAF" w:rsidP="00635707">
            <w:pPr>
              <w:spacing w:after="0" w:line="240" w:lineRule="auto"/>
              <w:rPr>
                <w:rFonts w:asciiTheme="minorHAnsi" w:hAnsiTheme="minorHAnsi"/>
                <w:color w:val="000000"/>
                <w:sz w:val="24"/>
                <w:szCs w:val="24"/>
                <w:lang w:eastAsia="en-GB"/>
              </w:rPr>
            </w:pPr>
          </w:p>
          <w:p w:rsidR="003D6CAF" w:rsidRPr="008F3F4C" w:rsidRDefault="003D6CAF" w:rsidP="00635707">
            <w:pPr>
              <w:spacing w:after="0" w:line="240" w:lineRule="auto"/>
              <w:rPr>
                <w:rFonts w:asciiTheme="minorHAnsi" w:hAnsiTheme="minorHAnsi"/>
                <w:color w:val="000000"/>
                <w:sz w:val="24"/>
                <w:szCs w:val="24"/>
                <w:lang w:eastAsia="en-GB"/>
              </w:rPr>
            </w:pPr>
          </w:p>
        </w:tc>
        <w:tc>
          <w:tcPr>
            <w:tcW w:w="8804" w:type="dxa"/>
            <w:gridSpan w:val="2"/>
          </w:tcPr>
          <w:p w:rsidR="00C1761F" w:rsidRDefault="00C1761F" w:rsidP="00B90527">
            <w:pPr>
              <w:spacing w:after="0" w:line="240" w:lineRule="auto"/>
              <w:rPr>
                <w:rFonts w:asciiTheme="minorHAnsi" w:hAnsiTheme="minorHAnsi" w:cs="Arial"/>
                <w:sz w:val="24"/>
                <w:szCs w:val="24"/>
              </w:rPr>
            </w:pPr>
          </w:p>
          <w:p w:rsidR="001F2BAF" w:rsidRPr="001F2BAF" w:rsidRDefault="001F2BAF" w:rsidP="00B90527">
            <w:pPr>
              <w:spacing w:after="0" w:line="240" w:lineRule="auto"/>
              <w:rPr>
                <w:rFonts w:asciiTheme="minorHAnsi" w:hAnsiTheme="minorHAnsi" w:cs="Arial"/>
                <w:sz w:val="24"/>
                <w:szCs w:val="24"/>
                <w:u w:val="single"/>
              </w:rPr>
            </w:pPr>
          </w:p>
          <w:p w:rsidR="00FA34DB" w:rsidRPr="008F3F4C" w:rsidRDefault="00FA34DB" w:rsidP="00556736">
            <w:pPr>
              <w:rPr>
                <w:rFonts w:asciiTheme="minorHAnsi" w:hAnsiTheme="minorHAnsi"/>
                <w:b/>
                <w:bCs/>
                <w:color w:val="000000"/>
                <w:sz w:val="24"/>
                <w:szCs w:val="24"/>
                <w:lang w:eastAsia="en-GB"/>
              </w:rPr>
            </w:pPr>
          </w:p>
        </w:tc>
      </w:tr>
      <w:tr w:rsidR="003D6CAF" w:rsidRPr="008F3F4C" w:rsidTr="00F9341D">
        <w:tc>
          <w:tcPr>
            <w:tcW w:w="12788" w:type="dxa"/>
            <w:gridSpan w:val="3"/>
            <w:shd w:val="clear" w:color="auto" w:fill="517DBF"/>
          </w:tcPr>
          <w:p w:rsidR="003D6CAF" w:rsidRPr="008F3F4C" w:rsidRDefault="003D6CAF" w:rsidP="00B8732A">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4.0 Conclusions, justification and action</w:t>
            </w:r>
          </w:p>
        </w:tc>
      </w:tr>
      <w:tr w:rsidR="003D6CAF" w:rsidRPr="008F3F4C" w:rsidTr="00431911">
        <w:trPr>
          <w:trHeight w:val="408"/>
        </w:trPr>
        <w:tc>
          <w:tcPr>
            <w:tcW w:w="3984" w:type="dxa"/>
            <w:shd w:val="clear" w:color="auto" w:fill="EBF0F9"/>
          </w:tcPr>
          <w:p w:rsidR="003D6CAF" w:rsidRPr="008F3F4C" w:rsidRDefault="003D6CAF" w:rsidP="00D052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4.1 Conclusions and justification </w:t>
            </w:r>
          </w:p>
          <w:p w:rsidR="003D6CAF" w:rsidRPr="008F3F4C" w:rsidRDefault="003D6CAF" w:rsidP="00D052FB">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are the main conclusions of this EIA? What, if any, disproportionate negative or positive equality impacts did you identify at 2.1?  On what grounds do you justify them and how will they be mitigated?</w:t>
            </w:r>
          </w:p>
          <w:p w:rsidR="003D6CAF" w:rsidRPr="008F3F4C" w:rsidRDefault="003D6CAF" w:rsidP="00D052FB">
            <w:pPr>
              <w:spacing w:after="0" w:line="240" w:lineRule="auto"/>
              <w:rPr>
                <w:rFonts w:asciiTheme="minorHAnsi" w:hAnsiTheme="minorHAnsi"/>
                <w:b/>
                <w:bCs/>
                <w:color w:val="000000"/>
                <w:sz w:val="24"/>
                <w:szCs w:val="24"/>
                <w:lang w:eastAsia="en-GB"/>
              </w:rPr>
            </w:pPr>
          </w:p>
          <w:p w:rsidR="003D6CAF" w:rsidRPr="008F3F4C" w:rsidRDefault="003D6CAF" w:rsidP="00D052FB">
            <w:pPr>
              <w:spacing w:after="0" w:line="240" w:lineRule="auto"/>
              <w:rPr>
                <w:rFonts w:asciiTheme="minorHAnsi" w:hAnsiTheme="minorHAnsi"/>
                <w:b/>
                <w:bCs/>
                <w:color w:val="000000"/>
                <w:sz w:val="24"/>
                <w:szCs w:val="24"/>
                <w:lang w:eastAsia="en-GB"/>
              </w:rPr>
            </w:pPr>
          </w:p>
        </w:tc>
        <w:tc>
          <w:tcPr>
            <w:tcW w:w="8804" w:type="dxa"/>
            <w:gridSpan w:val="2"/>
          </w:tcPr>
          <w:p w:rsidR="003D6CAF" w:rsidRPr="008F3F4C" w:rsidRDefault="003D6CAF" w:rsidP="00591699">
            <w:pPr>
              <w:spacing w:after="0" w:line="240" w:lineRule="auto"/>
              <w:rPr>
                <w:rFonts w:asciiTheme="minorHAnsi" w:hAnsiTheme="minorHAnsi"/>
                <w:sz w:val="24"/>
                <w:szCs w:val="24"/>
              </w:rPr>
            </w:pPr>
          </w:p>
          <w:p w:rsidR="001F7711" w:rsidRDefault="001F7711" w:rsidP="001F7711">
            <w:pPr>
              <w:spacing w:after="0" w:line="240" w:lineRule="auto"/>
              <w:rPr>
                <w:rFonts w:asciiTheme="minorHAnsi" w:hAnsiTheme="minorHAnsi"/>
                <w:sz w:val="24"/>
                <w:szCs w:val="24"/>
              </w:rPr>
            </w:pPr>
            <w:r>
              <w:rPr>
                <w:rFonts w:asciiTheme="minorHAnsi" w:hAnsiTheme="minorHAnsi"/>
                <w:sz w:val="24"/>
                <w:szCs w:val="24"/>
              </w:rPr>
              <w:t xml:space="preserve">The library service is a universal service, which is accessible to all members of the community. </w:t>
            </w:r>
          </w:p>
          <w:p w:rsidR="001F7711" w:rsidRDefault="001F7711" w:rsidP="001F7711">
            <w:pPr>
              <w:spacing w:after="0" w:line="240" w:lineRule="auto"/>
              <w:rPr>
                <w:rFonts w:asciiTheme="minorHAnsi" w:hAnsiTheme="minorHAnsi"/>
                <w:sz w:val="24"/>
                <w:szCs w:val="24"/>
              </w:rPr>
            </w:pPr>
          </w:p>
          <w:p w:rsidR="001F7711" w:rsidRDefault="001F7711" w:rsidP="001F7711">
            <w:pPr>
              <w:spacing w:after="0" w:line="240" w:lineRule="auto"/>
              <w:rPr>
                <w:rFonts w:asciiTheme="minorHAnsi" w:hAnsiTheme="minorHAnsi"/>
                <w:sz w:val="24"/>
                <w:szCs w:val="24"/>
              </w:rPr>
            </w:pPr>
            <w:r>
              <w:rPr>
                <w:rFonts w:asciiTheme="minorHAnsi" w:hAnsiTheme="minorHAnsi"/>
                <w:sz w:val="24"/>
                <w:szCs w:val="24"/>
              </w:rPr>
              <w:t>Given the level of reductions in public sector funding, keeping things as they are is not an option and alternative options are required for the delivery of the service.  The proposals overall are intended to have as positive an impact as possible given the context of reduced resources. However, as set out in this EIA the proposals will have a negative disproportionate impact on some groups</w:t>
            </w:r>
            <w:r w:rsidR="00E442A7">
              <w:rPr>
                <w:rFonts w:asciiTheme="minorHAnsi" w:hAnsiTheme="minorHAnsi"/>
                <w:sz w:val="24"/>
                <w:szCs w:val="24"/>
              </w:rPr>
              <w:t xml:space="preserve">. </w:t>
            </w:r>
            <w:r>
              <w:rPr>
                <w:rFonts w:asciiTheme="minorHAnsi" w:hAnsiTheme="minorHAnsi"/>
                <w:sz w:val="24"/>
                <w:szCs w:val="24"/>
              </w:rPr>
              <w:t xml:space="preserve"> </w:t>
            </w:r>
          </w:p>
          <w:p w:rsidR="00E442A7" w:rsidRDefault="00E442A7" w:rsidP="001F7711">
            <w:pPr>
              <w:spacing w:after="0" w:line="240" w:lineRule="auto"/>
              <w:rPr>
                <w:rFonts w:asciiTheme="minorHAnsi" w:hAnsiTheme="minorHAnsi"/>
                <w:sz w:val="24"/>
                <w:szCs w:val="24"/>
              </w:rPr>
            </w:pPr>
          </w:p>
          <w:p w:rsidR="001F7711" w:rsidRDefault="001F7711" w:rsidP="001F7711">
            <w:pPr>
              <w:spacing w:after="0" w:line="240" w:lineRule="auto"/>
              <w:rPr>
                <w:rFonts w:asciiTheme="minorHAnsi" w:hAnsiTheme="minorHAnsi"/>
                <w:sz w:val="24"/>
                <w:szCs w:val="24"/>
              </w:rPr>
            </w:pPr>
            <w:r>
              <w:rPr>
                <w:rFonts w:asciiTheme="minorHAnsi" w:hAnsiTheme="minorHAnsi"/>
                <w:sz w:val="24"/>
                <w:szCs w:val="24"/>
              </w:rPr>
              <w:t>A number of actions have been developed to help reduce the impact, or mitigate against where possible. However, there are some cases where the negative impact cannot be mitigated, these include:</w:t>
            </w:r>
          </w:p>
          <w:p w:rsidR="00E442A7" w:rsidRDefault="00E442A7" w:rsidP="001F7711">
            <w:pPr>
              <w:spacing w:after="0" w:line="240" w:lineRule="auto"/>
              <w:rPr>
                <w:rFonts w:asciiTheme="minorHAnsi" w:hAnsiTheme="minorHAnsi"/>
                <w:sz w:val="24"/>
                <w:szCs w:val="24"/>
              </w:rPr>
            </w:pPr>
          </w:p>
          <w:p w:rsidR="00E442A7" w:rsidRDefault="00E442A7" w:rsidP="00E442A7">
            <w:pPr>
              <w:pStyle w:val="ListParagraph"/>
              <w:numPr>
                <w:ilvl w:val="0"/>
                <w:numId w:val="20"/>
              </w:numPr>
              <w:spacing w:after="0" w:line="240" w:lineRule="auto"/>
              <w:ind w:left="357" w:hanging="357"/>
              <w:rPr>
                <w:rFonts w:asciiTheme="minorHAnsi" w:hAnsiTheme="minorHAnsi" w:cstheme="minorHAnsi"/>
                <w:lang w:eastAsia="en-GB"/>
              </w:rPr>
            </w:pPr>
            <w:r w:rsidRPr="009D1C9A">
              <w:rPr>
                <w:rFonts w:asciiTheme="minorHAnsi" w:hAnsiTheme="minorHAnsi" w:cstheme="minorHAnsi"/>
                <w:lang w:eastAsia="en-GB"/>
              </w:rPr>
              <w:t xml:space="preserve">Library users with physical or learning difficulties may be more likely to experience difficulties with using the self-service technology in the neighbourhood libraries. </w:t>
            </w:r>
          </w:p>
          <w:p w:rsidR="00E442A7" w:rsidRPr="00E442A7" w:rsidRDefault="00E442A7" w:rsidP="00E442A7">
            <w:pPr>
              <w:pStyle w:val="ListParagraph"/>
              <w:numPr>
                <w:ilvl w:val="0"/>
                <w:numId w:val="20"/>
              </w:numPr>
              <w:spacing w:after="0" w:line="240" w:lineRule="auto"/>
              <w:ind w:left="360" w:hanging="357"/>
              <w:contextualSpacing w:val="0"/>
              <w:rPr>
                <w:rFonts w:asciiTheme="minorHAnsi" w:hAnsiTheme="minorHAnsi" w:cstheme="minorHAnsi"/>
                <w:lang w:eastAsia="en-GB"/>
              </w:rPr>
            </w:pPr>
            <w:r w:rsidRPr="00E442A7">
              <w:rPr>
                <w:rFonts w:asciiTheme="minorHAnsi" w:hAnsiTheme="minorHAnsi"/>
                <w:bCs/>
                <w:color w:val="000000"/>
                <w:lang w:eastAsia="en-GB"/>
              </w:rPr>
              <w:t xml:space="preserve">We may not be able to mitigate against the impact of the loss of rental space available for hire by faith organisations within library buildings. </w:t>
            </w:r>
          </w:p>
          <w:p w:rsidR="003D6CAF" w:rsidRPr="008F3F4C" w:rsidRDefault="003D6CAF" w:rsidP="00E0649F">
            <w:pPr>
              <w:spacing w:after="0" w:line="240" w:lineRule="auto"/>
              <w:rPr>
                <w:rFonts w:asciiTheme="minorHAnsi" w:hAnsiTheme="minorHAnsi"/>
                <w:b/>
                <w:bCs/>
                <w:color w:val="000000"/>
                <w:sz w:val="24"/>
                <w:szCs w:val="24"/>
                <w:lang w:eastAsia="en-GB"/>
              </w:rPr>
            </w:pPr>
          </w:p>
        </w:tc>
      </w:tr>
      <w:tr w:rsidR="003D6CAF" w:rsidRPr="008F3F4C" w:rsidTr="00F131A3">
        <w:tc>
          <w:tcPr>
            <w:tcW w:w="12788" w:type="dxa"/>
            <w:gridSpan w:val="3"/>
            <w:shd w:val="clear" w:color="auto" w:fill="EBF0F9"/>
          </w:tcPr>
          <w:p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4.2 Equality Action plan</w:t>
            </w:r>
          </w:p>
          <w:p w:rsidR="003D6CAF" w:rsidRPr="008F3F4C" w:rsidRDefault="003D6CAF" w:rsidP="0021319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 xml:space="preserve">Please </w:t>
            </w:r>
            <w:r w:rsidR="000A6834" w:rsidRPr="008F3F4C">
              <w:rPr>
                <w:rFonts w:asciiTheme="minorHAnsi" w:hAnsiTheme="minorHAnsi"/>
                <w:i/>
                <w:iCs/>
                <w:color w:val="000000"/>
                <w:sz w:val="24"/>
                <w:szCs w:val="24"/>
                <w:lang w:eastAsia="en-GB"/>
              </w:rPr>
              <w:t>list the</w:t>
            </w:r>
            <w:r w:rsidRPr="008F3F4C">
              <w:rPr>
                <w:rFonts w:asciiTheme="minorHAnsi" w:hAnsiTheme="minorHAnsi"/>
                <w:i/>
                <w:iCs/>
                <w:color w:val="000000"/>
                <w:sz w:val="24"/>
                <w:szCs w:val="24"/>
                <w:lang w:eastAsia="en-GB"/>
              </w:rPr>
              <w:t xml:space="preserve"> equality issue/s identified through the evidence and the mitigating action to be taken.  Please also detail the date when the action will be taken and the name and job title of the responsible officer.   </w:t>
            </w:r>
          </w:p>
        </w:tc>
      </w:tr>
      <w:tr w:rsidR="003D6CAF" w:rsidRPr="008F3F4C" w:rsidTr="001858FA">
        <w:tc>
          <w:tcPr>
            <w:tcW w:w="3984" w:type="dxa"/>
            <w:shd w:val="clear" w:color="auto" w:fill="EBF0F9"/>
          </w:tcPr>
          <w:p w:rsidR="003D6CAF" w:rsidRPr="008F3F4C" w:rsidDel="00D052FB" w:rsidRDefault="003D6CAF" w:rsidP="00F9341D">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Equality Issue</w:t>
            </w:r>
          </w:p>
        </w:tc>
        <w:tc>
          <w:tcPr>
            <w:tcW w:w="8804" w:type="dxa"/>
            <w:gridSpan w:val="2"/>
            <w:shd w:val="clear" w:color="auto" w:fill="EBF0F9"/>
          </w:tcPr>
          <w:p w:rsidR="003D6CAF" w:rsidRPr="008F3F4C" w:rsidDel="00D052FB" w:rsidRDefault="003D6CAF" w:rsidP="00FE3DEE">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Mitigating actions</w:t>
            </w:r>
          </w:p>
        </w:tc>
      </w:tr>
      <w:tr w:rsidR="007E240F" w:rsidRPr="008F3F4C" w:rsidTr="001858FA">
        <w:tc>
          <w:tcPr>
            <w:tcW w:w="3984" w:type="dxa"/>
          </w:tcPr>
          <w:p w:rsidR="007E240F" w:rsidRPr="00C55D24" w:rsidDel="00D052FB" w:rsidRDefault="00542585" w:rsidP="0056334D">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Race </w:t>
            </w:r>
          </w:p>
        </w:tc>
        <w:tc>
          <w:tcPr>
            <w:tcW w:w="8804" w:type="dxa"/>
            <w:gridSpan w:val="2"/>
          </w:tcPr>
          <w:p w:rsidR="00542585" w:rsidRDefault="00542585" w:rsidP="00542585">
            <w:pPr>
              <w:spacing w:after="0" w:line="240" w:lineRule="auto"/>
            </w:pPr>
            <w:r>
              <w:t xml:space="preserve">The neighbourhood libraries will continue to offer access to IT.  There will be no change in the number of Public Network Computers (PNC) available for public use. </w:t>
            </w:r>
          </w:p>
          <w:p w:rsidR="00542585" w:rsidRDefault="00542585" w:rsidP="00542585">
            <w:pPr>
              <w:spacing w:after="0" w:line="240" w:lineRule="auto"/>
            </w:pPr>
          </w:p>
          <w:p w:rsidR="00542585" w:rsidRDefault="00542585" w:rsidP="00542585">
            <w:pPr>
              <w:spacing w:after="0" w:line="240" w:lineRule="auto"/>
            </w:pPr>
            <w:r>
              <w:t>As part of the Council’s plan to support residents to access services on line, a Lambeth digital inclusion policy has been developed (which forms part of the customer access strategy).  The policy aims to ensure that:  ‘</w:t>
            </w:r>
            <w:r w:rsidRPr="00542585">
              <w:rPr>
                <w:rFonts w:asciiTheme="minorHAnsi" w:hAnsiTheme="minorHAnsi" w:cstheme="minorHAnsi"/>
              </w:rPr>
              <w:t>All</w:t>
            </w:r>
            <w:r w:rsidRPr="00542585">
              <w:rPr>
                <w:rFonts w:ascii="Lucida Sans" w:hAnsi="Lucida Sans" w:cs="Arial"/>
                <w:sz w:val="24"/>
                <w:szCs w:val="24"/>
              </w:rPr>
              <w:t xml:space="preserve"> </w:t>
            </w:r>
            <w:r w:rsidRPr="00542585">
              <w:rPr>
                <w:rFonts w:asciiTheme="minorHAnsi" w:hAnsiTheme="minorHAnsi" w:cstheme="minorHAnsi"/>
              </w:rPr>
              <w:t xml:space="preserve">residents have </w:t>
            </w:r>
            <w:r w:rsidRPr="00542585">
              <w:rPr>
                <w:rStyle w:val="tgc"/>
                <w:rFonts w:asciiTheme="minorHAnsi" w:hAnsiTheme="minorHAnsi" w:cstheme="minorHAnsi"/>
              </w:rPr>
              <w:t xml:space="preserve">the access they need to the internet and the </w:t>
            </w:r>
            <w:r w:rsidRPr="00542585">
              <w:rPr>
                <w:rStyle w:val="tgc"/>
                <w:rFonts w:asciiTheme="minorHAnsi" w:hAnsiTheme="minorHAnsi" w:cstheme="minorHAnsi"/>
                <w:bCs/>
              </w:rPr>
              <w:t>digital</w:t>
            </w:r>
            <w:r w:rsidRPr="00542585">
              <w:rPr>
                <w:rStyle w:val="tgc"/>
                <w:rFonts w:asciiTheme="minorHAnsi" w:hAnsiTheme="minorHAnsi" w:cstheme="minorHAnsi"/>
              </w:rPr>
              <w:t xml:space="preserve"> skills to support this’</w:t>
            </w:r>
            <w:r>
              <w:t xml:space="preserve"> </w:t>
            </w:r>
          </w:p>
          <w:p w:rsidR="00542585" w:rsidRDefault="00542585" w:rsidP="00542585">
            <w:pPr>
              <w:spacing w:after="0" w:line="240" w:lineRule="auto"/>
            </w:pPr>
          </w:p>
          <w:p w:rsidR="00542585" w:rsidRPr="00542585" w:rsidRDefault="00542585" w:rsidP="00542585">
            <w:pPr>
              <w:spacing w:after="0" w:line="240" w:lineRule="auto"/>
              <w:rPr>
                <w:rFonts w:asciiTheme="minorHAnsi" w:hAnsiTheme="minorHAnsi" w:cstheme="minorHAnsi"/>
              </w:rPr>
            </w:pPr>
            <w:r w:rsidRPr="00542585">
              <w:rPr>
                <w:rFonts w:asciiTheme="minorHAnsi" w:hAnsiTheme="minorHAnsi" w:cstheme="minorHAnsi"/>
              </w:rPr>
              <w:t xml:space="preserve">‘No residents are left behind during the digitalisation of Lambeth services.’ </w:t>
            </w:r>
          </w:p>
          <w:p w:rsidR="00542585" w:rsidRDefault="00542585" w:rsidP="00542585">
            <w:pPr>
              <w:pStyle w:val="ListParagraph"/>
            </w:pPr>
          </w:p>
          <w:p w:rsidR="00542585" w:rsidRDefault="00542585" w:rsidP="00542585">
            <w:pPr>
              <w:pStyle w:val="ListParagraph"/>
              <w:ind w:left="0"/>
            </w:pPr>
            <w:r>
              <w:t xml:space="preserve">The digital inclusion draft action plan which will be implemented by 2017 includes: </w:t>
            </w:r>
          </w:p>
          <w:p w:rsidR="00542585" w:rsidRDefault="00542585" w:rsidP="00542585">
            <w:pPr>
              <w:pStyle w:val="ListParagraph"/>
              <w:ind w:left="0"/>
            </w:pPr>
          </w:p>
          <w:p w:rsidR="00542585" w:rsidRPr="00E25B39" w:rsidRDefault="00542585" w:rsidP="00542585">
            <w:pPr>
              <w:pStyle w:val="ListParagraph"/>
              <w:numPr>
                <w:ilvl w:val="0"/>
                <w:numId w:val="7"/>
              </w:numPr>
              <w:spacing w:after="0" w:line="240" w:lineRule="auto"/>
              <w:ind w:left="720"/>
              <w:contextualSpacing w:val="0"/>
              <w:rPr>
                <w:rFonts w:asciiTheme="minorHAnsi" w:hAnsiTheme="minorHAnsi" w:cstheme="minorHAnsi"/>
              </w:rPr>
            </w:pPr>
            <w:r w:rsidRPr="00E25B39">
              <w:rPr>
                <w:rFonts w:asciiTheme="minorHAnsi" w:hAnsiTheme="minorHAnsi" w:cstheme="minorHAnsi"/>
              </w:rPr>
              <w:t>Digi-buddy training in key basic skills</w:t>
            </w:r>
          </w:p>
          <w:p w:rsidR="00542585" w:rsidRPr="00E25B39" w:rsidRDefault="00542585" w:rsidP="00542585">
            <w:pPr>
              <w:pStyle w:val="ListParagraph"/>
              <w:spacing w:after="0" w:line="240" w:lineRule="auto"/>
              <w:ind w:left="1800"/>
              <w:contextualSpacing w:val="0"/>
              <w:rPr>
                <w:rFonts w:asciiTheme="minorHAnsi" w:hAnsiTheme="minorHAnsi" w:cstheme="minorHAnsi"/>
              </w:rPr>
            </w:pPr>
          </w:p>
          <w:p w:rsidR="00542585" w:rsidRPr="00E25B39" w:rsidRDefault="00542585" w:rsidP="00542585">
            <w:pPr>
              <w:pStyle w:val="ListParagraph"/>
              <w:numPr>
                <w:ilvl w:val="0"/>
                <w:numId w:val="7"/>
              </w:numPr>
              <w:spacing w:after="0" w:line="240" w:lineRule="auto"/>
              <w:ind w:left="720"/>
              <w:contextualSpacing w:val="0"/>
              <w:rPr>
                <w:rFonts w:asciiTheme="minorHAnsi" w:hAnsiTheme="minorHAnsi" w:cstheme="minorHAnsi"/>
              </w:rPr>
            </w:pPr>
            <w:r w:rsidRPr="00E25B39">
              <w:rPr>
                <w:rFonts w:asciiTheme="minorHAnsi" w:hAnsiTheme="minorHAnsi" w:cstheme="minorHAnsi"/>
              </w:rPr>
              <w:t>Digi-buddies at key locations targeted digital outreach, IT equipment.</w:t>
            </w:r>
          </w:p>
          <w:p w:rsidR="00542585" w:rsidRPr="00E25B39" w:rsidRDefault="00542585" w:rsidP="00542585">
            <w:pPr>
              <w:pStyle w:val="ListParagraph"/>
              <w:spacing w:after="0" w:line="240" w:lineRule="auto"/>
              <w:ind w:left="1800"/>
              <w:contextualSpacing w:val="0"/>
              <w:rPr>
                <w:rFonts w:asciiTheme="minorHAnsi" w:hAnsiTheme="minorHAnsi" w:cstheme="minorHAnsi"/>
              </w:rPr>
            </w:pPr>
          </w:p>
          <w:p w:rsidR="00542585" w:rsidRDefault="00542585" w:rsidP="00542585">
            <w:pPr>
              <w:pStyle w:val="ListParagraph"/>
              <w:numPr>
                <w:ilvl w:val="0"/>
                <w:numId w:val="7"/>
              </w:numPr>
              <w:spacing w:after="0" w:line="240" w:lineRule="auto"/>
              <w:ind w:left="720"/>
              <w:contextualSpacing w:val="0"/>
              <w:rPr>
                <w:rFonts w:asciiTheme="minorHAnsi" w:hAnsiTheme="minorHAnsi" w:cstheme="minorHAnsi"/>
              </w:rPr>
            </w:pPr>
            <w:r w:rsidRPr="00E25B39">
              <w:rPr>
                <w:rFonts w:asciiTheme="minorHAnsi" w:hAnsiTheme="minorHAnsi" w:cstheme="minorHAnsi"/>
              </w:rPr>
              <w:t>Targeted work with residents in Olive Morris House, at job centres and housing offices</w:t>
            </w:r>
          </w:p>
          <w:p w:rsidR="00542585" w:rsidRDefault="00542585" w:rsidP="00542585">
            <w:pPr>
              <w:spacing w:after="0" w:line="240" w:lineRule="auto"/>
              <w:rPr>
                <w:rFonts w:asciiTheme="minorHAnsi" w:hAnsiTheme="minorHAnsi" w:cstheme="minorHAnsi"/>
                <w:lang w:eastAsia="en-GB"/>
              </w:rPr>
            </w:pPr>
          </w:p>
          <w:p w:rsidR="007E240F" w:rsidRPr="00B3090C" w:rsidDel="00D052FB" w:rsidRDefault="00542585" w:rsidP="00542585">
            <w:pPr>
              <w:spacing w:after="0" w:line="240" w:lineRule="auto"/>
              <w:rPr>
                <w:rFonts w:asciiTheme="minorHAnsi" w:hAnsiTheme="minorHAnsi"/>
                <w:bCs/>
                <w:color w:val="000000"/>
                <w:sz w:val="24"/>
                <w:szCs w:val="24"/>
                <w:lang w:eastAsia="en-GB"/>
              </w:rPr>
            </w:pPr>
            <w:r w:rsidRPr="00195F81">
              <w:rPr>
                <w:rFonts w:asciiTheme="minorHAnsi" w:hAnsiTheme="minorHAnsi" w:cstheme="minorHAnsi"/>
                <w:lang w:eastAsia="en-GB"/>
              </w:rPr>
              <w:t xml:space="preserve">The overall impact </w:t>
            </w:r>
            <w:r>
              <w:rPr>
                <w:rFonts w:asciiTheme="minorHAnsi" w:hAnsiTheme="minorHAnsi" w:cstheme="minorHAnsi"/>
                <w:lang w:eastAsia="en-GB"/>
              </w:rPr>
              <w:t xml:space="preserve">on community cohesion </w:t>
            </w:r>
            <w:r w:rsidRPr="00195F81">
              <w:rPr>
                <w:rFonts w:asciiTheme="minorHAnsi" w:hAnsiTheme="minorHAnsi" w:cstheme="minorHAnsi"/>
                <w:lang w:eastAsia="en-GB"/>
              </w:rPr>
              <w:t>is likely to be neutral in terms of community cohesion once the healthy living centres are fully operational and the local community see the centres as safe spaces where they can still gather. The minimum opening hours for the centres will be 70 hours per week</w:t>
            </w:r>
            <w:r>
              <w:rPr>
                <w:rFonts w:asciiTheme="minorHAnsi" w:hAnsiTheme="minorHAnsi" w:cstheme="minorHAnsi"/>
                <w:lang w:eastAsia="en-GB"/>
              </w:rPr>
              <w:t>.</w:t>
            </w:r>
          </w:p>
        </w:tc>
      </w:tr>
      <w:tr w:rsidR="007E240F" w:rsidRPr="008F3F4C" w:rsidTr="001858FA">
        <w:tc>
          <w:tcPr>
            <w:tcW w:w="3984" w:type="dxa"/>
          </w:tcPr>
          <w:p w:rsidR="007E240F" w:rsidRPr="00685298" w:rsidDel="00D052FB" w:rsidRDefault="00542585" w:rsidP="00542585">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Gender</w:t>
            </w:r>
          </w:p>
        </w:tc>
        <w:tc>
          <w:tcPr>
            <w:tcW w:w="8804" w:type="dxa"/>
            <w:gridSpan w:val="2"/>
          </w:tcPr>
          <w:p w:rsidR="00542585" w:rsidRPr="00542585" w:rsidRDefault="00542585" w:rsidP="00542585">
            <w:pPr>
              <w:spacing w:line="240" w:lineRule="auto"/>
              <w:rPr>
                <w:rFonts w:asciiTheme="minorHAnsi" w:hAnsiTheme="minorHAnsi"/>
                <w:bCs/>
                <w:color w:val="000000"/>
                <w:lang w:eastAsia="en-GB"/>
              </w:rPr>
            </w:pPr>
            <w:r w:rsidRPr="00542585">
              <w:rPr>
                <w:rFonts w:asciiTheme="minorHAnsi" w:hAnsiTheme="minorHAnsi"/>
                <w:bCs/>
                <w:color w:val="000000"/>
                <w:lang w:eastAsia="en-GB"/>
              </w:rPr>
              <w:t xml:space="preserve">The neighbourhood libraries will continue to provide safe, neutral spaces for study and access to IT and will be open for an increased number of hours.   </w:t>
            </w:r>
          </w:p>
          <w:p w:rsidR="00542585" w:rsidRPr="00542585" w:rsidRDefault="00542585" w:rsidP="00542585">
            <w:pPr>
              <w:spacing w:after="0" w:line="240" w:lineRule="auto"/>
              <w:rPr>
                <w:rFonts w:asciiTheme="minorHAnsi" w:hAnsiTheme="minorHAnsi"/>
                <w:bCs/>
                <w:color w:val="000000"/>
                <w:lang w:eastAsia="en-GB"/>
              </w:rPr>
            </w:pPr>
            <w:r>
              <w:t xml:space="preserve">Security for the buildings and the facilities will be provided by the organisation managing the whole site. </w:t>
            </w:r>
          </w:p>
          <w:p w:rsidR="007E240F" w:rsidRPr="007E240F" w:rsidDel="00D052FB" w:rsidRDefault="007E240F" w:rsidP="00685298">
            <w:pPr>
              <w:spacing w:after="0" w:line="240" w:lineRule="auto"/>
              <w:rPr>
                <w:rFonts w:asciiTheme="minorHAnsi" w:hAnsiTheme="minorHAnsi"/>
                <w:b/>
                <w:bCs/>
                <w:color w:val="000000"/>
                <w:sz w:val="24"/>
                <w:szCs w:val="24"/>
                <w:lang w:eastAsia="en-GB"/>
              </w:rPr>
            </w:pPr>
          </w:p>
        </w:tc>
      </w:tr>
      <w:tr w:rsidR="007E240F" w:rsidRPr="008F3F4C" w:rsidTr="00D9508A">
        <w:trPr>
          <w:trHeight w:val="3661"/>
        </w:trPr>
        <w:tc>
          <w:tcPr>
            <w:tcW w:w="3984" w:type="dxa"/>
          </w:tcPr>
          <w:p w:rsidR="007E240F" w:rsidRPr="008F03A0" w:rsidDel="00D052FB" w:rsidRDefault="008F03A0" w:rsidP="00F9341D">
            <w:pPr>
              <w:spacing w:after="0" w:line="240" w:lineRule="auto"/>
              <w:rPr>
                <w:rFonts w:asciiTheme="minorHAnsi" w:hAnsiTheme="minorHAnsi"/>
                <w:bCs/>
                <w:color w:val="000000"/>
                <w:sz w:val="24"/>
                <w:szCs w:val="24"/>
                <w:lang w:eastAsia="en-GB"/>
              </w:rPr>
            </w:pPr>
            <w:r w:rsidRPr="008F03A0">
              <w:rPr>
                <w:rFonts w:asciiTheme="minorHAnsi" w:hAnsiTheme="minorHAnsi"/>
                <w:bCs/>
                <w:color w:val="000000"/>
                <w:sz w:val="24"/>
                <w:szCs w:val="24"/>
                <w:lang w:eastAsia="en-GB"/>
              </w:rPr>
              <w:t>Disability</w:t>
            </w:r>
          </w:p>
        </w:tc>
        <w:tc>
          <w:tcPr>
            <w:tcW w:w="8804" w:type="dxa"/>
            <w:gridSpan w:val="2"/>
          </w:tcPr>
          <w:p w:rsidR="008F03A0" w:rsidRPr="008F03A0" w:rsidRDefault="008F03A0" w:rsidP="008F03A0">
            <w:pPr>
              <w:autoSpaceDE w:val="0"/>
              <w:autoSpaceDN w:val="0"/>
              <w:adjustRightInd w:val="0"/>
              <w:spacing w:after="0" w:line="240" w:lineRule="auto"/>
              <w:rPr>
                <w:rFonts w:asciiTheme="minorHAnsi" w:hAnsiTheme="minorHAnsi" w:cstheme="minorHAnsi"/>
                <w:lang w:eastAsia="en-GB"/>
              </w:rPr>
            </w:pPr>
            <w:r w:rsidRPr="008F03A0">
              <w:rPr>
                <w:rFonts w:asciiTheme="minorHAnsi" w:hAnsiTheme="minorHAnsi" w:cstheme="minorHAnsi"/>
                <w:lang w:eastAsia="en-GB"/>
              </w:rPr>
              <w:t xml:space="preserve">In terms of mobility related disabilities, those accessing a neighbourhood library would not have to travel any further that they currently do.  There will be no additional cost implications.  </w:t>
            </w:r>
            <w:r w:rsidRPr="008F03A0">
              <w:rPr>
                <w:rFonts w:asciiTheme="minorHAnsi" w:hAnsiTheme="minorHAnsi"/>
                <w:bCs/>
                <w:color w:val="000000"/>
                <w:lang w:eastAsia="en-GB"/>
              </w:rPr>
              <w:t>The neighbourhood libraries are within 1.6 miles of the nearest Town Centre library.</w:t>
            </w:r>
          </w:p>
          <w:p w:rsidR="008F03A0" w:rsidRDefault="008F03A0" w:rsidP="008F03A0">
            <w:pPr>
              <w:autoSpaceDE w:val="0"/>
              <w:autoSpaceDN w:val="0"/>
              <w:adjustRightInd w:val="0"/>
              <w:spacing w:after="0" w:line="240" w:lineRule="auto"/>
              <w:rPr>
                <w:rFonts w:asciiTheme="minorHAnsi" w:hAnsiTheme="minorHAnsi" w:cstheme="minorHAnsi"/>
                <w:lang w:eastAsia="en-GB"/>
              </w:rPr>
            </w:pPr>
          </w:p>
          <w:p w:rsidR="008F03A0" w:rsidRPr="008F03A0" w:rsidRDefault="008F03A0" w:rsidP="008F03A0">
            <w:pPr>
              <w:autoSpaceDE w:val="0"/>
              <w:autoSpaceDN w:val="0"/>
              <w:adjustRightInd w:val="0"/>
              <w:spacing w:after="0" w:line="240" w:lineRule="auto"/>
              <w:rPr>
                <w:rFonts w:asciiTheme="minorHAnsi" w:hAnsiTheme="minorHAnsi" w:cstheme="minorHAnsi"/>
                <w:lang w:eastAsia="en-GB"/>
              </w:rPr>
            </w:pPr>
            <w:r>
              <w:t xml:space="preserve">Security for the neighbourhood libraries, buildings and other facilities will be provided by the organisation managing the whole site. </w:t>
            </w:r>
          </w:p>
          <w:p w:rsidR="008F03A0" w:rsidRPr="000167C7" w:rsidRDefault="008F03A0" w:rsidP="008F03A0">
            <w:pPr>
              <w:pStyle w:val="ListParagraph"/>
              <w:rPr>
                <w:rFonts w:asciiTheme="minorHAnsi" w:hAnsiTheme="minorHAnsi" w:cstheme="minorHAnsi"/>
                <w:lang w:eastAsia="en-GB"/>
              </w:rPr>
            </w:pPr>
          </w:p>
          <w:p w:rsidR="008F03A0" w:rsidRPr="008F03A0" w:rsidRDefault="008F03A0" w:rsidP="008F03A0">
            <w:pPr>
              <w:autoSpaceDE w:val="0"/>
              <w:autoSpaceDN w:val="0"/>
              <w:adjustRightInd w:val="0"/>
              <w:spacing w:after="0" w:line="240" w:lineRule="auto"/>
              <w:rPr>
                <w:rFonts w:asciiTheme="minorHAnsi" w:hAnsiTheme="minorHAnsi"/>
                <w:bCs/>
                <w:color w:val="000000"/>
                <w:lang w:eastAsia="en-GB"/>
              </w:rPr>
            </w:pPr>
            <w:r w:rsidRPr="008F03A0">
              <w:rPr>
                <w:rFonts w:asciiTheme="minorHAnsi" w:hAnsiTheme="minorHAnsi" w:cstheme="minorHAnsi"/>
                <w:bCs/>
                <w:color w:val="000000"/>
                <w:lang w:eastAsia="en-GB"/>
              </w:rPr>
              <w:t xml:space="preserve">4 of the 5 neighbourhood libraries will be delivered from buildings which previously housed the library service.  All the sites are accessible.  The Oasis site at Waterloo will be DDA compliant.  </w:t>
            </w:r>
          </w:p>
          <w:p w:rsidR="008F03A0" w:rsidRPr="005928FD" w:rsidRDefault="008F03A0" w:rsidP="008F03A0">
            <w:pPr>
              <w:pStyle w:val="ListParagraph"/>
              <w:rPr>
                <w:rFonts w:asciiTheme="minorHAnsi" w:hAnsiTheme="minorHAnsi"/>
                <w:bCs/>
                <w:color w:val="000000"/>
                <w:lang w:eastAsia="en-GB"/>
              </w:rPr>
            </w:pPr>
          </w:p>
          <w:p w:rsidR="008F03A0" w:rsidRPr="008F03A0" w:rsidRDefault="008F03A0" w:rsidP="008F03A0">
            <w:pPr>
              <w:autoSpaceDE w:val="0"/>
              <w:autoSpaceDN w:val="0"/>
              <w:adjustRightInd w:val="0"/>
              <w:spacing w:after="0" w:line="240" w:lineRule="auto"/>
              <w:rPr>
                <w:rFonts w:asciiTheme="minorHAnsi" w:hAnsiTheme="minorHAnsi"/>
                <w:bCs/>
                <w:color w:val="000000"/>
                <w:lang w:eastAsia="en-GB"/>
              </w:rPr>
            </w:pPr>
            <w:r w:rsidRPr="008F03A0">
              <w:rPr>
                <w:rFonts w:asciiTheme="minorHAnsi" w:hAnsiTheme="minorHAnsi"/>
                <w:bCs/>
                <w:color w:val="000000"/>
                <w:lang w:eastAsia="en-GB"/>
              </w:rPr>
              <w:t>The universal library service will be delivered from 5 town centre sites: Brixton, Clapham, West Norwood, Streatham and Durning</w:t>
            </w:r>
            <w:r w:rsidR="00183CDA">
              <w:rPr>
                <w:rFonts w:asciiTheme="minorHAnsi" w:hAnsiTheme="minorHAnsi"/>
                <w:bCs/>
                <w:color w:val="000000"/>
                <w:lang w:eastAsia="en-GB"/>
              </w:rPr>
              <w:t xml:space="preserve"> or Tate South </w:t>
            </w:r>
            <w:r w:rsidRPr="008F03A0">
              <w:rPr>
                <w:rFonts w:asciiTheme="minorHAnsi" w:hAnsiTheme="minorHAnsi"/>
                <w:bCs/>
                <w:color w:val="000000"/>
                <w:lang w:eastAsia="en-GB"/>
              </w:rPr>
              <w:t>, which are all accessible.  Work will be undertaken at Durning Library during 2016/17 to improve access to the site</w:t>
            </w:r>
            <w:r w:rsidR="00183CDA">
              <w:rPr>
                <w:rFonts w:asciiTheme="minorHAnsi" w:hAnsiTheme="minorHAnsi"/>
                <w:bCs/>
                <w:color w:val="000000"/>
                <w:lang w:eastAsia="en-GB"/>
              </w:rPr>
              <w:t xml:space="preserve"> if this is the site selected following the consultation  </w:t>
            </w:r>
            <w:r w:rsidR="00183CDA">
              <w:t>period from 2</w:t>
            </w:r>
            <w:r w:rsidR="00183CDA" w:rsidRPr="005257DF">
              <w:rPr>
                <w:vertAlign w:val="superscript"/>
              </w:rPr>
              <w:t>nd</w:t>
            </w:r>
            <w:r w:rsidR="00183CDA">
              <w:t xml:space="preserve"> November 2015 until midday 27</w:t>
            </w:r>
            <w:r w:rsidR="00183CDA" w:rsidRPr="005257DF">
              <w:rPr>
                <w:vertAlign w:val="superscript"/>
              </w:rPr>
              <w:t>th</w:t>
            </w:r>
            <w:r w:rsidR="00183CDA">
              <w:t xml:space="preserve"> November 2015 on this specific issue.</w:t>
            </w:r>
            <w:r w:rsidRPr="008F03A0">
              <w:rPr>
                <w:rFonts w:asciiTheme="minorHAnsi" w:hAnsiTheme="minorHAnsi"/>
                <w:bCs/>
                <w:color w:val="000000"/>
                <w:lang w:eastAsia="en-GB"/>
              </w:rPr>
              <w:t xml:space="preserve"> </w:t>
            </w:r>
          </w:p>
          <w:p w:rsidR="008F03A0" w:rsidRPr="005928FD" w:rsidRDefault="008F03A0" w:rsidP="008F03A0">
            <w:pPr>
              <w:spacing w:after="120" w:line="240" w:lineRule="auto"/>
              <w:rPr>
                <w:rFonts w:asciiTheme="minorHAnsi" w:hAnsiTheme="minorHAnsi"/>
                <w:bCs/>
                <w:color w:val="000000"/>
                <w:lang w:eastAsia="en-GB"/>
              </w:rPr>
            </w:pPr>
          </w:p>
          <w:p w:rsidR="008F03A0" w:rsidRPr="008F03A0" w:rsidRDefault="008F03A0" w:rsidP="008F03A0">
            <w:pPr>
              <w:spacing w:after="120" w:line="240" w:lineRule="auto"/>
              <w:rPr>
                <w:rFonts w:asciiTheme="minorHAnsi" w:hAnsiTheme="minorHAnsi"/>
                <w:bCs/>
                <w:color w:val="000000"/>
                <w:lang w:eastAsia="en-GB"/>
              </w:rPr>
            </w:pPr>
            <w:r w:rsidRPr="008F03A0">
              <w:rPr>
                <w:rFonts w:asciiTheme="minorHAnsi" w:hAnsiTheme="minorHAnsi"/>
                <w:bCs/>
                <w:color w:val="000000"/>
                <w:lang w:eastAsia="en-GB"/>
              </w:rPr>
              <w:t xml:space="preserve">Space and specialist IT equipment will continue to be made available for the sensory impairment group that meets weekly at Tate South once the site is </w:t>
            </w:r>
            <w:r>
              <w:t xml:space="preserve">reopened as the Tate South healthy living centre. </w:t>
            </w:r>
            <w:r w:rsidRPr="008F03A0">
              <w:rPr>
                <w:rFonts w:asciiTheme="minorHAnsi" w:hAnsiTheme="minorHAnsi"/>
                <w:bCs/>
                <w:color w:val="000000"/>
                <w:lang w:eastAsia="en-GB"/>
              </w:rPr>
              <w:t xml:space="preserve"> </w:t>
            </w:r>
          </w:p>
          <w:p w:rsidR="008F03A0" w:rsidRPr="008F03A0" w:rsidRDefault="008F03A0" w:rsidP="008F03A0">
            <w:pPr>
              <w:autoSpaceDE w:val="0"/>
              <w:autoSpaceDN w:val="0"/>
              <w:adjustRightInd w:val="0"/>
              <w:spacing w:after="0" w:line="240" w:lineRule="auto"/>
              <w:rPr>
                <w:rFonts w:asciiTheme="minorHAnsi" w:hAnsiTheme="minorHAnsi"/>
                <w:sz w:val="24"/>
                <w:szCs w:val="24"/>
              </w:rPr>
            </w:pPr>
            <w:r w:rsidRPr="008F03A0">
              <w:rPr>
                <w:rFonts w:asciiTheme="minorHAnsi" w:hAnsiTheme="minorHAnsi"/>
                <w:bCs/>
                <w:color w:val="000000"/>
                <w:lang w:eastAsia="en-GB"/>
              </w:rPr>
              <w:t xml:space="preserve">The Library services will continue to provide a home delivery visiting service for residents with disabilities or long term health conditions which prevents them from travelling to a library to access these services. </w:t>
            </w:r>
          </w:p>
          <w:p w:rsidR="008F03A0" w:rsidRDefault="008F03A0" w:rsidP="008F03A0">
            <w:pPr>
              <w:autoSpaceDE w:val="0"/>
              <w:autoSpaceDN w:val="0"/>
              <w:adjustRightInd w:val="0"/>
              <w:spacing w:after="0" w:line="240" w:lineRule="auto"/>
              <w:rPr>
                <w:rFonts w:asciiTheme="minorHAnsi" w:hAnsiTheme="minorHAnsi"/>
                <w:sz w:val="24"/>
                <w:szCs w:val="24"/>
              </w:rPr>
            </w:pPr>
          </w:p>
          <w:p w:rsidR="008F03A0" w:rsidRPr="008F03A0" w:rsidRDefault="008F03A0" w:rsidP="008F03A0">
            <w:pPr>
              <w:autoSpaceDE w:val="0"/>
              <w:autoSpaceDN w:val="0"/>
              <w:adjustRightInd w:val="0"/>
              <w:spacing w:after="0" w:line="240" w:lineRule="auto"/>
              <w:rPr>
                <w:rFonts w:cs="Calibri"/>
              </w:rPr>
            </w:pPr>
            <w:r>
              <w:t xml:space="preserve">Book stock in the neighbourhood libraries will be planned and managed </w:t>
            </w:r>
            <w:r w:rsidRPr="00FD09AF">
              <w:t xml:space="preserve">by </w:t>
            </w:r>
            <w:r>
              <w:t xml:space="preserve">Lambeth </w:t>
            </w:r>
            <w:r w:rsidRPr="00FD09AF">
              <w:t>library service</w:t>
            </w:r>
            <w:r>
              <w:t xml:space="preserve"> to </w:t>
            </w:r>
            <w:r w:rsidRPr="00FD09AF">
              <w:t>reflect local need</w:t>
            </w:r>
            <w:r>
              <w:t xml:space="preserve"> including audio books and large print books.  </w:t>
            </w:r>
          </w:p>
          <w:p w:rsidR="007E240F" w:rsidRPr="007E240F" w:rsidDel="00D052FB" w:rsidRDefault="007E240F" w:rsidP="0056334D">
            <w:pPr>
              <w:spacing w:after="0" w:line="240" w:lineRule="auto"/>
              <w:rPr>
                <w:rFonts w:asciiTheme="minorHAnsi" w:hAnsiTheme="minorHAnsi"/>
                <w:b/>
                <w:bCs/>
                <w:color w:val="000000"/>
                <w:sz w:val="24"/>
                <w:szCs w:val="24"/>
                <w:lang w:eastAsia="en-GB"/>
              </w:rPr>
            </w:pPr>
          </w:p>
        </w:tc>
      </w:tr>
      <w:tr w:rsidR="007E240F" w:rsidRPr="008F3F4C" w:rsidTr="001858FA">
        <w:tc>
          <w:tcPr>
            <w:tcW w:w="3984" w:type="dxa"/>
          </w:tcPr>
          <w:p w:rsidR="007E240F" w:rsidRPr="00D9508A" w:rsidDel="00D052FB" w:rsidRDefault="00D9508A" w:rsidP="00F9341D">
            <w:pPr>
              <w:spacing w:after="0" w:line="240" w:lineRule="auto"/>
              <w:rPr>
                <w:rFonts w:asciiTheme="minorHAnsi" w:hAnsiTheme="minorHAnsi"/>
                <w:bCs/>
                <w:color w:val="000000"/>
                <w:sz w:val="24"/>
                <w:szCs w:val="24"/>
                <w:lang w:eastAsia="en-GB"/>
              </w:rPr>
            </w:pPr>
            <w:r w:rsidRPr="00D9508A">
              <w:rPr>
                <w:rFonts w:asciiTheme="minorHAnsi" w:hAnsiTheme="minorHAnsi"/>
                <w:bCs/>
                <w:color w:val="000000"/>
                <w:sz w:val="24"/>
                <w:szCs w:val="24"/>
                <w:lang w:eastAsia="en-GB"/>
              </w:rPr>
              <w:t>Age</w:t>
            </w:r>
          </w:p>
        </w:tc>
        <w:tc>
          <w:tcPr>
            <w:tcW w:w="8804" w:type="dxa"/>
            <w:gridSpan w:val="2"/>
          </w:tcPr>
          <w:p w:rsidR="00D9508A" w:rsidRDefault="00D9508A" w:rsidP="00D9508A">
            <w:pPr>
              <w:pStyle w:val="ListParagraph"/>
              <w:numPr>
                <w:ilvl w:val="0"/>
                <w:numId w:val="8"/>
              </w:numPr>
              <w:spacing w:line="240" w:lineRule="auto"/>
              <w:ind w:left="357" w:hanging="357"/>
              <w:contextualSpacing w:val="0"/>
              <w:rPr>
                <w:rFonts w:asciiTheme="minorHAnsi" w:hAnsiTheme="minorHAnsi"/>
                <w:bCs/>
                <w:color w:val="000000"/>
                <w:lang w:eastAsia="en-GB"/>
              </w:rPr>
            </w:pPr>
            <w:r w:rsidRPr="00A9183E">
              <w:rPr>
                <w:rFonts w:asciiTheme="minorHAnsi" w:hAnsiTheme="minorHAnsi"/>
                <w:bCs/>
                <w:color w:val="000000"/>
                <w:lang w:eastAsia="en-GB"/>
              </w:rPr>
              <w:t xml:space="preserve">The </w:t>
            </w:r>
            <w:r>
              <w:rPr>
                <w:rFonts w:asciiTheme="minorHAnsi" w:hAnsiTheme="minorHAnsi"/>
                <w:bCs/>
                <w:color w:val="000000"/>
                <w:lang w:eastAsia="en-GB"/>
              </w:rPr>
              <w:t xml:space="preserve">neighbourhood library service, which will offer a small selection of books, </w:t>
            </w:r>
            <w:r w:rsidRPr="00A9183E">
              <w:rPr>
                <w:rFonts w:asciiTheme="minorHAnsi" w:hAnsiTheme="minorHAnsi"/>
                <w:bCs/>
                <w:color w:val="000000"/>
                <w:lang w:eastAsia="en-GB"/>
              </w:rPr>
              <w:t xml:space="preserve">will be delivered from buildings which </w:t>
            </w:r>
            <w:r>
              <w:rPr>
                <w:rFonts w:asciiTheme="minorHAnsi" w:hAnsiTheme="minorHAnsi"/>
                <w:bCs/>
                <w:color w:val="000000"/>
                <w:lang w:eastAsia="en-GB"/>
              </w:rPr>
              <w:t xml:space="preserve">have </w:t>
            </w:r>
            <w:r w:rsidRPr="00A9183E">
              <w:rPr>
                <w:rFonts w:asciiTheme="minorHAnsi" w:hAnsiTheme="minorHAnsi"/>
                <w:bCs/>
                <w:color w:val="000000"/>
                <w:lang w:eastAsia="en-GB"/>
              </w:rPr>
              <w:t xml:space="preserve">previously housed </w:t>
            </w:r>
            <w:r>
              <w:rPr>
                <w:rFonts w:asciiTheme="minorHAnsi" w:hAnsiTheme="minorHAnsi"/>
                <w:bCs/>
                <w:color w:val="000000"/>
                <w:lang w:eastAsia="en-GB"/>
              </w:rPr>
              <w:t xml:space="preserve">the </w:t>
            </w:r>
            <w:r w:rsidRPr="00A9183E">
              <w:rPr>
                <w:rFonts w:asciiTheme="minorHAnsi" w:hAnsiTheme="minorHAnsi"/>
                <w:bCs/>
                <w:color w:val="000000"/>
                <w:lang w:eastAsia="en-GB"/>
              </w:rPr>
              <w:t xml:space="preserve">library service.  </w:t>
            </w:r>
            <w:r>
              <w:rPr>
                <w:rFonts w:asciiTheme="minorHAnsi" w:hAnsiTheme="minorHAnsi"/>
                <w:bCs/>
                <w:color w:val="000000"/>
                <w:lang w:eastAsia="en-GB"/>
              </w:rPr>
              <w:t xml:space="preserve">The buildings will continue to provide safe, neutral spaces for study and access to IT.  Security for the buildings will be provided by the organisation managing the building.  </w:t>
            </w:r>
          </w:p>
          <w:p w:rsidR="00D9508A" w:rsidRDefault="00D9508A" w:rsidP="00D9508A">
            <w:pPr>
              <w:pStyle w:val="ListParagraph"/>
              <w:numPr>
                <w:ilvl w:val="0"/>
                <w:numId w:val="8"/>
              </w:numPr>
              <w:spacing w:line="240" w:lineRule="auto"/>
              <w:ind w:left="357" w:hanging="357"/>
              <w:contextualSpacing w:val="0"/>
              <w:rPr>
                <w:rFonts w:asciiTheme="minorHAnsi" w:hAnsiTheme="minorHAnsi"/>
                <w:bCs/>
                <w:color w:val="000000"/>
                <w:lang w:eastAsia="en-GB"/>
              </w:rPr>
            </w:pPr>
            <w:r w:rsidRPr="00A9183E">
              <w:rPr>
                <w:rFonts w:asciiTheme="minorHAnsi" w:hAnsiTheme="minorHAnsi"/>
                <w:bCs/>
                <w:color w:val="000000"/>
                <w:lang w:eastAsia="en-GB"/>
              </w:rPr>
              <w:t xml:space="preserve">There will be no change in the number of computer terminals available </w:t>
            </w:r>
            <w:r>
              <w:rPr>
                <w:rFonts w:asciiTheme="minorHAnsi" w:hAnsiTheme="minorHAnsi"/>
                <w:bCs/>
                <w:color w:val="000000"/>
                <w:lang w:eastAsia="en-GB"/>
              </w:rPr>
              <w:t xml:space="preserve">for public use at the </w:t>
            </w:r>
            <w:r w:rsidRPr="00A9183E">
              <w:rPr>
                <w:rFonts w:asciiTheme="minorHAnsi" w:hAnsiTheme="minorHAnsi"/>
                <w:bCs/>
                <w:color w:val="000000"/>
                <w:lang w:eastAsia="en-GB"/>
              </w:rPr>
              <w:t>(</w:t>
            </w:r>
            <w:r>
              <w:rPr>
                <w:rFonts w:asciiTheme="minorHAnsi" w:hAnsiTheme="minorHAnsi"/>
                <w:bCs/>
                <w:color w:val="000000"/>
                <w:lang w:eastAsia="en-GB"/>
              </w:rPr>
              <w:t xml:space="preserve">Minet) </w:t>
            </w:r>
            <w:r w:rsidRPr="00A9183E">
              <w:rPr>
                <w:rFonts w:asciiTheme="minorHAnsi" w:hAnsiTheme="minorHAnsi"/>
                <w:bCs/>
                <w:color w:val="000000"/>
                <w:lang w:eastAsia="en-GB"/>
              </w:rPr>
              <w:t>Vassall,</w:t>
            </w:r>
            <w:r>
              <w:rPr>
                <w:rFonts w:asciiTheme="minorHAnsi" w:hAnsiTheme="minorHAnsi"/>
                <w:bCs/>
                <w:color w:val="000000"/>
                <w:lang w:eastAsia="en-GB"/>
              </w:rPr>
              <w:t xml:space="preserve"> (Carnegie) </w:t>
            </w:r>
            <w:r w:rsidRPr="00A9183E">
              <w:rPr>
                <w:rFonts w:asciiTheme="minorHAnsi" w:hAnsiTheme="minorHAnsi"/>
                <w:bCs/>
                <w:color w:val="000000"/>
                <w:lang w:eastAsia="en-GB"/>
              </w:rPr>
              <w:t xml:space="preserve">Herne Hill, </w:t>
            </w:r>
            <w:r>
              <w:rPr>
                <w:rFonts w:asciiTheme="minorHAnsi" w:hAnsiTheme="minorHAnsi"/>
                <w:bCs/>
                <w:color w:val="000000"/>
                <w:lang w:eastAsia="en-GB"/>
              </w:rPr>
              <w:t>(</w:t>
            </w:r>
            <w:r w:rsidRPr="00A9183E">
              <w:rPr>
                <w:rFonts w:asciiTheme="minorHAnsi" w:hAnsiTheme="minorHAnsi"/>
                <w:bCs/>
                <w:color w:val="000000"/>
                <w:lang w:eastAsia="en-GB"/>
              </w:rPr>
              <w:t>Upper Norwood</w:t>
            </w:r>
            <w:r>
              <w:rPr>
                <w:rFonts w:asciiTheme="minorHAnsi" w:hAnsiTheme="minorHAnsi"/>
                <w:bCs/>
                <w:color w:val="000000"/>
                <w:lang w:eastAsia="en-GB"/>
              </w:rPr>
              <w:t xml:space="preserve"> Joint Library) Gipsy Hill </w:t>
            </w:r>
            <w:r w:rsidRPr="00A9183E">
              <w:rPr>
                <w:rFonts w:asciiTheme="minorHAnsi" w:hAnsiTheme="minorHAnsi"/>
                <w:bCs/>
                <w:color w:val="000000"/>
                <w:lang w:eastAsia="en-GB"/>
              </w:rPr>
              <w:t>and</w:t>
            </w:r>
            <w:r>
              <w:rPr>
                <w:rFonts w:asciiTheme="minorHAnsi" w:hAnsiTheme="minorHAnsi"/>
                <w:bCs/>
                <w:color w:val="000000"/>
                <w:lang w:eastAsia="en-GB"/>
              </w:rPr>
              <w:t xml:space="preserve"> (Tate South) Oval neighbourhood library sites.</w:t>
            </w:r>
          </w:p>
          <w:p w:rsidR="00D9508A" w:rsidRDefault="00D9508A" w:rsidP="00D9508A">
            <w:pPr>
              <w:pStyle w:val="ListParagraph"/>
              <w:numPr>
                <w:ilvl w:val="0"/>
                <w:numId w:val="8"/>
              </w:numPr>
              <w:spacing w:after="0" w:line="240" w:lineRule="auto"/>
              <w:ind w:left="357" w:hanging="357"/>
              <w:contextualSpacing w:val="0"/>
              <w:rPr>
                <w:rFonts w:asciiTheme="minorHAnsi" w:hAnsiTheme="minorHAnsi"/>
                <w:bCs/>
                <w:color w:val="000000"/>
                <w:lang w:eastAsia="en-GB"/>
              </w:rPr>
            </w:pPr>
            <w:r w:rsidRPr="00F20164">
              <w:rPr>
                <w:rFonts w:asciiTheme="minorHAnsi" w:hAnsiTheme="minorHAnsi"/>
                <w:bCs/>
                <w:color w:val="000000"/>
                <w:lang w:eastAsia="en-GB"/>
              </w:rPr>
              <w:t xml:space="preserve">The Healthy Living Centres </w:t>
            </w:r>
            <w:r>
              <w:rPr>
                <w:rFonts w:asciiTheme="minorHAnsi" w:hAnsiTheme="minorHAnsi"/>
                <w:bCs/>
                <w:color w:val="000000"/>
                <w:lang w:eastAsia="en-GB"/>
              </w:rPr>
              <w:t xml:space="preserve">which house the neighbourhood libraries </w:t>
            </w:r>
            <w:r w:rsidRPr="00F20164">
              <w:rPr>
                <w:rFonts w:asciiTheme="minorHAnsi" w:hAnsiTheme="minorHAnsi"/>
                <w:bCs/>
                <w:color w:val="000000"/>
                <w:lang w:eastAsia="en-GB"/>
              </w:rPr>
              <w:t xml:space="preserve">will </w:t>
            </w:r>
            <w:r>
              <w:rPr>
                <w:rFonts w:asciiTheme="minorHAnsi" w:hAnsiTheme="minorHAnsi"/>
                <w:bCs/>
                <w:color w:val="000000"/>
                <w:lang w:eastAsia="en-GB"/>
              </w:rPr>
              <w:t xml:space="preserve">be open for an </w:t>
            </w:r>
            <w:r w:rsidRPr="00F20164">
              <w:rPr>
                <w:rFonts w:asciiTheme="minorHAnsi" w:hAnsiTheme="minorHAnsi"/>
                <w:bCs/>
                <w:color w:val="000000"/>
                <w:lang w:eastAsia="en-GB"/>
              </w:rPr>
              <w:t xml:space="preserve">increased </w:t>
            </w:r>
            <w:r>
              <w:rPr>
                <w:rFonts w:asciiTheme="minorHAnsi" w:hAnsiTheme="minorHAnsi"/>
                <w:bCs/>
                <w:color w:val="000000"/>
                <w:lang w:eastAsia="en-GB"/>
              </w:rPr>
              <w:t xml:space="preserve">number of hours for residents to access study space and IT.  </w:t>
            </w:r>
            <w:r w:rsidRPr="00F20164">
              <w:rPr>
                <w:rFonts w:asciiTheme="minorHAnsi" w:hAnsiTheme="minorHAnsi"/>
                <w:bCs/>
                <w:color w:val="000000"/>
                <w:lang w:eastAsia="en-GB"/>
              </w:rPr>
              <w:t xml:space="preserve"> </w:t>
            </w:r>
          </w:p>
          <w:p w:rsidR="00D9508A" w:rsidRPr="00CB4409" w:rsidRDefault="00D9508A" w:rsidP="00D9508A">
            <w:pPr>
              <w:pStyle w:val="ListParagraph"/>
              <w:ind w:left="357" w:hanging="357"/>
              <w:rPr>
                <w:rFonts w:asciiTheme="minorHAnsi" w:hAnsiTheme="minorHAnsi"/>
                <w:bCs/>
                <w:color w:val="000000"/>
                <w:lang w:eastAsia="en-GB"/>
              </w:rPr>
            </w:pPr>
          </w:p>
          <w:p w:rsidR="00D9508A" w:rsidRDefault="00D9508A" w:rsidP="00D9508A">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FB104C">
              <w:rPr>
                <w:rFonts w:asciiTheme="minorHAnsi" w:hAnsiTheme="minorHAnsi"/>
                <w:bCs/>
                <w:color w:val="000000"/>
                <w:lang w:eastAsia="en-GB"/>
              </w:rPr>
              <w:t xml:space="preserve">The neighbourhood library sites are a maximum of 1.6 miles from the nearest town centre library.  </w:t>
            </w:r>
            <w:r w:rsidRPr="00FB104C">
              <w:rPr>
                <w:rFonts w:asciiTheme="minorHAnsi" w:hAnsiTheme="minorHAnsi" w:cstheme="minorHAnsi"/>
                <w:bCs/>
                <w:color w:val="000000"/>
                <w:lang w:eastAsia="en-GB"/>
              </w:rPr>
              <w:t xml:space="preserve">There is no change in the distance between the Town centre and neighbourhood libraries.   </w:t>
            </w:r>
            <w:r w:rsidRPr="00FB104C">
              <w:rPr>
                <w:rFonts w:asciiTheme="minorHAnsi" w:hAnsiTheme="minorHAnsi"/>
                <w:bCs/>
                <w:color w:val="000000"/>
                <w:lang w:eastAsia="en-GB"/>
              </w:rPr>
              <w:t xml:space="preserve">Library users will not have to travel any further to access a library service.  All the libraries sites are accessible by public transport. </w:t>
            </w:r>
          </w:p>
          <w:p w:rsidR="00D9508A" w:rsidRPr="00FB104C" w:rsidRDefault="00D9508A" w:rsidP="00D9508A">
            <w:pPr>
              <w:pStyle w:val="ListParagraph"/>
              <w:rPr>
                <w:rFonts w:asciiTheme="minorHAnsi" w:hAnsiTheme="minorHAnsi"/>
                <w:bCs/>
                <w:color w:val="000000"/>
                <w:lang w:eastAsia="en-GB"/>
              </w:rPr>
            </w:pPr>
          </w:p>
          <w:p w:rsidR="00D9508A" w:rsidRDefault="00D9508A" w:rsidP="00D9508A">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bCs/>
                <w:color w:val="000000"/>
                <w:lang w:eastAsia="en-GB"/>
              </w:rPr>
            </w:pPr>
            <w:r w:rsidRPr="00CD5A7E">
              <w:rPr>
                <w:rFonts w:asciiTheme="minorHAnsi" w:hAnsiTheme="minorHAnsi"/>
                <w:bCs/>
                <w:color w:val="000000"/>
                <w:lang w:eastAsia="en-GB"/>
              </w:rPr>
              <w:t xml:space="preserve">The library service will continue to provide a home visiting service for </w:t>
            </w:r>
            <w:r>
              <w:rPr>
                <w:rFonts w:asciiTheme="minorHAnsi" w:hAnsiTheme="minorHAnsi"/>
                <w:bCs/>
                <w:color w:val="000000"/>
                <w:lang w:eastAsia="en-GB"/>
              </w:rPr>
              <w:t xml:space="preserve">older people who have problems accessing the service from neighbourhood or town centre libraries. </w:t>
            </w:r>
          </w:p>
          <w:p w:rsidR="00D9508A" w:rsidRPr="00E6551A" w:rsidRDefault="00D9508A" w:rsidP="00D9508A">
            <w:pPr>
              <w:autoSpaceDE w:val="0"/>
              <w:autoSpaceDN w:val="0"/>
              <w:adjustRightInd w:val="0"/>
              <w:spacing w:after="0" w:line="240" w:lineRule="auto"/>
              <w:rPr>
                <w:rFonts w:asciiTheme="minorHAnsi" w:hAnsiTheme="minorHAnsi"/>
                <w:bCs/>
                <w:color w:val="000000"/>
                <w:lang w:eastAsia="en-GB"/>
              </w:rPr>
            </w:pPr>
          </w:p>
          <w:p w:rsidR="00D9508A" w:rsidRDefault="00D9508A" w:rsidP="00D9508A">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lang w:eastAsia="en-GB"/>
              </w:rPr>
            </w:pPr>
            <w:r>
              <w:rPr>
                <w:rFonts w:asciiTheme="minorHAnsi" w:hAnsiTheme="minorHAnsi" w:cstheme="minorHAnsi"/>
              </w:rPr>
              <w:t>The library service will continue to run the d</w:t>
            </w:r>
            <w:r w:rsidRPr="00E25B39">
              <w:rPr>
                <w:rFonts w:asciiTheme="minorHAnsi" w:hAnsiTheme="minorHAnsi" w:cstheme="minorHAnsi"/>
              </w:rPr>
              <w:t xml:space="preserve">eposits </w:t>
            </w:r>
            <w:r>
              <w:rPr>
                <w:rFonts w:asciiTheme="minorHAnsi" w:hAnsiTheme="minorHAnsi" w:cstheme="minorHAnsi"/>
              </w:rPr>
              <w:t xml:space="preserve">and </w:t>
            </w:r>
            <w:r w:rsidRPr="00E25B39">
              <w:rPr>
                <w:rFonts w:asciiTheme="minorHAnsi" w:hAnsiTheme="minorHAnsi" w:cstheme="minorHAnsi"/>
              </w:rPr>
              <w:t>collection scheme across the borough</w:t>
            </w:r>
            <w:r>
              <w:rPr>
                <w:rFonts w:asciiTheme="minorHAnsi" w:hAnsiTheme="minorHAnsi" w:cstheme="minorHAnsi"/>
              </w:rPr>
              <w:t xml:space="preserve"> for </w:t>
            </w:r>
            <w:r w:rsidRPr="00E25B39">
              <w:rPr>
                <w:rFonts w:asciiTheme="minorHAnsi" w:hAnsiTheme="minorHAnsi" w:cstheme="minorHAnsi"/>
              </w:rPr>
              <w:t xml:space="preserve">sheltered housing complexes, day centres etc. for residents or those attending the day centre </w:t>
            </w:r>
            <w:r>
              <w:rPr>
                <w:rFonts w:asciiTheme="minorHAnsi" w:hAnsiTheme="minorHAnsi" w:cstheme="minorHAnsi"/>
              </w:rPr>
              <w:t xml:space="preserve">etc. </w:t>
            </w:r>
            <w:r w:rsidRPr="00E25B39">
              <w:rPr>
                <w:rFonts w:asciiTheme="minorHAnsi" w:hAnsiTheme="minorHAnsi" w:cstheme="minorHAnsi"/>
              </w:rPr>
              <w:t>to use at their leisure.</w:t>
            </w:r>
          </w:p>
          <w:p w:rsidR="00D9508A" w:rsidRPr="00E6551A" w:rsidRDefault="00D9508A" w:rsidP="00D9508A">
            <w:pPr>
              <w:autoSpaceDE w:val="0"/>
              <w:autoSpaceDN w:val="0"/>
              <w:adjustRightInd w:val="0"/>
              <w:spacing w:after="0" w:line="240" w:lineRule="auto"/>
              <w:rPr>
                <w:rFonts w:asciiTheme="minorHAnsi" w:hAnsiTheme="minorHAnsi" w:cstheme="minorHAnsi"/>
                <w:lang w:eastAsia="en-GB"/>
              </w:rPr>
            </w:pPr>
          </w:p>
          <w:p w:rsidR="00D9508A" w:rsidRDefault="00D9508A" w:rsidP="00D9508A">
            <w:pPr>
              <w:pStyle w:val="ListParagraph"/>
              <w:numPr>
                <w:ilvl w:val="0"/>
                <w:numId w:val="8"/>
              </w:numPr>
              <w:autoSpaceDE w:val="0"/>
              <w:autoSpaceDN w:val="0"/>
              <w:adjustRightInd w:val="0"/>
              <w:spacing w:after="0" w:line="240" w:lineRule="auto"/>
              <w:ind w:left="357" w:hanging="357"/>
              <w:rPr>
                <w:rFonts w:asciiTheme="minorHAnsi" w:hAnsiTheme="minorHAnsi" w:cstheme="minorHAnsi"/>
                <w:lang w:eastAsia="en-GB"/>
              </w:rPr>
            </w:pPr>
            <w:r w:rsidRPr="00965005">
              <w:rPr>
                <w:rFonts w:asciiTheme="minorHAnsi" w:hAnsiTheme="minorHAnsi" w:cstheme="minorHAnsi"/>
                <w:lang w:eastAsia="en-GB"/>
              </w:rPr>
              <w:t xml:space="preserve">A </w:t>
            </w:r>
            <w:r>
              <w:rPr>
                <w:rFonts w:asciiTheme="minorHAnsi" w:hAnsiTheme="minorHAnsi" w:cstheme="minorHAnsi"/>
                <w:lang w:eastAsia="en-GB"/>
              </w:rPr>
              <w:t xml:space="preserve">reduced </w:t>
            </w:r>
            <w:r w:rsidRPr="00965005">
              <w:rPr>
                <w:rFonts w:asciiTheme="minorHAnsi" w:hAnsiTheme="minorHAnsi" w:cstheme="minorHAnsi"/>
                <w:lang w:eastAsia="en-GB"/>
              </w:rPr>
              <w:t>children</w:t>
            </w:r>
            <w:r>
              <w:rPr>
                <w:rFonts w:asciiTheme="minorHAnsi" w:hAnsiTheme="minorHAnsi" w:cstheme="minorHAnsi"/>
                <w:lang w:eastAsia="en-GB"/>
              </w:rPr>
              <w:t>’s</w:t>
            </w:r>
            <w:r w:rsidRPr="00965005">
              <w:rPr>
                <w:rFonts w:asciiTheme="minorHAnsi" w:hAnsiTheme="minorHAnsi" w:cstheme="minorHAnsi"/>
                <w:lang w:eastAsia="en-GB"/>
              </w:rPr>
              <w:t xml:space="preserve"> book offer will be available from the neighbourhood library. </w:t>
            </w:r>
          </w:p>
          <w:p w:rsidR="00D9508A" w:rsidRPr="00561612" w:rsidRDefault="00D9508A" w:rsidP="00D9508A">
            <w:pPr>
              <w:pStyle w:val="ListParagraph"/>
              <w:rPr>
                <w:rFonts w:asciiTheme="minorHAnsi" w:hAnsiTheme="minorHAnsi" w:cstheme="minorHAnsi"/>
                <w:lang w:eastAsia="en-GB"/>
              </w:rPr>
            </w:pPr>
          </w:p>
          <w:p w:rsidR="00D9508A" w:rsidRPr="00FB104C" w:rsidRDefault="00D9508A" w:rsidP="00D9508A">
            <w:pPr>
              <w:pStyle w:val="ListParagraph"/>
              <w:numPr>
                <w:ilvl w:val="0"/>
                <w:numId w:val="8"/>
              </w:numPr>
              <w:autoSpaceDE w:val="0"/>
              <w:autoSpaceDN w:val="0"/>
              <w:adjustRightInd w:val="0"/>
              <w:spacing w:after="0" w:line="240" w:lineRule="auto"/>
              <w:ind w:left="357" w:hanging="357"/>
              <w:contextualSpacing w:val="0"/>
              <w:rPr>
                <w:rFonts w:asciiTheme="minorHAnsi" w:hAnsiTheme="minorHAnsi" w:cstheme="minorHAnsi"/>
                <w:lang w:eastAsia="en-GB"/>
              </w:rPr>
            </w:pPr>
            <w:r>
              <w:rPr>
                <w:rFonts w:asciiTheme="minorHAnsi" w:hAnsiTheme="minorHAnsi" w:cstheme="minorHAnsi"/>
                <w:bCs/>
                <w:color w:val="000000"/>
                <w:lang w:eastAsia="en-GB"/>
              </w:rPr>
              <w:t>The library service will continue</w:t>
            </w:r>
            <w:r w:rsidRPr="00FB104C">
              <w:rPr>
                <w:rFonts w:asciiTheme="minorHAnsi" w:hAnsiTheme="minorHAnsi" w:cstheme="minorHAnsi"/>
                <w:bCs/>
                <w:color w:val="000000"/>
                <w:lang w:eastAsia="en-GB"/>
              </w:rPr>
              <w:t xml:space="preserve"> to provide</w:t>
            </w:r>
            <w:r>
              <w:rPr>
                <w:rFonts w:asciiTheme="minorHAnsi" w:hAnsiTheme="minorHAnsi" w:cstheme="minorHAnsi"/>
                <w:bCs/>
                <w:color w:val="000000"/>
                <w:lang w:eastAsia="en-GB"/>
              </w:rPr>
              <w:t xml:space="preserve"> and distribute the DCMS funded</w:t>
            </w:r>
            <w:r w:rsidRPr="00FB104C">
              <w:rPr>
                <w:rFonts w:asciiTheme="minorHAnsi" w:hAnsiTheme="minorHAnsi" w:cstheme="minorHAnsi"/>
                <w:bCs/>
                <w:color w:val="000000"/>
                <w:lang w:eastAsia="en-GB"/>
              </w:rPr>
              <w:t xml:space="preserve"> Book</w:t>
            </w:r>
            <w:r>
              <w:rPr>
                <w:rFonts w:asciiTheme="minorHAnsi" w:hAnsiTheme="minorHAnsi" w:cstheme="minorHAnsi"/>
                <w:bCs/>
                <w:color w:val="000000"/>
                <w:lang w:eastAsia="en-GB"/>
              </w:rPr>
              <w:t>s</w:t>
            </w:r>
            <w:r w:rsidRPr="00FB104C">
              <w:rPr>
                <w:rFonts w:asciiTheme="minorHAnsi" w:hAnsiTheme="minorHAnsi" w:cstheme="minorHAnsi"/>
                <w:bCs/>
                <w:color w:val="000000"/>
                <w:lang w:eastAsia="en-GB"/>
              </w:rPr>
              <w:t xml:space="preserve">tart Baby Packs for 0 to 12 month olds and Treasure Packs for 3 years olds.  </w:t>
            </w:r>
          </w:p>
          <w:p w:rsidR="00D9508A" w:rsidRPr="00FB104C" w:rsidRDefault="00D9508A" w:rsidP="00D9508A">
            <w:pPr>
              <w:pStyle w:val="ListParagraph"/>
              <w:rPr>
                <w:rFonts w:asciiTheme="minorHAnsi" w:hAnsiTheme="minorHAnsi" w:cstheme="minorHAnsi"/>
                <w:lang w:eastAsia="en-GB"/>
              </w:rPr>
            </w:pPr>
          </w:p>
          <w:p w:rsidR="00D9508A" w:rsidRDefault="00D9508A" w:rsidP="00D9508A">
            <w:pPr>
              <w:pStyle w:val="ListParagraph"/>
              <w:numPr>
                <w:ilvl w:val="0"/>
                <w:numId w:val="8"/>
              </w:numPr>
              <w:autoSpaceDE w:val="0"/>
              <w:autoSpaceDN w:val="0"/>
              <w:adjustRightInd w:val="0"/>
              <w:spacing w:after="0" w:line="240" w:lineRule="auto"/>
              <w:ind w:left="357" w:hanging="357"/>
            </w:pPr>
            <w:r>
              <w:t xml:space="preserve">Space will continue to be made available for the provision of parent and toddler sessions in the neighbourhood libraries. </w:t>
            </w:r>
          </w:p>
          <w:p w:rsidR="00D9508A" w:rsidRPr="00E6551A" w:rsidRDefault="00D9508A" w:rsidP="00D9508A">
            <w:pPr>
              <w:pStyle w:val="ListParagraph"/>
              <w:rPr>
                <w:rFonts w:asciiTheme="minorHAnsi" w:hAnsiTheme="minorHAnsi" w:cstheme="minorHAnsi"/>
                <w:lang w:eastAsia="en-GB"/>
              </w:rPr>
            </w:pPr>
          </w:p>
          <w:p w:rsidR="00D9508A" w:rsidRPr="00D9508A" w:rsidRDefault="00D9508A" w:rsidP="00D9508A">
            <w:pPr>
              <w:autoSpaceDE w:val="0"/>
              <w:autoSpaceDN w:val="0"/>
              <w:adjustRightInd w:val="0"/>
              <w:spacing w:after="0" w:line="240" w:lineRule="auto"/>
              <w:rPr>
                <w:rFonts w:asciiTheme="minorHAnsi" w:hAnsiTheme="minorHAnsi" w:cstheme="minorHAnsi"/>
                <w:lang w:eastAsia="en-GB"/>
              </w:rPr>
            </w:pPr>
            <w:r>
              <w:t>The council will partner with the London Community Foundation to create a grant programme, which will enable local charities to bid for funds to provide literacy support programmes, including parent and toddler groups.</w:t>
            </w:r>
          </w:p>
          <w:p w:rsidR="00D9508A" w:rsidRPr="00FB104C" w:rsidRDefault="00D9508A" w:rsidP="00D9508A">
            <w:pPr>
              <w:pStyle w:val="ListParagraph"/>
              <w:rPr>
                <w:rFonts w:asciiTheme="minorHAnsi" w:hAnsiTheme="minorHAnsi" w:cstheme="minorHAnsi"/>
                <w:lang w:eastAsia="en-GB"/>
              </w:rPr>
            </w:pPr>
          </w:p>
          <w:p w:rsidR="00D9508A" w:rsidRPr="00D9508A" w:rsidRDefault="00D9508A" w:rsidP="00D9508A">
            <w:pPr>
              <w:autoSpaceDE w:val="0"/>
              <w:autoSpaceDN w:val="0"/>
              <w:adjustRightInd w:val="0"/>
              <w:spacing w:after="0" w:line="240" w:lineRule="auto"/>
              <w:rPr>
                <w:rFonts w:asciiTheme="minorHAnsi" w:hAnsiTheme="minorHAnsi" w:cstheme="minorHAnsi"/>
                <w:lang w:eastAsia="en-GB"/>
              </w:rPr>
            </w:pPr>
            <w:r w:rsidRPr="00D9508A">
              <w:rPr>
                <w:rFonts w:asciiTheme="minorHAnsi" w:hAnsiTheme="minorHAnsi" w:cstheme="minorHAnsi"/>
                <w:lang w:eastAsia="en-GB"/>
              </w:rPr>
              <w:t xml:space="preserve">The Council will continue to run parent and toddler sessions such as story time, wriggle and rhyme and rhyme time etc. from the five town centre libraries. </w:t>
            </w:r>
          </w:p>
          <w:p w:rsidR="00D9508A" w:rsidRPr="00082809" w:rsidRDefault="00D9508A" w:rsidP="00D9508A">
            <w:pPr>
              <w:pStyle w:val="ListParagraph"/>
              <w:rPr>
                <w:rFonts w:asciiTheme="minorHAnsi" w:hAnsiTheme="minorHAnsi" w:cstheme="minorHAnsi"/>
                <w:lang w:eastAsia="en-GB"/>
              </w:rPr>
            </w:pPr>
          </w:p>
          <w:p w:rsidR="00D9508A" w:rsidRPr="00D9508A" w:rsidRDefault="00D9508A" w:rsidP="00D9508A">
            <w:pPr>
              <w:autoSpaceDE w:val="0"/>
              <w:autoSpaceDN w:val="0"/>
              <w:adjustRightInd w:val="0"/>
              <w:spacing w:after="0" w:line="240" w:lineRule="auto"/>
              <w:rPr>
                <w:rFonts w:asciiTheme="minorHAnsi" w:hAnsiTheme="minorHAnsi" w:cstheme="minorHAnsi"/>
                <w:lang w:eastAsia="en-GB"/>
              </w:rPr>
            </w:pPr>
            <w:r w:rsidRPr="00D9508A">
              <w:rPr>
                <w:rFonts w:asciiTheme="minorHAnsi" w:hAnsiTheme="minorHAnsi" w:cstheme="minorHAnsi"/>
                <w:lang w:eastAsia="en-GB"/>
              </w:rPr>
              <w:t xml:space="preserve">Activities for all age groups will continue to take place across the town centre libraries including reading groups, the summer reading challenge, story time sessions and homework support. </w:t>
            </w:r>
          </w:p>
          <w:p w:rsidR="00D9508A" w:rsidRDefault="00D9508A" w:rsidP="00D9508A">
            <w:pPr>
              <w:autoSpaceDE w:val="0"/>
              <w:autoSpaceDN w:val="0"/>
              <w:adjustRightInd w:val="0"/>
              <w:spacing w:after="0" w:line="240" w:lineRule="auto"/>
              <w:ind w:left="357" w:hanging="357"/>
              <w:rPr>
                <w:rFonts w:asciiTheme="minorHAnsi" w:hAnsiTheme="minorHAnsi" w:cstheme="minorHAnsi"/>
                <w:lang w:eastAsia="en-GB"/>
              </w:rPr>
            </w:pPr>
          </w:p>
          <w:p w:rsidR="00D9508A" w:rsidRPr="00D9508A" w:rsidRDefault="00D9508A" w:rsidP="00D9508A">
            <w:pPr>
              <w:autoSpaceDE w:val="0"/>
              <w:autoSpaceDN w:val="0"/>
              <w:adjustRightInd w:val="0"/>
              <w:spacing w:after="0" w:line="240" w:lineRule="auto"/>
              <w:rPr>
                <w:rFonts w:asciiTheme="minorHAnsi" w:hAnsiTheme="minorHAnsi" w:cstheme="minorHAnsi"/>
                <w:lang w:eastAsia="en-GB"/>
              </w:rPr>
            </w:pPr>
            <w:r w:rsidRPr="00D9508A">
              <w:rPr>
                <w:rFonts w:asciiTheme="minorHAnsi" w:hAnsiTheme="minorHAnsi" w:cstheme="minorHAnsi"/>
                <w:lang w:eastAsia="en-GB"/>
              </w:rPr>
              <w:t xml:space="preserve">The Lambeth Early Years Partnership (LEAP), which includes Lambeth Council, the Clinical Commissioning Group, Kings Health Partners, Public Health, Voluntary and Community sector organisations and the National Children’s Bureau is a 10 year, multi million pound Lottery Funded initiative operating in four areas within Lambeth; Stockwell, Vassall, Coldharbour and Tulse Hill.  The programme provides a range of programmes to support parents from pregnancy until their child is four years old through integrated care across health, children’s services and social care.  </w:t>
            </w:r>
          </w:p>
          <w:p w:rsidR="007E240F" w:rsidRPr="007E240F" w:rsidDel="00D052FB" w:rsidRDefault="007E240F" w:rsidP="007E240F">
            <w:pPr>
              <w:spacing w:after="0" w:line="240" w:lineRule="auto"/>
              <w:ind w:left="360"/>
              <w:rPr>
                <w:rFonts w:asciiTheme="minorHAnsi" w:hAnsiTheme="minorHAnsi"/>
                <w:b/>
                <w:bCs/>
                <w:color w:val="000000"/>
                <w:sz w:val="24"/>
                <w:szCs w:val="24"/>
                <w:lang w:eastAsia="en-GB"/>
              </w:rPr>
            </w:pPr>
          </w:p>
        </w:tc>
      </w:tr>
      <w:tr w:rsidR="007E240F" w:rsidRPr="008F3F4C" w:rsidTr="001858FA">
        <w:tc>
          <w:tcPr>
            <w:tcW w:w="3984" w:type="dxa"/>
          </w:tcPr>
          <w:p w:rsidR="007E240F" w:rsidRPr="00D9508A" w:rsidDel="00D052FB" w:rsidRDefault="00167874" w:rsidP="00167874">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Religion and Belief</w:t>
            </w:r>
          </w:p>
        </w:tc>
        <w:tc>
          <w:tcPr>
            <w:tcW w:w="8804" w:type="dxa"/>
            <w:gridSpan w:val="2"/>
          </w:tcPr>
          <w:p w:rsidR="00167874" w:rsidRPr="00167874" w:rsidRDefault="00167874" w:rsidP="00167874">
            <w:pPr>
              <w:spacing w:line="240" w:lineRule="auto"/>
              <w:rPr>
                <w:rFonts w:asciiTheme="minorHAnsi" w:hAnsiTheme="minorHAnsi"/>
                <w:bCs/>
                <w:color w:val="000000"/>
                <w:lang w:eastAsia="en-GB"/>
              </w:rPr>
            </w:pPr>
            <w:r w:rsidRPr="00167874">
              <w:rPr>
                <w:rFonts w:asciiTheme="minorHAnsi" w:hAnsiTheme="minorHAnsi"/>
                <w:bCs/>
                <w:color w:val="000000"/>
                <w:lang w:eastAsia="en-GB"/>
              </w:rPr>
              <w:t xml:space="preserve">The buildings housing the neighbourhood library service will continue to provide safe, neutral spaces for study and access to IT.  Security for the buildings will be provided by the organisation managing the building.  </w:t>
            </w:r>
          </w:p>
          <w:p w:rsidR="00167874" w:rsidRDefault="00167874" w:rsidP="00167874">
            <w:pPr>
              <w:spacing w:after="0" w:line="240" w:lineRule="auto"/>
            </w:pPr>
            <w:r>
              <w:t xml:space="preserve">Book stock in the neighbourhood libraries will be planned and managed </w:t>
            </w:r>
            <w:r w:rsidRPr="00FD09AF">
              <w:t xml:space="preserve">by </w:t>
            </w:r>
            <w:r>
              <w:t xml:space="preserve">Lambeth </w:t>
            </w:r>
            <w:r w:rsidRPr="00FD09AF">
              <w:t>library service</w:t>
            </w:r>
            <w:r>
              <w:t xml:space="preserve"> to </w:t>
            </w:r>
            <w:r w:rsidRPr="00FD09AF">
              <w:t>reflect local need</w:t>
            </w:r>
            <w:r>
              <w:t xml:space="preserve"> and </w:t>
            </w:r>
            <w:r w:rsidRPr="00FD09AF">
              <w:t xml:space="preserve">culture </w:t>
            </w:r>
          </w:p>
          <w:p w:rsidR="00167874" w:rsidRDefault="00167874" w:rsidP="00167874">
            <w:pPr>
              <w:spacing w:after="0" w:line="240" w:lineRule="auto"/>
            </w:pPr>
          </w:p>
          <w:p w:rsidR="00167874" w:rsidRPr="00167874" w:rsidRDefault="00167874" w:rsidP="00167874">
            <w:pPr>
              <w:spacing w:line="240" w:lineRule="auto"/>
              <w:rPr>
                <w:rFonts w:asciiTheme="minorHAnsi" w:hAnsiTheme="minorHAnsi"/>
                <w:bCs/>
                <w:color w:val="000000"/>
                <w:lang w:eastAsia="en-GB"/>
              </w:rPr>
            </w:pPr>
            <w:r w:rsidRPr="00167874">
              <w:rPr>
                <w:rFonts w:asciiTheme="minorHAnsi" w:hAnsiTheme="minorHAnsi"/>
                <w:bCs/>
                <w:color w:val="000000"/>
                <w:lang w:eastAsia="en-GB"/>
              </w:rPr>
              <w:t xml:space="preserve">We may not be able to mitigate against the impact of the loss of rental space available for hire by faith organisations within library buildings. </w:t>
            </w:r>
          </w:p>
          <w:p w:rsidR="007E240F" w:rsidRPr="00C55D24" w:rsidDel="00D052FB" w:rsidRDefault="007E240F" w:rsidP="007E240F">
            <w:pPr>
              <w:spacing w:after="0" w:line="240" w:lineRule="auto"/>
              <w:rPr>
                <w:rFonts w:asciiTheme="minorHAnsi" w:hAnsiTheme="minorHAnsi"/>
                <w:bCs/>
                <w:color w:val="000000"/>
                <w:sz w:val="24"/>
                <w:szCs w:val="24"/>
                <w:lang w:eastAsia="en-GB"/>
              </w:rPr>
            </w:pPr>
          </w:p>
        </w:tc>
      </w:tr>
      <w:tr w:rsidR="00167874" w:rsidRPr="008F3F4C" w:rsidTr="001858FA">
        <w:tc>
          <w:tcPr>
            <w:tcW w:w="3984" w:type="dxa"/>
          </w:tcPr>
          <w:p w:rsidR="00167874" w:rsidRPr="00167874" w:rsidDel="00D052FB" w:rsidRDefault="00167874" w:rsidP="00F9341D">
            <w:pPr>
              <w:spacing w:after="0" w:line="240" w:lineRule="auto"/>
              <w:rPr>
                <w:rFonts w:asciiTheme="minorHAnsi" w:hAnsiTheme="minorHAnsi"/>
                <w:bCs/>
                <w:color w:val="000000"/>
                <w:sz w:val="24"/>
                <w:szCs w:val="24"/>
                <w:lang w:eastAsia="en-GB"/>
              </w:rPr>
            </w:pPr>
            <w:r w:rsidRPr="00167874">
              <w:rPr>
                <w:rFonts w:asciiTheme="minorHAnsi" w:hAnsiTheme="minorHAnsi"/>
                <w:bCs/>
                <w:color w:val="000000"/>
                <w:sz w:val="24"/>
                <w:szCs w:val="24"/>
                <w:lang w:eastAsia="en-GB"/>
              </w:rPr>
              <w:t xml:space="preserve">Pregnancy and Maternity </w:t>
            </w:r>
          </w:p>
        </w:tc>
        <w:tc>
          <w:tcPr>
            <w:tcW w:w="8804" w:type="dxa"/>
            <w:gridSpan w:val="2"/>
          </w:tcPr>
          <w:p w:rsidR="00167874" w:rsidRPr="00167874" w:rsidRDefault="00167874" w:rsidP="00167874">
            <w:pPr>
              <w:autoSpaceDE w:val="0"/>
              <w:autoSpaceDN w:val="0"/>
              <w:adjustRightInd w:val="0"/>
              <w:spacing w:after="0" w:line="240" w:lineRule="auto"/>
              <w:rPr>
                <w:rFonts w:asciiTheme="minorHAnsi" w:hAnsiTheme="minorHAnsi" w:cstheme="minorHAnsi"/>
                <w:b/>
                <w:lang w:eastAsia="en-GB"/>
              </w:rPr>
            </w:pPr>
            <w:r w:rsidRPr="00167874">
              <w:rPr>
                <w:rFonts w:asciiTheme="minorHAnsi" w:hAnsiTheme="minorHAnsi"/>
                <w:bCs/>
                <w:color w:val="000000"/>
                <w:lang w:eastAsia="en-GB"/>
              </w:rPr>
              <w:t xml:space="preserve">The neighbourhood library, which will provide a small selection of books including a children’s book offer.   </w:t>
            </w:r>
          </w:p>
          <w:p w:rsidR="00167874" w:rsidRDefault="00167874" w:rsidP="00167874">
            <w:pPr>
              <w:autoSpaceDE w:val="0"/>
              <w:autoSpaceDN w:val="0"/>
              <w:adjustRightInd w:val="0"/>
              <w:spacing w:after="0" w:line="240" w:lineRule="auto"/>
              <w:rPr>
                <w:rFonts w:asciiTheme="minorHAnsi" w:hAnsiTheme="minorHAnsi" w:cstheme="minorHAnsi"/>
                <w:b/>
                <w:lang w:eastAsia="en-GB"/>
              </w:rPr>
            </w:pPr>
          </w:p>
          <w:p w:rsidR="00167874" w:rsidRPr="00167874" w:rsidRDefault="00167874" w:rsidP="00167874">
            <w:pPr>
              <w:autoSpaceDE w:val="0"/>
              <w:autoSpaceDN w:val="0"/>
              <w:adjustRightInd w:val="0"/>
              <w:spacing w:after="0" w:line="240" w:lineRule="auto"/>
              <w:rPr>
                <w:rFonts w:asciiTheme="minorHAnsi" w:hAnsiTheme="minorHAnsi" w:cstheme="minorHAnsi"/>
                <w:b/>
                <w:lang w:eastAsia="en-GB"/>
              </w:rPr>
            </w:pPr>
            <w:r w:rsidRPr="00167874">
              <w:rPr>
                <w:rFonts w:asciiTheme="minorHAnsi" w:hAnsiTheme="minorHAnsi" w:cstheme="minorHAnsi"/>
                <w:lang w:eastAsia="en-GB"/>
              </w:rPr>
              <w:t>The Lambeth Early Years Partnership (LEAP), which includes Lambeth Council, the Clinical Commissioning Group, Kings Health Partners, Public Health, Voluntary and Community sector organisations and the National Children’s Bureau is a 10 year, multi million pound Lottery Funded initiative operating in four areas within Lambeth; Stockwell, Vassall, Coldharbour and Tulse Hill.  LEAP provides a range of programmes from Children’ Centres to support parents from pregnancy until their child is four years old through integrated care across health, children’s services and social care</w:t>
            </w:r>
          </w:p>
          <w:p w:rsidR="00167874" w:rsidRDefault="00167874" w:rsidP="00167874">
            <w:pPr>
              <w:autoSpaceDE w:val="0"/>
              <w:autoSpaceDN w:val="0"/>
              <w:adjustRightInd w:val="0"/>
              <w:spacing w:after="0" w:line="240" w:lineRule="auto"/>
              <w:rPr>
                <w:rFonts w:asciiTheme="minorHAnsi" w:hAnsiTheme="minorHAnsi" w:cstheme="minorHAnsi"/>
                <w:lang w:eastAsia="en-GB"/>
              </w:rPr>
            </w:pPr>
          </w:p>
          <w:p w:rsidR="00167874" w:rsidRPr="00167874" w:rsidRDefault="00167874" w:rsidP="00167874">
            <w:pPr>
              <w:autoSpaceDE w:val="0"/>
              <w:autoSpaceDN w:val="0"/>
              <w:adjustRightInd w:val="0"/>
              <w:spacing w:after="0" w:line="240" w:lineRule="auto"/>
              <w:rPr>
                <w:rFonts w:asciiTheme="minorHAnsi" w:hAnsiTheme="minorHAnsi" w:cstheme="minorHAnsi"/>
                <w:lang w:eastAsia="en-GB"/>
              </w:rPr>
            </w:pPr>
            <w:r w:rsidRPr="00167874">
              <w:rPr>
                <w:rFonts w:asciiTheme="minorHAnsi" w:hAnsiTheme="minorHAnsi" w:cstheme="minorHAnsi"/>
                <w:lang w:eastAsia="en-GB"/>
              </w:rPr>
              <w:t xml:space="preserve">The Council will continue to run parent and toddler sessions such as story time, wriggle and rhyme and rhyme time from the five town centre libraries. </w:t>
            </w:r>
          </w:p>
          <w:p w:rsidR="00167874" w:rsidRDefault="00167874" w:rsidP="00167874">
            <w:pPr>
              <w:autoSpaceDE w:val="0"/>
              <w:autoSpaceDN w:val="0"/>
              <w:adjustRightInd w:val="0"/>
              <w:spacing w:after="0" w:line="240" w:lineRule="auto"/>
            </w:pPr>
          </w:p>
          <w:p w:rsidR="00167874" w:rsidRPr="00167874" w:rsidRDefault="00167874" w:rsidP="00167874">
            <w:pPr>
              <w:autoSpaceDE w:val="0"/>
              <w:autoSpaceDN w:val="0"/>
              <w:adjustRightInd w:val="0"/>
              <w:spacing w:after="0" w:line="240" w:lineRule="auto"/>
              <w:rPr>
                <w:rFonts w:asciiTheme="minorHAnsi" w:hAnsiTheme="minorHAnsi" w:cstheme="minorHAnsi"/>
                <w:lang w:eastAsia="en-GB"/>
              </w:rPr>
            </w:pPr>
            <w:r>
              <w:t>The council will partner with the London Community Foundation to create a grant programme, which will enable local charities to bid for funds to provide literacy support programmes, including parent and toddler groups.</w:t>
            </w:r>
          </w:p>
          <w:p w:rsidR="00167874" w:rsidRPr="008F3F4C" w:rsidDel="00D052FB" w:rsidRDefault="00167874" w:rsidP="00F9341D">
            <w:pPr>
              <w:spacing w:after="0" w:line="240" w:lineRule="auto"/>
              <w:rPr>
                <w:rFonts w:asciiTheme="minorHAnsi" w:hAnsiTheme="minorHAnsi"/>
                <w:b/>
                <w:bCs/>
                <w:color w:val="000000"/>
                <w:sz w:val="24"/>
                <w:szCs w:val="24"/>
                <w:lang w:eastAsia="en-GB"/>
              </w:rPr>
            </w:pPr>
          </w:p>
        </w:tc>
      </w:tr>
      <w:tr w:rsidR="00167874" w:rsidRPr="008F3F4C" w:rsidTr="001858FA">
        <w:tc>
          <w:tcPr>
            <w:tcW w:w="3984" w:type="dxa"/>
          </w:tcPr>
          <w:p w:rsidR="00167874" w:rsidRPr="008F3F4C" w:rsidDel="00D052FB" w:rsidRDefault="00167874" w:rsidP="00F9341D">
            <w:pPr>
              <w:spacing w:after="0" w:line="240" w:lineRule="auto"/>
              <w:rPr>
                <w:rFonts w:asciiTheme="minorHAnsi" w:hAnsiTheme="minorHAnsi"/>
                <w:b/>
                <w:bCs/>
                <w:color w:val="000000"/>
                <w:sz w:val="24"/>
                <w:szCs w:val="24"/>
                <w:lang w:eastAsia="en-GB"/>
              </w:rPr>
            </w:pPr>
            <w:r>
              <w:rPr>
                <w:rFonts w:asciiTheme="minorHAnsi" w:hAnsiTheme="minorHAnsi"/>
                <w:b/>
                <w:bCs/>
                <w:color w:val="000000"/>
                <w:sz w:val="24"/>
                <w:szCs w:val="24"/>
                <w:lang w:eastAsia="en-GB"/>
              </w:rPr>
              <w:t>Socio economic factors</w:t>
            </w:r>
          </w:p>
        </w:tc>
        <w:tc>
          <w:tcPr>
            <w:tcW w:w="8804" w:type="dxa"/>
            <w:gridSpan w:val="2"/>
          </w:tcPr>
          <w:p w:rsidR="00167874" w:rsidRPr="00167874" w:rsidRDefault="00167874" w:rsidP="00167874">
            <w:pPr>
              <w:autoSpaceDE w:val="0"/>
              <w:autoSpaceDN w:val="0"/>
              <w:adjustRightInd w:val="0"/>
              <w:spacing w:after="0" w:line="240" w:lineRule="auto"/>
              <w:rPr>
                <w:rFonts w:asciiTheme="minorHAnsi" w:hAnsiTheme="minorHAnsi" w:cstheme="minorHAnsi"/>
              </w:rPr>
            </w:pPr>
            <w:r w:rsidRPr="00167874">
              <w:rPr>
                <w:rFonts w:asciiTheme="minorHAnsi" w:hAnsiTheme="minorHAnsi" w:cstheme="minorHAnsi"/>
                <w:lang w:eastAsia="en-GB"/>
              </w:rPr>
              <w:t xml:space="preserve">Access to free Wi-Fi and computers will be available in the neighbourhood libraries. </w:t>
            </w:r>
          </w:p>
          <w:p w:rsidR="00167874" w:rsidRDefault="00167874" w:rsidP="00167874">
            <w:pPr>
              <w:autoSpaceDE w:val="0"/>
              <w:autoSpaceDN w:val="0"/>
              <w:adjustRightInd w:val="0"/>
              <w:spacing w:after="0" w:line="240" w:lineRule="auto"/>
              <w:rPr>
                <w:rFonts w:asciiTheme="minorHAnsi" w:hAnsiTheme="minorHAnsi" w:cstheme="minorHAnsi"/>
              </w:rPr>
            </w:pPr>
          </w:p>
          <w:p w:rsidR="00167874" w:rsidRDefault="00167874" w:rsidP="00167874">
            <w:pPr>
              <w:spacing w:after="0" w:line="240" w:lineRule="auto"/>
            </w:pPr>
            <w:r>
              <w:t xml:space="preserve">As part of the Council’s plan to support residents to access services on line, the council has developed a Lambeth digital inclusion policy (which forms part of the customer access strategy).  The policy which is scheduled to be implemented by 2017 aims to ensure that: </w:t>
            </w:r>
          </w:p>
          <w:p w:rsidR="00167874" w:rsidRDefault="00167874" w:rsidP="00167874">
            <w:pPr>
              <w:spacing w:after="0" w:line="240" w:lineRule="auto"/>
            </w:pPr>
          </w:p>
          <w:p w:rsidR="00167874" w:rsidRDefault="00167874" w:rsidP="00167874">
            <w:pPr>
              <w:pStyle w:val="ListParagraph"/>
              <w:numPr>
                <w:ilvl w:val="1"/>
                <w:numId w:val="7"/>
              </w:numPr>
              <w:spacing w:after="0" w:line="240" w:lineRule="auto"/>
              <w:ind w:left="360"/>
            </w:pPr>
            <w:r>
              <w:t xml:space="preserve">All residents have the access they need to the internet and the digital skills to support this. </w:t>
            </w:r>
          </w:p>
          <w:p w:rsidR="00167874" w:rsidRPr="000635D9" w:rsidRDefault="00167874" w:rsidP="00167874">
            <w:pPr>
              <w:pStyle w:val="ListParagraph"/>
              <w:numPr>
                <w:ilvl w:val="1"/>
                <w:numId w:val="7"/>
              </w:numPr>
              <w:spacing w:after="0" w:line="240" w:lineRule="auto"/>
              <w:ind w:left="360"/>
              <w:rPr>
                <w:rFonts w:asciiTheme="minorHAnsi" w:hAnsiTheme="minorHAnsi" w:cstheme="minorHAnsi"/>
              </w:rPr>
            </w:pPr>
            <w:r w:rsidRPr="000635D9">
              <w:rPr>
                <w:rFonts w:asciiTheme="minorHAnsi" w:hAnsiTheme="minorHAnsi" w:cstheme="minorHAnsi"/>
              </w:rPr>
              <w:t xml:space="preserve">‘No residents are left behind during the digitalisation of Lambeth services.’ </w:t>
            </w:r>
          </w:p>
          <w:p w:rsidR="00167874" w:rsidRDefault="00167874" w:rsidP="00167874">
            <w:pPr>
              <w:pStyle w:val="ListParagraph"/>
              <w:ind w:left="0"/>
            </w:pPr>
          </w:p>
          <w:p w:rsidR="00167874" w:rsidRDefault="00167874" w:rsidP="00167874">
            <w:pPr>
              <w:pStyle w:val="ListParagraph"/>
              <w:ind w:left="0"/>
            </w:pPr>
            <w:r>
              <w:t xml:space="preserve">Digi-buddies will:  </w:t>
            </w:r>
          </w:p>
          <w:p w:rsidR="00167874" w:rsidRDefault="00167874" w:rsidP="00167874">
            <w:pPr>
              <w:pStyle w:val="ListParagraph"/>
              <w:numPr>
                <w:ilvl w:val="0"/>
                <w:numId w:val="7"/>
              </w:numPr>
              <w:spacing w:after="0"/>
              <w:ind w:left="720"/>
              <w:rPr>
                <w:rFonts w:asciiTheme="minorHAnsi" w:hAnsiTheme="minorHAnsi" w:cstheme="minorHAnsi"/>
              </w:rPr>
            </w:pPr>
            <w:r>
              <w:rPr>
                <w:rFonts w:asciiTheme="minorHAnsi" w:hAnsiTheme="minorHAnsi" w:cstheme="minorHAnsi"/>
              </w:rPr>
              <w:t xml:space="preserve">Provide training </w:t>
            </w:r>
            <w:r w:rsidRPr="00E25B39">
              <w:rPr>
                <w:rFonts w:asciiTheme="minorHAnsi" w:hAnsiTheme="minorHAnsi" w:cstheme="minorHAnsi"/>
              </w:rPr>
              <w:t>in key basic skills</w:t>
            </w:r>
          </w:p>
          <w:p w:rsidR="00167874" w:rsidRDefault="00167874" w:rsidP="00167874">
            <w:pPr>
              <w:pStyle w:val="ListParagraph"/>
              <w:numPr>
                <w:ilvl w:val="0"/>
                <w:numId w:val="7"/>
              </w:numPr>
              <w:spacing w:after="0"/>
              <w:ind w:left="720"/>
              <w:rPr>
                <w:rFonts w:asciiTheme="minorHAnsi" w:hAnsiTheme="minorHAnsi" w:cstheme="minorHAnsi"/>
              </w:rPr>
            </w:pPr>
            <w:r>
              <w:rPr>
                <w:rFonts w:asciiTheme="minorHAnsi" w:hAnsiTheme="minorHAnsi" w:cstheme="minorHAnsi"/>
              </w:rPr>
              <w:t xml:space="preserve">Be located at key locations and undertake targeted digital outreach </w:t>
            </w:r>
          </w:p>
          <w:p w:rsidR="00167874" w:rsidRPr="00E25B39" w:rsidRDefault="00167874" w:rsidP="00167874">
            <w:pPr>
              <w:pStyle w:val="ListParagraph"/>
              <w:numPr>
                <w:ilvl w:val="0"/>
                <w:numId w:val="7"/>
              </w:numPr>
              <w:spacing w:after="0"/>
              <w:ind w:left="720"/>
              <w:rPr>
                <w:rFonts w:asciiTheme="minorHAnsi" w:hAnsiTheme="minorHAnsi" w:cstheme="minorHAnsi"/>
              </w:rPr>
            </w:pPr>
            <w:r>
              <w:rPr>
                <w:rFonts w:asciiTheme="minorHAnsi" w:hAnsiTheme="minorHAnsi" w:cstheme="minorHAnsi"/>
              </w:rPr>
              <w:t>Undertake targeted work with residents in Olive Morris House, at job centres and housing offices</w:t>
            </w:r>
          </w:p>
          <w:p w:rsidR="00167874" w:rsidRPr="00E25B39" w:rsidRDefault="00167874" w:rsidP="00167874">
            <w:pPr>
              <w:pStyle w:val="ListParagraph"/>
              <w:spacing w:after="0"/>
              <w:ind w:left="2520"/>
              <w:rPr>
                <w:rFonts w:asciiTheme="minorHAnsi" w:hAnsiTheme="minorHAnsi" w:cstheme="minorHAnsi"/>
              </w:rPr>
            </w:pPr>
          </w:p>
          <w:p w:rsidR="00167874" w:rsidRDefault="00167874" w:rsidP="00167874">
            <w:pPr>
              <w:autoSpaceDE w:val="0"/>
              <w:autoSpaceDN w:val="0"/>
              <w:adjustRightInd w:val="0"/>
              <w:spacing w:after="0" w:line="240" w:lineRule="auto"/>
              <w:rPr>
                <w:rFonts w:asciiTheme="minorHAnsi" w:hAnsiTheme="minorHAnsi" w:cstheme="minorHAnsi"/>
                <w:lang w:eastAsia="en-GB"/>
              </w:rPr>
            </w:pPr>
            <w:r w:rsidRPr="00167874">
              <w:rPr>
                <w:rFonts w:asciiTheme="minorHAnsi" w:hAnsiTheme="minorHAnsi" w:cstheme="minorHAnsi"/>
                <w:lang w:eastAsia="en-GB"/>
              </w:rPr>
              <w:t xml:space="preserve">Whilst young people may have to travel further to access a wider selection of books, affordability will not necessarily be an issue as bus travel is free for young people while in full time education. </w:t>
            </w:r>
          </w:p>
          <w:p w:rsidR="00167874" w:rsidRDefault="00167874" w:rsidP="00167874">
            <w:pPr>
              <w:autoSpaceDE w:val="0"/>
              <w:autoSpaceDN w:val="0"/>
              <w:adjustRightInd w:val="0"/>
              <w:spacing w:after="0" w:line="240" w:lineRule="auto"/>
              <w:rPr>
                <w:rFonts w:asciiTheme="minorHAnsi" w:hAnsiTheme="minorHAnsi" w:cstheme="minorHAnsi"/>
                <w:lang w:eastAsia="en-GB"/>
              </w:rPr>
            </w:pPr>
          </w:p>
          <w:p w:rsidR="00167874" w:rsidRPr="00167874" w:rsidRDefault="00167874" w:rsidP="00167874">
            <w:pPr>
              <w:autoSpaceDE w:val="0"/>
              <w:autoSpaceDN w:val="0"/>
              <w:adjustRightInd w:val="0"/>
              <w:spacing w:after="0" w:line="240" w:lineRule="auto"/>
              <w:rPr>
                <w:rFonts w:asciiTheme="minorHAnsi" w:hAnsiTheme="minorHAnsi"/>
                <w:bCs/>
                <w:color w:val="000000"/>
                <w:lang w:eastAsia="en-GB"/>
              </w:rPr>
            </w:pPr>
            <w:r>
              <w:t xml:space="preserve">If access to a town centre library is required then disabled and elderly residents who are more mobile will be able to use their Freedom Bus pass, to access a library town centre. Overall there is no significant change in the distance a disabled or elderly person is required to travel to access the service through either a town centre, or neighbourhood library service. </w:t>
            </w:r>
            <w:r w:rsidRPr="00167874">
              <w:rPr>
                <w:rFonts w:asciiTheme="minorHAnsi" w:hAnsiTheme="minorHAnsi"/>
                <w:bCs/>
                <w:color w:val="000000"/>
                <w:lang w:eastAsia="en-GB"/>
              </w:rPr>
              <w:t>The maximum distance from a neighbourhood library to the nearest Town Centre library is 1.6m.</w:t>
            </w:r>
          </w:p>
          <w:p w:rsidR="00167874" w:rsidRPr="006672FF" w:rsidRDefault="00167874" w:rsidP="00167874">
            <w:pPr>
              <w:spacing w:after="0"/>
              <w:rPr>
                <w:rFonts w:asciiTheme="minorHAnsi" w:hAnsiTheme="minorHAnsi"/>
                <w:bCs/>
                <w:color w:val="000000"/>
                <w:lang w:eastAsia="en-GB"/>
              </w:rPr>
            </w:pPr>
          </w:p>
          <w:tbl>
            <w:tblPr>
              <w:tblStyle w:val="TableGrid"/>
              <w:tblW w:w="0" w:type="auto"/>
              <w:tblInd w:w="689" w:type="dxa"/>
              <w:tblLayout w:type="fixed"/>
              <w:tblLook w:val="04A0" w:firstRow="1" w:lastRow="0" w:firstColumn="1" w:lastColumn="0" w:noHBand="0" w:noVBand="1"/>
            </w:tblPr>
            <w:tblGrid>
              <w:gridCol w:w="1843"/>
              <w:gridCol w:w="2126"/>
              <w:gridCol w:w="1134"/>
              <w:gridCol w:w="2268"/>
            </w:tblGrid>
            <w:tr w:rsidR="00167874" w:rsidTr="00EE7E2E">
              <w:tc>
                <w:tcPr>
                  <w:tcW w:w="1843" w:type="dxa"/>
                </w:tcPr>
                <w:p w:rsidR="00167874" w:rsidRPr="00675BD5" w:rsidRDefault="00167874" w:rsidP="00EE7E2E">
                  <w:pPr>
                    <w:spacing w:line="240" w:lineRule="auto"/>
                    <w:rPr>
                      <w:rFonts w:asciiTheme="minorHAnsi" w:hAnsiTheme="minorHAnsi"/>
                      <w:b/>
                      <w:bCs/>
                      <w:color w:val="000000"/>
                      <w:lang w:eastAsia="en-GB"/>
                    </w:rPr>
                  </w:pPr>
                  <w:r>
                    <w:rPr>
                      <w:rFonts w:asciiTheme="minorHAnsi" w:hAnsiTheme="minorHAnsi"/>
                      <w:b/>
                      <w:bCs/>
                      <w:color w:val="000000"/>
                      <w:lang w:eastAsia="en-GB"/>
                    </w:rPr>
                    <w:t>Neighbourhood Library</w:t>
                  </w:r>
                </w:p>
              </w:tc>
              <w:tc>
                <w:tcPr>
                  <w:tcW w:w="2126" w:type="dxa"/>
                </w:tcPr>
                <w:p w:rsidR="00167874" w:rsidRPr="00675BD5" w:rsidRDefault="00167874" w:rsidP="00EE7E2E">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Town Centre library  </w:t>
                  </w:r>
                </w:p>
              </w:tc>
              <w:tc>
                <w:tcPr>
                  <w:tcW w:w="1134" w:type="dxa"/>
                </w:tcPr>
                <w:p w:rsidR="00167874" w:rsidRPr="00675BD5" w:rsidRDefault="00167874" w:rsidP="00EE7E2E">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Distance </w:t>
                  </w:r>
                </w:p>
              </w:tc>
              <w:tc>
                <w:tcPr>
                  <w:tcW w:w="2268" w:type="dxa"/>
                </w:tcPr>
                <w:p w:rsidR="00167874" w:rsidRPr="00675BD5" w:rsidRDefault="00167874" w:rsidP="00EE7E2E">
                  <w:pPr>
                    <w:spacing w:line="240" w:lineRule="auto"/>
                    <w:rPr>
                      <w:rFonts w:asciiTheme="minorHAnsi" w:hAnsiTheme="minorHAnsi"/>
                      <w:b/>
                      <w:bCs/>
                      <w:color w:val="000000"/>
                      <w:lang w:eastAsia="en-GB"/>
                    </w:rPr>
                  </w:pPr>
                  <w:r>
                    <w:rPr>
                      <w:rFonts w:asciiTheme="minorHAnsi" w:hAnsiTheme="minorHAnsi"/>
                      <w:b/>
                      <w:bCs/>
                      <w:color w:val="000000"/>
                      <w:lang w:eastAsia="en-GB"/>
                    </w:rPr>
                    <w:t xml:space="preserve">Journey time based on moderate walking speed </w:t>
                  </w:r>
                </w:p>
              </w:tc>
            </w:tr>
            <w:tr w:rsidR="00167874" w:rsidTr="00EE7E2E">
              <w:tc>
                <w:tcPr>
                  <w:tcW w:w="1843" w:type="dxa"/>
                  <w:vMerge w:val="restart"/>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Oval (Tate South) </w:t>
                  </w:r>
                </w:p>
              </w:tc>
              <w:tc>
                <w:tcPr>
                  <w:tcW w:w="2126"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134"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1.4 miles</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34 minutes</w:t>
                  </w:r>
                </w:p>
              </w:tc>
            </w:tr>
            <w:tr w:rsidR="00167874" w:rsidTr="00EE7E2E">
              <w:tc>
                <w:tcPr>
                  <w:tcW w:w="1843" w:type="dxa"/>
                  <w:vMerge/>
                </w:tcPr>
                <w:p w:rsidR="00167874" w:rsidRDefault="00167874" w:rsidP="00EE7E2E">
                  <w:pPr>
                    <w:rPr>
                      <w:rFonts w:asciiTheme="minorHAnsi" w:hAnsiTheme="minorHAnsi"/>
                      <w:bCs/>
                      <w:color w:val="000000"/>
                      <w:lang w:eastAsia="en-GB"/>
                    </w:rPr>
                  </w:pPr>
                </w:p>
              </w:tc>
              <w:tc>
                <w:tcPr>
                  <w:tcW w:w="2126" w:type="dxa"/>
                </w:tcPr>
                <w:p w:rsidR="00167874" w:rsidRDefault="00167874" w:rsidP="00EE7E2E">
                  <w:pPr>
                    <w:rPr>
                      <w:rFonts w:asciiTheme="minorHAnsi" w:hAnsiTheme="minorHAnsi"/>
                      <w:bCs/>
                      <w:color w:val="000000"/>
                      <w:lang w:eastAsia="en-GB"/>
                    </w:rPr>
                  </w:pPr>
                  <w:r>
                    <w:rPr>
                      <w:rFonts w:asciiTheme="minorHAnsi" w:hAnsiTheme="minorHAnsi"/>
                      <w:bCs/>
                      <w:color w:val="000000"/>
                      <w:lang w:eastAsia="en-GB"/>
                    </w:rPr>
                    <w:t xml:space="preserve">Clapham Library </w:t>
                  </w:r>
                </w:p>
              </w:tc>
              <w:tc>
                <w:tcPr>
                  <w:tcW w:w="1134" w:type="dxa"/>
                </w:tcPr>
                <w:p w:rsidR="00167874" w:rsidRDefault="00167874" w:rsidP="00EE7E2E">
                  <w:pPr>
                    <w:rPr>
                      <w:rFonts w:asciiTheme="minorHAnsi" w:hAnsiTheme="minorHAnsi"/>
                      <w:bCs/>
                      <w:color w:val="000000"/>
                      <w:lang w:eastAsia="en-GB"/>
                    </w:rPr>
                  </w:pPr>
                  <w:r>
                    <w:rPr>
                      <w:rFonts w:asciiTheme="minorHAnsi" w:hAnsiTheme="minorHAnsi"/>
                      <w:bCs/>
                      <w:color w:val="000000"/>
                      <w:lang w:eastAsia="en-GB"/>
                    </w:rPr>
                    <w:t>1.3 miles</w:t>
                  </w:r>
                </w:p>
              </w:tc>
              <w:tc>
                <w:tcPr>
                  <w:tcW w:w="2268" w:type="dxa"/>
                </w:tcPr>
                <w:p w:rsidR="00167874" w:rsidRDefault="00167874" w:rsidP="00EE7E2E">
                  <w:pPr>
                    <w:rPr>
                      <w:rFonts w:asciiTheme="minorHAnsi" w:hAnsiTheme="minorHAnsi"/>
                      <w:bCs/>
                      <w:color w:val="000000"/>
                      <w:lang w:eastAsia="en-GB"/>
                    </w:rPr>
                  </w:pPr>
                  <w:r>
                    <w:rPr>
                      <w:rFonts w:asciiTheme="minorHAnsi" w:hAnsiTheme="minorHAnsi"/>
                      <w:bCs/>
                      <w:color w:val="000000"/>
                      <w:lang w:eastAsia="en-GB"/>
                    </w:rPr>
                    <w:t>32 minutes</w:t>
                  </w:r>
                </w:p>
              </w:tc>
            </w:tr>
            <w:tr w:rsidR="00167874" w:rsidTr="00EE7E2E">
              <w:tc>
                <w:tcPr>
                  <w:tcW w:w="1843"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Herne Hill (Carnegie)</w:t>
                  </w:r>
                </w:p>
              </w:tc>
              <w:tc>
                <w:tcPr>
                  <w:tcW w:w="2126"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Brixton Library</w:t>
                  </w:r>
                </w:p>
              </w:tc>
              <w:tc>
                <w:tcPr>
                  <w:tcW w:w="1134"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1.1 mile </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27 minutes</w:t>
                  </w:r>
                </w:p>
              </w:tc>
            </w:tr>
            <w:tr w:rsidR="00167874" w:rsidTr="00EE7E2E">
              <w:tc>
                <w:tcPr>
                  <w:tcW w:w="1843"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Vassall (Minet)</w:t>
                  </w:r>
                </w:p>
              </w:tc>
              <w:tc>
                <w:tcPr>
                  <w:tcW w:w="2126"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134"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1.0 mile </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25 minutes </w:t>
                  </w:r>
                </w:p>
              </w:tc>
            </w:tr>
            <w:tr w:rsidR="00183CDA" w:rsidTr="00EE7E2E">
              <w:tc>
                <w:tcPr>
                  <w:tcW w:w="1843"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Oasis site Waterloo</w:t>
                  </w:r>
                </w:p>
              </w:tc>
              <w:tc>
                <w:tcPr>
                  <w:tcW w:w="2126"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Durning Library or Tate South </w:t>
                  </w:r>
                </w:p>
              </w:tc>
              <w:tc>
                <w:tcPr>
                  <w:tcW w:w="1134"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0.7 miles (Durning) &amp; 1.6miles Tate South  </w:t>
                  </w:r>
                </w:p>
              </w:tc>
              <w:tc>
                <w:tcPr>
                  <w:tcW w:w="2268"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17 minutes or 38 minutes </w:t>
                  </w:r>
                </w:p>
              </w:tc>
            </w:tr>
            <w:tr w:rsidR="00167874" w:rsidTr="00EE7E2E">
              <w:tc>
                <w:tcPr>
                  <w:tcW w:w="1843"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Gipsy Hill (Upper Norwood Joint Library)</w:t>
                  </w:r>
                </w:p>
              </w:tc>
              <w:tc>
                <w:tcPr>
                  <w:tcW w:w="2126"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West Norwood </w:t>
                  </w:r>
                </w:p>
              </w:tc>
              <w:tc>
                <w:tcPr>
                  <w:tcW w:w="1134"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1.6 miles</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38 minutes </w:t>
                  </w:r>
                </w:p>
              </w:tc>
            </w:tr>
          </w:tbl>
          <w:p w:rsidR="00167874" w:rsidRPr="0049242C" w:rsidRDefault="00167874" w:rsidP="00167874">
            <w:pPr>
              <w:autoSpaceDE w:val="0"/>
              <w:autoSpaceDN w:val="0"/>
              <w:adjustRightInd w:val="0"/>
              <w:spacing w:after="0" w:line="240" w:lineRule="auto"/>
              <w:rPr>
                <w:rFonts w:asciiTheme="minorHAnsi" w:hAnsiTheme="minorHAnsi"/>
              </w:rPr>
            </w:pPr>
          </w:p>
          <w:p w:rsidR="00167874" w:rsidRPr="00167874" w:rsidRDefault="00167874" w:rsidP="00167874">
            <w:pPr>
              <w:autoSpaceDE w:val="0"/>
              <w:autoSpaceDN w:val="0"/>
              <w:adjustRightInd w:val="0"/>
              <w:spacing w:after="0" w:line="240" w:lineRule="auto"/>
              <w:rPr>
                <w:rFonts w:asciiTheme="minorHAnsi" w:hAnsiTheme="minorHAnsi"/>
              </w:rPr>
            </w:pPr>
            <w:r w:rsidRPr="00457174">
              <w:rPr>
                <w:rFonts w:asciiTheme="minorHAnsi" w:hAnsiTheme="minorHAnsi"/>
                <w:bCs/>
                <w:color w:val="000000"/>
                <w:lang w:eastAsia="en-GB"/>
              </w:rPr>
              <w:t xml:space="preserve">The neighbourhood libraries </w:t>
            </w:r>
            <w:r>
              <w:rPr>
                <w:rFonts w:asciiTheme="minorHAnsi" w:hAnsiTheme="minorHAnsi"/>
                <w:bCs/>
                <w:color w:val="000000"/>
                <w:lang w:eastAsia="en-GB"/>
              </w:rPr>
              <w:t xml:space="preserve">(healthy living centres) </w:t>
            </w:r>
            <w:r w:rsidRPr="00457174">
              <w:rPr>
                <w:rFonts w:asciiTheme="minorHAnsi" w:hAnsiTheme="minorHAnsi"/>
                <w:bCs/>
                <w:color w:val="000000"/>
                <w:lang w:eastAsia="en-GB"/>
              </w:rPr>
              <w:t xml:space="preserve">will provide </w:t>
            </w:r>
            <w:r>
              <w:rPr>
                <w:rFonts w:asciiTheme="minorHAnsi" w:hAnsiTheme="minorHAnsi"/>
                <w:bCs/>
                <w:color w:val="000000"/>
                <w:lang w:eastAsia="en-GB"/>
              </w:rPr>
              <w:t xml:space="preserve">access to </w:t>
            </w:r>
            <w:r w:rsidRPr="00457174">
              <w:rPr>
                <w:rFonts w:asciiTheme="minorHAnsi" w:hAnsiTheme="minorHAnsi"/>
                <w:bCs/>
                <w:color w:val="000000"/>
                <w:lang w:eastAsia="en-GB"/>
              </w:rPr>
              <w:t xml:space="preserve">safe spaces for </w:t>
            </w:r>
            <w:r>
              <w:rPr>
                <w:rFonts w:asciiTheme="minorHAnsi" w:hAnsiTheme="minorHAnsi"/>
                <w:bCs/>
                <w:color w:val="000000"/>
                <w:lang w:eastAsia="en-GB"/>
              </w:rPr>
              <w:t xml:space="preserve">residents of all ages. </w:t>
            </w:r>
            <w:r w:rsidRPr="00167874">
              <w:rPr>
                <w:rFonts w:asciiTheme="minorHAnsi" w:hAnsiTheme="minorHAnsi" w:cstheme="minorHAnsi"/>
                <w:lang w:eastAsia="en-GB"/>
              </w:rPr>
              <w:t xml:space="preserve"> </w:t>
            </w:r>
          </w:p>
          <w:p w:rsidR="00167874" w:rsidRPr="008F3F4C" w:rsidDel="00D052FB" w:rsidRDefault="00167874" w:rsidP="00F9341D">
            <w:pPr>
              <w:spacing w:after="0" w:line="240" w:lineRule="auto"/>
              <w:rPr>
                <w:rFonts w:asciiTheme="minorHAnsi" w:hAnsiTheme="minorHAnsi"/>
                <w:b/>
                <w:bCs/>
                <w:color w:val="000000"/>
                <w:sz w:val="24"/>
                <w:szCs w:val="24"/>
                <w:lang w:eastAsia="en-GB"/>
              </w:rPr>
            </w:pPr>
          </w:p>
        </w:tc>
      </w:tr>
      <w:tr w:rsidR="007E240F" w:rsidRPr="008F3F4C" w:rsidTr="001858FA">
        <w:tc>
          <w:tcPr>
            <w:tcW w:w="3984" w:type="dxa"/>
          </w:tcPr>
          <w:p w:rsidR="007E240F" w:rsidRPr="008F3F4C" w:rsidDel="00D052FB" w:rsidRDefault="00167874" w:rsidP="00F9341D">
            <w:pPr>
              <w:spacing w:after="0" w:line="240" w:lineRule="auto"/>
              <w:rPr>
                <w:rFonts w:asciiTheme="minorHAnsi" w:hAnsiTheme="minorHAnsi"/>
                <w:b/>
                <w:bCs/>
                <w:color w:val="000000"/>
                <w:sz w:val="24"/>
                <w:szCs w:val="24"/>
                <w:lang w:eastAsia="en-GB"/>
              </w:rPr>
            </w:pPr>
            <w:r>
              <w:rPr>
                <w:rFonts w:asciiTheme="minorHAnsi" w:hAnsiTheme="minorHAnsi"/>
                <w:b/>
                <w:bCs/>
                <w:color w:val="000000"/>
                <w:sz w:val="24"/>
                <w:szCs w:val="24"/>
                <w:lang w:eastAsia="en-GB"/>
              </w:rPr>
              <w:t>Health</w:t>
            </w:r>
          </w:p>
        </w:tc>
        <w:tc>
          <w:tcPr>
            <w:tcW w:w="8804" w:type="dxa"/>
            <w:gridSpan w:val="2"/>
          </w:tcPr>
          <w:p w:rsidR="00167874" w:rsidRPr="00167874" w:rsidRDefault="00167874" w:rsidP="00167874">
            <w:pPr>
              <w:spacing w:after="0" w:line="240" w:lineRule="auto"/>
              <w:rPr>
                <w:rFonts w:asciiTheme="minorHAnsi" w:hAnsiTheme="minorHAnsi"/>
              </w:rPr>
            </w:pPr>
            <w:r w:rsidRPr="00167874">
              <w:rPr>
                <w:rFonts w:asciiTheme="minorHAnsi" w:hAnsiTheme="minorHAnsi"/>
                <w:bCs/>
                <w:color w:val="000000"/>
                <w:lang w:eastAsia="en-GB"/>
              </w:rPr>
              <w:t>It is not possible to mitigate the impact of the unstaffed neighbourhood libraries on groups of   vulnerable people who rely on staff in their local library for support.  The council will continue to provide a universal library service from five core sites: Brixton, Clapham, West Norwood, Durning</w:t>
            </w:r>
            <w:r w:rsidR="00183CDA">
              <w:rPr>
                <w:rFonts w:asciiTheme="minorHAnsi" w:hAnsiTheme="minorHAnsi"/>
                <w:bCs/>
                <w:color w:val="000000"/>
                <w:lang w:eastAsia="en-GB"/>
              </w:rPr>
              <w:t xml:space="preserve"> or Tate South </w:t>
            </w:r>
            <w:r w:rsidRPr="00167874">
              <w:rPr>
                <w:rFonts w:asciiTheme="minorHAnsi" w:hAnsiTheme="minorHAnsi"/>
                <w:bCs/>
                <w:color w:val="000000"/>
                <w:lang w:eastAsia="en-GB"/>
              </w:rPr>
              <w:t xml:space="preserve">and Streatham.   </w:t>
            </w:r>
            <w:r w:rsidRPr="00167874">
              <w:rPr>
                <w:rFonts w:asciiTheme="minorHAnsi" w:hAnsiTheme="minorHAnsi"/>
              </w:rPr>
              <w:t xml:space="preserve">The maximum distance from a neighbourhood library to a Town Centre library is 1.6 miles. </w:t>
            </w:r>
          </w:p>
          <w:p w:rsidR="00167874" w:rsidRDefault="00167874" w:rsidP="00167874">
            <w:pPr>
              <w:spacing w:after="0" w:line="240" w:lineRule="auto"/>
              <w:rPr>
                <w:rFonts w:asciiTheme="minorHAnsi" w:hAnsiTheme="minorHAnsi"/>
              </w:rPr>
            </w:pPr>
          </w:p>
          <w:tbl>
            <w:tblPr>
              <w:tblStyle w:val="TableGrid"/>
              <w:tblW w:w="0" w:type="auto"/>
              <w:tblInd w:w="689" w:type="dxa"/>
              <w:tblLayout w:type="fixed"/>
              <w:tblLook w:val="04A0" w:firstRow="1" w:lastRow="0" w:firstColumn="1" w:lastColumn="0" w:noHBand="0" w:noVBand="1"/>
            </w:tblPr>
            <w:tblGrid>
              <w:gridCol w:w="1985"/>
              <w:gridCol w:w="1701"/>
              <w:gridCol w:w="1417"/>
              <w:gridCol w:w="2268"/>
            </w:tblGrid>
            <w:tr w:rsidR="00167874" w:rsidRPr="00675BD5" w:rsidTr="00EE7E2E">
              <w:tc>
                <w:tcPr>
                  <w:tcW w:w="1985" w:type="dxa"/>
                </w:tcPr>
                <w:p w:rsidR="00167874" w:rsidRPr="00675BD5" w:rsidRDefault="00167874" w:rsidP="00EE7E2E">
                  <w:pPr>
                    <w:spacing w:line="240" w:lineRule="auto"/>
                    <w:rPr>
                      <w:rFonts w:asciiTheme="minorHAnsi" w:hAnsiTheme="minorHAnsi"/>
                      <w:b/>
                      <w:bCs/>
                      <w:color w:val="000000"/>
                      <w:lang w:eastAsia="en-GB"/>
                    </w:rPr>
                  </w:pPr>
                  <w:r>
                    <w:rPr>
                      <w:rFonts w:asciiTheme="minorHAnsi" w:hAnsiTheme="minorHAnsi"/>
                      <w:b/>
                      <w:bCs/>
                      <w:color w:val="000000"/>
                      <w:lang w:eastAsia="en-GB"/>
                    </w:rPr>
                    <w:t>Neighbourhood Library</w:t>
                  </w:r>
                </w:p>
              </w:tc>
              <w:tc>
                <w:tcPr>
                  <w:tcW w:w="1701" w:type="dxa"/>
                </w:tcPr>
                <w:p w:rsidR="00167874" w:rsidRPr="00675BD5" w:rsidRDefault="00167874" w:rsidP="00EE7E2E">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Town Centre library  </w:t>
                  </w:r>
                </w:p>
              </w:tc>
              <w:tc>
                <w:tcPr>
                  <w:tcW w:w="1417" w:type="dxa"/>
                </w:tcPr>
                <w:p w:rsidR="00167874" w:rsidRPr="00675BD5" w:rsidRDefault="00167874" w:rsidP="00EE7E2E">
                  <w:pPr>
                    <w:spacing w:line="240" w:lineRule="auto"/>
                    <w:rPr>
                      <w:rFonts w:asciiTheme="minorHAnsi" w:hAnsiTheme="minorHAnsi"/>
                      <w:b/>
                      <w:bCs/>
                      <w:color w:val="000000"/>
                      <w:lang w:eastAsia="en-GB"/>
                    </w:rPr>
                  </w:pPr>
                  <w:r w:rsidRPr="00675BD5">
                    <w:rPr>
                      <w:rFonts w:asciiTheme="minorHAnsi" w:hAnsiTheme="minorHAnsi"/>
                      <w:b/>
                      <w:bCs/>
                      <w:color w:val="000000"/>
                      <w:lang w:eastAsia="en-GB"/>
                    </w:rPr>
                    <w:t xml:space="preserve">Distance </w:t>
                  </w:r>
                </w:p>
              </w:tc>
              <w:tc>
                <w:tcPr>
                  <w:tcW w:w="2268" w:type="dxa"/>
                </w:tcPr>
                <w:p w:rsidR="00167874" w:rsidRPr="00675BD5" w:rsidRDefault="00167874" w:rsidP="00EE7E2E">
                  <w:pPr>
                    <w:spacing w:line="240" w:lineRule="auto"/>
                    <w:rPr>
                      <w:rFonts w:asciiTheme="minorHAnsi" w:hAnsiTheme="minorHAnsi"/>
                      <w:b/>
                      <w:bCs/>
                      <w:color w:val="000000"/>
                      <w:lang w:eastAsia="en-GB"/>
                    </w:rPr>
                  </w:pPr>
                  <w:r>
                    <w:rPr>
                      <w:rFonts w:asciiTheme="minorHAnsi" w:hAnsiTheme="minorHAnsi"/>
                      <w:b/>
                      <w:bCs/>
                      <w:color w:val="000000"/>
                      <w:lang w:eastAsia="en-GB"/>
                    </w:rPr>
                    <w:t xml:space="preserve">Journey time based on moderate walking speed </w:t>
                  </w:r>
                </w:p>
              </w:tc>
            </w:tr>
            <w:tr w:rsidR="00167874" w:rsidTr="00EE7E2E">
              <w:tc>
                <w:tcPr>
                  <w:tcW w:w="1985" w:type="dxa"/>
                  <w:vMerge w:val="restart"/>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Oval (Tate South) </w:t>
                  </w:r>
                </w:p>
              </w:tc>
              <w:tc>
                <w:tcPr>
                  <w:tcW w:w="1701"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417"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1.4 miles</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34 minutes</w:t>
                  </w:r>
                </w:p>
              </w:tc>
            </w:tr>
            <w:tr w:rsidR="00167874" w:rsidTr="00EE7E2E">
              <w:tc>
                <w:tcPr>
                  <w:tcW w:w="1985" w:type="dxa"/>
                  <w:vMerge/>
                </w:tcPr>
                <w:p w:rsidR="00167874" w:rsidRDefault="00167874" w:rsidP="00EE7E2E">
                  <w:pPr>
                    <w:spacing w:line="240" w:lineRule="auto"/>
                    <w:rPr>
                      <w:rFonts w:asciiTheme="minorHAnsi" w:hAnsiTheme="minorHAnsi"/>
                      <w:bCs/>
                      <w:color w:val="000000"/>
                      <w:lang w:eastAsia="en-GB"/>
                    </w:rPr>
                  </w:pPr>
                </w:p>
              </w:tc>
              <w:tc>
                <w:tcPr>
                  <w:tcW w:w="1701"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Clapham Library </w:t>
                  </w:r>
                </w:p>
              </w:tc>
              <w:tc>
                <w:tcPr>
                  <w:tcW w:w="1417"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1.3 miles</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32 minutes</w:t>
                  </w:r>
                </w:p>
              </w:tc>
            </w:tr>
            <w:tr w:rsidR="00167874" w:rsidTr="00EE7E2E">
              <w:tc>
                <w:tcPr>
                  <w:tcW w:w="1985"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Herne Hill (Carnegie)</w:t>
                  </w:r>
                </w:p>
              </w:tc>
              <w:tc>
                <w:tcPr>
                  <w:tcW w:w="1701"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Brixton Library</w:t>
                  </w:r>
                </w:p>
              </w:tc>
              <w:tc>
                <w:tcPr>
                  <w:tcW w:w="1417"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1.1 mile </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27 minutes</w:t>
                  </w:r>
                </w:p>
              </w:tc>
            </w:tr>
            <w:tr w:rsidR="00167874" w:rsidTr="00EE7E2E">
              <w:tc>
                <w:tcPr>
                  <w:tcW w:w="1985"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Vassall (Minet)</w:t>
                  </w:r>
                </w:p>
              </w:tc>
              <w:tc>
                <w:tcPr>
                  <w:tcW w:w="1701"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Brixton Library </w:t>
                  </w:r>
                </w:p>
              </w:tc>
              <w:tc>
                <w:tcPr>
                  <w:tcW w:w="1417"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1.0 mile </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25 minutes </w:t>
                  </w:r>
                </w:p>
              </w:tc>
            </w:tr>
            <w:tr w:rsidR="00183CDA" w:rsidTr="00EE7E2E">
              <w:tc>
                <w:tcPr>
                  <w:tcW w:w="1985"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Oasis site Waterloo</w:t>
                  </w:r>
                </w:p>
              </w:tc>
              <w:tc>
                <w:tcPr>
                  <w:tcW w:w="1701"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Durning Library or Tate South </w:t>
                  </w:r>
                </w:p>
              </w:tc>
              <w:tc>
                <w:tcPr>
                  <w:tcW w:w="1417"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0.7 miles (Durning) &amp; 1.6miles (Tate South)  </w:t>
                  </w:r>
                </w:p>
              </w:tc>
              <w:tc>
                <w:tcPr>
                  <w:tcW w:w="2268" w:type="dxa"/>
                </w:tcPr>
                <w:p w:rsidR="00183CDA" w:rsidRDefault="00183CDA" w:rsidP="00FF3174">
                  <w:pPr>
                    <w:spacing w:line="240" w:lineRule="auto"/>
                    <w:rPr>
                      <w:rFonts w:asciiTheme="minorHAnsi" w:hAnsiTheme="minorHAnsi"/>
                      <w:bCs/>
                      <w:color w:val="000000"/>
                      <w:lang w:eastAsia="en-GB"/>
                    </w:rPr>
                  </w:pPr>
                  <w:r>
                    <w:rPr>
                      <w:rFonts w:asciiTheme="minorHAnsi" w:hAnsiTheme="minorHAnsi"/>
                      <w:bCs/>
                      <w:color w:val="000000"/>
                      <w:lang w:eastAsia="en-GB"/>
                    </w:rPr>
                    <w:t xml:space="preserve">17 minutes or 38 minutes </w:t>
                  </w:r>
                </w:p>
              </w:tc>
            </w:tr>
            <w:tr w:rsidR="00167874" w:rsidTr="00EE7E2E">
              <w:tc>
                <w:tcPr>
                  <w:tcW w:w="1985"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Gipsy Hill (Upper Norwood Joint Library)</w:t>
                  </w:r>
                </w:p>
              </w:tc>
              <w:tc>
                <w:tcPr>
                  <w:tcW w:w="1701"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West Norwood </w:t>
                  </w:r>
                </w:p>
              </w:tc>
              <w:tc>
                <w:tcPr>
                  <w:tcW w:w="1417"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1.6 miles</w:t>
                  </w:r>
                </w:p>
              </w:tc>
              <w:tc>
                <w:tcPr>
                  <w:tcW w:w="2268" w:type="dxa"/>
                </w:tcPr>
                <w:p w:rsidR="00167874" w:rsidRDefault="00167874" w:rsidP="00EE7E2E">
                  <w:pPr>
                    <w:spacing w:line="240" w:lineRule="auto"/>
                    <w:rPr>
                      <w:rFonts w:asciiTheme="minorHAnsi" w:hAnsiTheme="minorHAnsi"/>
                      <w:bCs/>
                      <w:color w:val="000000"/>
                      <w:lang w:eastAsia="en-GB"/>
                    </w:rPr>
                  </w:pPr>
                  <w:r>
                    <w:rPr>
                      <w:rFonts w:asciiTheme="minorHAnsi" w:hAnsiTheme="minorHAnsi"/>
                      <w:bCs/>
                      <w:color w:val="000000"/>
                      <w:lang w:eastAsia="en-GB"/>
                    </w:rPr>
                    <w:t xml:space="preserve">38 minutes </w:t>
                  </w:r>
                </w:p>
              </w:tc>
            </w:tr>
          </w:tbl>
          <w:p w:rsidR="00167874" w:rsidRPr="0047576D" w:rsidRDefault="00167874" w:rsidP="00167874">
            <w:pPr>
              <w:autoSpaceDE w:val="0"/>
              <w:autoSpaceDN w:val="0"/>
              <w:adjustRightInd w:val="0"/>
              <w:spacing w:after="0" w:line="240" w:lineRule="auto"/>
              <w:ind w:left="357"/>
              <w:rPr>
                <w:rFonts w:asciiTheme="minorHAnsi" w:hAnsiTheme="minorHAnsi" w:cstheme="minorHAnsi"/>
                <w:lang w:eastAsia="en-GB"/>
              </w:rPr>
            </w:pPr>
          </w:p>
          <w:p w:rsidR="00167874" w:rsidRDefault="00167874" w:rsidP="00167874">
            <w:pPr>
              <w:spacing w:after="0" w:line="240" w:lineRule="auto"/>
            </w:pPr>
            <w:r>
              <w:t xml:space="preserve">The council will partner with the London Community Foundation to create a grants programme that will enable local charities to bid for funds to provide </w:t>
            </w:r>
            <w:r w:rsidRPr="00CB6B2D">
              <w:t>literacy</w:t>
            </w:r>
            <w:r>
              <w:t xml:space="preserve"> support programmes from May 2016. </w:t>
            </w:r>
          </w:p>
          <w:p w:rsidR="00167874" w:rsidRDefault="00167874" w:rsidP="00167874">
            <w:pPr>
              <w:spacing w:after="0" w:line="240" w:lineRule="auto"/>
            </w:pPr>
          </w:p>
          <w:p w:rsidR="00167874" w:rsidRPr="00167874" w:rsidRDefault="00167874" w:rsidP="00167874">
            <w:pPr>
              <w:spacing w:after="0" w:line="240" w:lineRule="auto"/>
              <w:rPr>
                <w:rFonts w:asciiTheme="minorHAnsi" w:hAnsiTheme="minorHAnsi" w:cstheme="minorHAnsi"/>
              </w:rPr>
            </w:pPr>
            <w:r w:rsidRPr="00167874">
              <w:rPr>
                <w:rFonts w:asciiTheme="minorHAnsi" w:hAnsiTheme="minorHAnsi" w:cstheme="minorHAnsi"/>
              </w:rPr>
              <w:t xml:space="preserve">Adult Education provide a range of </w:t>
            </w:r>
            <w:r w:rsidRPr="00167874">
              <w:rPr>
                <w:rFonts w:asciiTheme="minorHAnsi" w:hAnsiTheme="minorHAnsi" w:cstheme="minorHAnsi"/>
                <w:spacing w:val="8"/>
                <w:lang w:val="en"/>
              </w:rPr>
              <w:t>in colleges and community venues across Lambeth that are free or very low cost</w:t>
            </w:r>
          </w:p>
          <w:p w:rsidR="00167874" w:rsidRPr="00222E5A" w:rsidRDefault="00167874" w:rsidP="00167874">
            <w:pPr>
              <w:spacing w:after="0" w:line="240" w:lineRule="auto"/>
              <w:rPr>
                <w:rFonts w:asciiTheme="minorHAnsi" w:hAnsiTheme="minorHAnsi"/>
                <w:sz w:val="24"/>
                <w:szCs w:val="24"/>
              </w:rPr>
            </w:pPr>
          </w:p>
          <w:p w:rsidR="00167874" w:rsidRPr="00167874" w:rsidRDefault="00167874" w:rsidP="00167874">
            <w:pPr>
              <w:spacing w:after="0" w:line="240" w:lineRule="auto"/>
              <w:rPr>
                <w:rFonts w:asciiTheme="minorHAnsi" w:hAnsiTheme="minorHAnsi"/>
                <w:sz w:val="24"/>
                <w:szCs w:val="24"/>
              </w:rPr>
            </w:pPr>
            <w:r w:rsidRPr="00167874">
              <w:rPr>
                <w:rFonts w:asciiTheme="minorHAnsi" w:hAnsiTheme="minorHAnsi"/>
                <w:bCs/>
                <w:color w:val="000000"/>
                <w:lang w:eastAsia="en-GB"/>
              </w:rPr>
              <w:t xml:space="preserve">The Library service will continue to provide a home delivery visiting service for residents with a disability or a long term limiting health conditions which prevents them from travelling to a library to access these services. </w:t>
            </w:r>
          </w:p>
          <w:p w:rsidR="00167874" w:rsidRDefault="00167874" w:rsidP="00167874">
            <w:pPr>
              <w:spacing w:after="0" w:line="240" w:lineRule="auto"/>
              <w:rPr>
                <w:rFonts w:asciiTheme="minorHAnsi" w:hAnsiTheme="minorHAnsi" w:cstheme="minorHAnsi"/>
              </w:rPr>
            </w:pPr>
          </w:p>
          <w:p w:rsidR="00167874" w:rsidRPr="00167874" w:rsidRDefault="00167874" w:rsidP="00167874">
            <w:pPr>
              <w:spacing w:after="0" w:line="240" w:lineRule="auto"/>
              <w:rPr>
                <w:rFonts w:asciiTheme="minorHAnsi" w:hAnsiTheme="minorHAnsi"/>
                <w:sz w:val="24"/>
                <w:szCs w:val="24"/>
              </w:rPr>
            </w:pPr>
            <w:r w:rsidRPr="00167874">
              <w:rPr>
                <w:rFonts w:asciiTheme="minorHAnsi" w:hAnsiTheme="minorHAnsi" w:cstheme="minorHAnsi"/>
              </w:rPr>
              <w:t>The library service will continue to run deposit collections at sites across the borough:  collections of books are left for a three month period in sheltered housing complexes, day centres etc. for residents or those attending the day centre to use at their leisure</w:t>
            </w:r>
          </w:p>
          <w:p w:rsidR="00167874" w:rsidRPr="0047576D" w:rsidRDefault="00167874" w:rsidP="00167874">
            <w:pPr>
              <w:spacing w:after="0" w:line="240" w:lineRule="auto"/>
              <w:ind w:left="357" w:hanging="357"/>
              <w:rPr>
                <w:rFonts w:asciiTheme="minorHAnsi" w:hAnsiTheme="minorHAnsi" w:cstheme="minorHAnsi"/>
              </w:rPr>
            </w:pPr>
          </w:p>
          <w:p w:rsidR="007E240F" w:rsidRPr="008F3F4C" w:rsidDel="00D052FB" w:rsidRDefault="00167874" w:rsidP="00167874">
            <w:pPr>
              <w:spacing w:after="0" w:line="240" w:lineRule="auto"/>
              <w:rPr>
                <w:rFonts w:asciiTheme="minorHAnsi" w:hAnsiTheme="minorHAnsi"/>
                <w:b/>
                <w:bCs/>
                <w:color w:val="000000"/>
                <w:sz w:val="24"/>
                <w:szCs w:val="24"/>
                <w:lang w:eastAsia="en-GB"/>
              </w:rPr>
            </w:pPr>
            <w:r w:rsidRPr="0047576D">
              <w:rPr>
                <w:rFonts w:asciiTheme="minorHAnsi" w:hAnsiTheme="minorHAnsi" w:cstheme="minorHAnsi"/>
              </w:rPr>
              <w:t xml:space="preserve">The healthy living centres will provide a range of accessible and affordable activities for the local community.  Elderly and disabled residents will be able to access activities at </w:t>
            </w:r>
            <w:r>
              <w:rPr>
                <w:rFonts w:asciiTheme="minorHAnsi" w:hAnsiTheme="minorHAnsi" w:cstheme="minorHAnsi"/>
              </w:rPr>
              <w:t xml:space="preserve">reduced </w:t>
            </w:r>
            <w:r w:rsidRPr="0047576D">
              <w:rPr>
                <w:rFonts w:asciiTheme="minorHAnsi" w:hAnsiTheme="minorHAnsi" w:cstheme="minorHAnsi"/>
              </w:rPr>
              <w:t xml:space="preserve">prices via a </w:t>
            </w:r>
            <w:r w:rsidRPr="0047576D">
              <w:rPr>
                <w:rFonts w:cs="Arial"/>
                <w:lang w:eastAsia="en-GB"/>
              </w:rPr>
              <w:t>discount card.</w:t>
            </w:r>
          </w:p>
        </w:tc>
      </w:tr>
      <w:tr w:rsidR="007E240F" w:rsidRPr="008F3F4C" w:rsidTr="00431911">
        <w:tc>
          <w:tcPr>
            <w:tcW w:w="3984" w:type="dxa"/>
            <w:shd w:val="clear" w:color="auto" w:fill="517DBF"/>
          </w:tcPr>
          <w:p w:rsidR="007E240F" w:rsidRPr="008F3F4C" w:rsidRDefault="007E240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5.0 Publishing your results</w:t>
            </w:r>
          </w:p>
        </w:tc>
        <w:tc>
          <w:tcPr>
            <w:tcW w:w="8804" w:type="dxa"/>
            <w:gridSpan w:val="2"/>
            <w:shd w:val="clear" w:color="auto" w:fill="517DBF"/>
          </w:tcPr>
          <w:p w:rsidR="007E240F" w:rsidRPr="008F3F4C" w:rsidRDefault="007E240F" w:rsidP="00635707">
            <w:pPr>
              <w:spacing w:after="0" w:line="240" w:lineRule="auto"/>
              <w:rPr>
                <w:rFonts w:asciiTheme="minorHAnsi" w:hAnsiTheme="minorHAnsi"/>
                <w:b/>
                <w:bCs/>
                <w:color w:val="FFFFFF"/>
                <w:sz w:val="24"/>
                <w:szCs w:val="24"/>
                <w:lang w:eastAsia="en-GB"/>
              </w:rPr>
            </w:pPr>
          </w:p>
        </w:tc>
      </w:tr>
      <w:tr w:rsidR="007E240F" w:rsidRPr="008F3F4C" w:rsidTr="00F9341D">
        <w:tc>
          <w:tcPr>
            <w:tcW w:w="12788" w:type="dxa"/>
            <w:gridSpan w:val="3"/>
            <w:shd w:val="clear" w:color="auto" w:fill="EBF0F9"/>
          </w:tcPr>
          <w:p w:rsidR="007E240F" w:rsidRPr="008F3F4C" w:rsidRDefault="007E240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The results of your EIA must be published. Once the business activity has been implemented the EIA must be periodically reviewed to ensure your decision/change had the anticipated impact and the actions set out at 4.2 are still appropriate.</w:t>
            </w:r>
          </w:p>
          <w:p w:rsidR="007E240F" w:rsidRPr="008F3F4C" w:rsidRDefault="007E240F" w:rsidP="00F9341D">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tc>
      </w:tr>
      <w:tr w:rsidR="007E240F" w:rsidRPr="008F3F4C" w:rsidTr="000808CE">
        <w:tc>
          <w:tcPr>
            <w:tcW w:w="3984" w:type="dxa"/>
            <w:shd w:val="clear" w:color="auto" w:fill="EBF0F9"/>
          </w:tcPr>
          <w:p w:rsidR="007E240F" w:rsidRPr="008F3F4C" w:rsidRDefault="007E240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EIA publishing date</w:t>
            </w:r>
          </w:p>
        </w:tc>
        <w:tc>
          <w:tcPr>
            <w:tcW w:w="8804" w:type="dxa"/>
            <w:gridSpan w:val="2"/>
          </w:tcPr>
          <w:p w:rsidR="007E240F" w:rsidRPr="008F3F4C" w:rsidRDefault="007E240F" w:rsidP="00F9341D">
            <w:pPr>
              <w:spacing w:after="0" w:line="240" w:lineRule="auto"/>
              <w:rPr>
                <w:rFonts w:asciiTheme="minorHAnsi" w:hAnsiTheme="minorHAnsi"/>
                <w:color w:val="000000"/>
                <w:sz w:val="24"/>
                <w:szCs w:val="24"/>
                <w:lang w:eastAsia="en-GB"/>
              </w:rPr>
            </w:pPr>
          </w:p>
        </w:tc>
      </w:tr>
      <w:tr w:rsidR="007E240F" w:rsidRPr="008F3F4C" w:rsidTr="000808CE">
        <w:tc>
          <w:tcPr>
            <w:tcW w:w="3984" w:type="dxa"/>
            <w:shd w:val="clear" w:color="auto" w:fill="EBF0F9"/>
          </w:tcPr>
          <w:p w:rsidR="007E240F" w:rsidRPr="008F3F4C" w:rsidRDefault="007E240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EIA review date</w:t>
            </w:r>
          </w:p>
        </w:tc>
        <w:tc>
          <w:tcPr>
            <w:tcW w:w="8804" w:type="dxa"/>
            <w:gridSpan w:val="2"/>
          </w:tcPr>
          <w:p w:rsidR="007E240F" w:rsidRPr="008F3F4C" w:rsidRDefault="007E240F" w:rsidP="00F9341D">
            <w:pPr>
              <w:spacing w:after="0" w:line="240" w:lineRule="auto"/>
              <w:rPr>
                <w:rFonts w:asciiTheme="minorHAnsi" w:hAnsiTheme="minorHAnsi"/>
                <w:color w:val="000000"/>
                <w:sz w:val="24"/>
                <w:szCs w:val="24"/>
                <w:lang w:eastAsia="en-GB"/>
              </w:rPr>
            </w:pPr>
          </w:p>
        </w:tc>
      </w:tr>
      <w:tr w:rsidR="007E240F" w:rsidRPr="008F3F4C" w:rsidTr="000808CE">
        <w:tc>
          <w:tcPr>
            <w:tcW w:w="3984" w:type="dxa"/>
            <w:shd w:val="clear" w:color="auto" w:fill="EBF0F9"/>
          </w:tcPr>
          <w:p w:rsidR="007E240F" w:rsidRPr="008F3F4C" w:rsidRDefault="007E240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Assessment sign off (name/job title):</w:t>
            </w:r>
          </w:p>
        </w:tc>
        <w:tc>
          <w:tcPr>
            <w:tcW w:w="8804" w:type="dxa"/>
            <w:gridSpan w:val="2"/>
          </w:tcPr>
          <w:p w:rsidR="007E240F" w:rsidRPr="008F3F4C" w:rsidRDefault="007E240F" w:rsidP="00F9341D">
            <w:pPr>
              <w:spacing w:after="0" w:line="240" w:lineRule="auto"/>
              <w:rPr>
                <w:rFonts w:asciiTheme="minorHAnsi" w:hAnsiTheme="minorHAnsi"/>
                <w:color w:val="000000"/>
                <w:sz w:val="24"/>
                <w:szCs w:val="24"/>
                <w:lang w:eastAsia="en-GB"/>
              </w:rPr>
            </w:pPr>
          </w:p>
        </w:tc>
      </w:tr>
    </w:tbl>
    <w:p w:rsidR="003D6CAF" w:rsidRPr="008F3F4C" w:rsidRDefault="003D6CAF" w:rsidP="00F9341D">
      <w:pPr>
        <w:rPr>
          <w:rFonts w:asciiTheme="minorHAnsi" w:hAnsiTheme="minorHAnsi" w:cs="Arial"/>
          <w:sz w:val="24"/>
          <w:szCs w:val="24"/>
        </w:rPr>
      </w:pPr>
      <w:r w:rsidRPr="008F3F4C">
        <w:rPr>
          <w:rFonts w:asciiTheme="minorHAnsi" w:hAnsiTheme="minorHAnsi" w:cs="Arial"/>
          <w:sz w:val="24"/>
          <w:szCs w:val="24"/>
        </w:rPr>
        <w:t xml:space="preserve">All completed and signed-off EIAs must be submitted to </w:t>
      </w:r>
      <w:hyperlink r:id="rId9" w:history="1">
        <w:r w:rsidRPr="008F3F4C">
          <w:rPr>
            <w:rStyle w:val="Hyperlink"/>
            <w:rFonts w:asciiTheme="minorHAnsi" w:hAnsiTheme="minorHAnsi" w:cs="Arial"/>
            <w:sz w:val="24"/>
            <w:szCs w:val="24"/>
          </w:rPr>
          <w:t>equalities@lambeth.gov.uk</w:t>
        </w:r>
      </w:hyperlink>
      <w:r w:rsidRPr="008F3F4C">
        <w:rPr>
          <w:rFonts w:asciiTheme="minorHAnsi" w:hAnsiTheme="minorHAnsi" w:cs="Arial"/>
          <w:sz w:val="24"/>
          <w:szCs w:val="24"/>
        </w:rPr>
        <w:t xml:space="preserve"> for publication </w:t>
      </w:r>
      <w:r w:rsidR="000864D8" w:rsidRPr="008F3F4C">
        <w:rPr>
          <w:rFonts w:asciiTheme="minorHAnsi" w:hAnsiTheme="minorHAnsi" w:cs="Arial"/>
          <w:sz w:val="24"/>
          <w:szCs w:val="24"/>
        </w:rPr>
        <w:t>on Lambeth’s</w:t>
      </w:r>
      <w:r w:rsidRPr="008F3F4C">
        <w:rPr>
          <w:rFonts w:asciiTheme="minorHAnsi" w:hAnsiTheme="minorHAnsi" w:cs="Arial"/>
          <w:sz w:val="24"/>
          <w:szCs w:val="24"/>
        </w:rPr>
        <w:t xml:space="preserve"> website.  Where possible, please anonymise your EIAs prior to submission (i.e. please remove any references to an officers’ name, email and phone number).</w:t>
      </w:r>
    </w:p>
    <w:sectPr w:rsidR="003D6CAF" w:rsidRPr="008F3F4C" w:rsidSect="001666FD">
      <w:headerReference w:type="default" r:id="rId10"/>
      <w:footerReference w:type="default" r:id="rId11"/>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2E" w:rsidRDefault="00EE7E2E" w:rsidP="00F40C91">
      <w:pPr>
        <w:spacing w:after="0" w:line="240" w:lineRule="auto"/>
      </w:pPr>
      <w:r>
        <w:separator/>
      </w:r>
    </w:p>
  </w:endnote>
  <w:endnote w:type="continuationSeparator" w:id="0">
    <w:p w:rsidR="00EE7E2E" w:rsidRDefault="00EE7E2E"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rutiger-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E" w:rsidRPr="00F24E76" w:rsidRDefault="00EE7E2E">
    <w:pPr>
      <w:pStyle w:val="Footer"/>
      <w:jc w:val="right"/>
      <w:rPr>
        <w:sz w:val="18"/>
        <w:szCs w:val="18"/>
      </w:rPr>
    </w:pPr>
    <w:r w:rsidRPr="00F24E76">
      <w:rPr>
        <w:sz w:val="18"/>
        <w:szCs w:val="18"/>
      </w:rPr>
      <w:fldChar w:fldCharType="begin"/>
    </w:r>
    <w:r w:rsidRPr="00F24E76">
      <w:rPr>
        <w:sz w:val="18"/>
        <w:szCs w:val="18"/>
      </w:rPr>
      <w:instrText xml:space="preserve"> PAGE   \* MERGEFORMAT </w:instrText>
    </w:r>
    <w:r w:rsidRPr="00F24E76">
      <w:rPr>
        <w:sz w:val="18"/>
        <w:szCs w:val="18"/>
      </w:rPr>
      <w:fldChar w:fldCharType="separate"/>
    </w:r>
    <w:r w:rsidR="000C653F">
      <w:rPr>
        <w:noProof/>
        <w:sz w:val="18"/>
        <w:szCs w:val="18"/>
      </w:rPr>
      <w:t>1</w:t>
    </w:r>
    <w:r w:rsidRPr="00F24E76">
      <w:rPr>
        <w:noProof/>
        <w:sz w:val="18"/>
        <w:szCs w:val="18"/>
      </w:rPr>
      <w:fldChar w:fldCharType="end"/>
    </w:r>
  </w:p>
  <w:p w:rsidR="00EE7E2E" w:rsidRDefault="00EE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2E" w:rsidRDefault="00EE7E2E" w:rsidP="00F40C91">
      <w:pPr>
        <w:spacing w:after="0" w:line="240" w:lineRule="auto"/>
      </w:pPr>
      <w:r>
        <w:separator/>
      </w:r>
    </w:p>
  </w:footnote>
  <w:footnote w:type="continuationSeparator" w:id="0">
    <w:p w:rsidR="00EE7E2E" w:rsidRDefault="00EE7E2E" w:rsidP="00F40C91">
      <w:pPr>
        <w:spacing w:after="0" w:line="240" w:lineRule="auto"/>
      </w:pPr>
      <w:r>
        <w:continuationSeparator/>
      </w:r>
    </w:p>
  </w:footnote>
  <w:footnote w:id="1">
    <w:p w:rsidR="00EE7E2E" w:rsidRDefault="00EE7E2E">
      <w:pPr>
        <w:pStyle w:val="FootnoteText"/>
      </w:pPr>
      <w:r>
        <w:rPr>
          <w:rStyle w:val="FootnoteReference"/>
        </w:rPr>
        <w:footnoteRef/>
      </w:r>
      <w:r>
        <w:t xml:space="preserve"> Residents survey 2015</w:t>
      </w:r>
    </w:p>
  </w:footnote>
  <w:footnote w:id="2">
    <w:p w:rsidR="00EE7E2E" w:rsidRDefault="00EE7E2E">
      <w:pPr>
        <w:pStyle w:val="FootnoteText"/>
      </w:pPr>
      <w:r>
        <w:rPr>
          <w:rStyle w:val="FootnoteReference"/>
        </w:rPr>
        <w:footnoteRef/>
      </w:r>
      <w:r>
        <w:t xml:space="preserve"> CIPFA 2013-14</w:t>
      </w:r>
    </w:p>
  </w:footnote>
  <w:footnote w:id="3">
    <w:p w:rsidR="00EE7E2E" w:rsidRDefault="00EE7E2E">
      <w:pPr>
        <w:pStyle w:val="FootnoteText"/>
      </w:pPr>
      <w:r>
        <w:rPr>
          <w:rStyle w:val="FootnoteReference"/>
        </w:rPr>
        <w:footnoteRef/>
      </w:r>
      <w:r>
        <w:t xml:space="preserve"> </w:t>
      </w:r>
      <w:r w:rsidRPr="00A233D8">
        <w:rPr>
          <w:sz w:val="18"/>
          <w:szCs w:val="18"/>
        </w:rPr>
        <w:t>Residents Survey 2015</w:t>
      </w:r>
    </w:p>
  </w:footnote>
  <w:footnote w:id="4">
    <w:p w:rsidR="00EE7E2E" w:rsidRDefault="00EE7E2E">
      <w:pPr>
        <w:pStyle w:val="FootnoteText"/>
      </w:pPr>
      <w:r>
        <w:rPr>
          <w:rStyle w:val="FootnoteReference"/>
        </w:rPr>
        <w:footnoteRef/>
      </w:r>
      <w:r>
        <w:t xml:space="preserve"> </w:t>
      </w:r>
      <w:r w:rsidRPr="00A233D8">
        <w:rPr>
          <w:sz w:val="18"/>
          <w:szCs w:val="18"/>
        </w:rPr>
        <w:t>CIPFA 2013-14</w:t>
      </w:r>
    </w:p>
  </w:footnote>
  <w:footnote w:id="5">
    <w:p w:rsidR="00EE7E2E" w:rsidRDefault="00EE7E2E">
      <w:pPr>
        <w:pStyle w:val="FootnoteText"/>
      </w:pPr>
      <w:r>
        <w:rPr>
          <w:rStyle w:val="FootnoteReference"/>
        </w:rPr>
        <w:footnoteRef/>
      </w:r>
      <w:r>
        <w:t xml:space="preserve"> </w:t>
      </w:r>
      <w:r w:rsidRPr="00A233D8">
        <w:rPr>
          <w:sz w:val="18"/>
          <w:szCs w:val="18"/>
        </w:rPr>
        <w:t>2014-15 library usage figures for Brixton, Streatham, Clapham and Durning libraries</w:t>
      </w:r>
      <w:r>
        <w:t xml:space="preserve"> </w:t>
      </w:r>
    </w:p>
  </w:footnote>
  <w:footnote w:id="6">
    <w:p w:rsidR="00EE7E2E" w:rsidRDefault="00EE7E2E">
      <w:pPr>
        <w:pStyle w:val="FootnoteText"/>
      </w:pPr>
      <w:r>
        <w:rPr>
          <w:rStyle w:val="FootnoteReference"/>
        </w:rPr>
        <w:footnoteRef/>
      </w:r>
      <w:r>
        <w:t xml:space="preserve"> </w:t>
      </w:r>
      <w:r w:rsidRPr="00F24E76">
        <w:rPr>
          <w:sz w:val="18"/>
          <w:szCs w:val="18"/>
        </w:rPr>
        <w:t>2014-15 library usage figures for Tate South Lambeth, Carnegie, Minet and Upper Norwood Joint Library</w:t>
      </w:r>
    </w:p>
  </w:footnote>
  <w:footnote w:id="7">
    <w:p w:rsidR="00EE7E2E" w:rsidRDefault="00EE7E2E">
      <w:pPr>
        <w:pStyle w:val="FootnoteText"/>
      </w:pPr>
      <w:r>
        <w:rPr>
          <w:rStyle w:val="FootnoteReference"/>
        </w:rPr>
        <w:footnoteRef/>
      </w:r>
      <w:r>
        <w:t xml:space="preserve"> </w:t>
      </w:r>
      <w:r w:rsidRPr="00F24E76">
        <w:rPr>
          <w:sz w:val="18"/>
          <w:szCs w:val="18"/>
        </w:rPr>
        <w:t xml:space="preserve">Distances </w:t>
      </w:r>
      <w:r>
        <w:rPr>
          <w:sz w:val="18"/>
          <w:szCs w:val="18"/>
        </w:rPr>
        <w:t xml:space="preserve">calculated </w:t>
      </w:r>
      <w:r w:rsidRPr="00F24E76">
        <w:rPr>
          <w:sz w:val="18"/>
          <w:szCs w:val="18"/>
        </w:rPr>
        <w:t>using Transport for London Journey Planner</w:t>
      </w:r>
      <w:r>
        <w:t xml:space="preserve"> </w:t>
      </w:r>
    </w:p>
  </w:footnote>
  <w:footnote w:id="8">
    <w:p w:rsidR="00EE7E2E" w:rsidRPr="00A233D8" w:rsidRDefault="00EE7E2E">
      <w:pPr>
        <w:pStyle w:val="FootnoteText"/>
        <w:rPr>
          <w:sz w:val="18"/>
          <w:szCs w:val="18"/>
        </w:rPr>
      </w:pPr>
      <w:r>
        <w:rPr>
          <w:rStyle w:val="FootnoteReference"/>
        </w:rPr>
        <w:footnoteRef/>
      </w:r>
      <w:r>
        <w:t xml:space="preserve"> </w:t>
      </w:r>
      <w:r w:rsidRPr="00A233D8">
        <w:rPr>
          <w:sz w:val="18"/>
          <w:szCs w:val="18"/>
        </w:rPr>
        <w:t>Lambeth State of the Borough Report 2014</w:t>
      </w:r>
    </w:p>
  </w:footnote>
  <w:footnote w:id="9">
    <w:p w:rsidR="00EE7E2E" w:rsidRDefault="00EE7E2E">
      <w:pPr>
        <w:pStyle w:val="FootnoteText"/>
      </w:pPr>
      <w:r>
        <w:rPr>
          <w:rStyle w:val="FootnoteReference"/>
        </w:rPr>
        <w:footnoteRef/>
      </w:r>
      <w:r>
        <w:t xml:space="preserve"> Lambeth Library Service </w:t>
      </w:r>
    </w:p>
  </w:footnote>
  <w:footnote w:id="10">
    <w:p w:rsidR="00EE7E2E" w:rsidRDefault="00EE7E2E" w:rsidP="00A233D8">
      <w:pPr>
        <w:pStyle w:val="FootnoteText"/>
      </w:pPr>
      <w:r>
        <w:rPr>
          <w:rStyle w:val="FootnoteReference"/>
        </w:rPr>
        <w:footnoteRef/>
      </w:r>
      <w:r>
        <w:t xml:space="preserve"> </w:t>
      </w:r>
      <w:r w:rsidRPr="0048072D">
        <w:rPr>
          <w:sz w:val="18"/>
          <w:szCs w:val="18"/>
        </w:rPr>
        <w:t>Draft Lambeth Digital Inclusion Policy</w:t>
      </w:r>
      <w:r>
        <w:t xml:space="preserve"> </w:t>
      </w:r>
    </w:p>
  </w:footnote>
  <w:footnote w:id="11">
    <w:p w:rsidR="00EE7E2E" w:rsidRDefault="00EE7E2E">
      <w:pPr>
        <w:pStyle w:val="FootnoteText"/>
      </w:pPr>
      <w:r>
        <w:rPr>
          <w:rStyle w:val="FootnoteReference"/>
        </w:rPr>
        <w:footnoteRef/>
      </w:r>
      <w:r>
        <w:t xml:space="preserve"> Information provided by Lambeth Library Service </w:t>
      </w:r>
    </w:p>
  </w:footnote>
  <w:footnote w:id="12">
    <w:p w:rsidR="00EE7E2E" w:rsidRPr="009B50AE" w:rsidRDefault="00EE7E2E" w:rsidP="009515F2">
      <w:pPr>
        <w:autoSpaceDE w:val="0"/>
        <w:autoSpaceDN w:val="0"/>
        <w:adjustRightInd w:val="0"/>
        <w:spacing w:after="0" w:line="240" w:lineRule="auto"/>
        <w:rPr>
          <w:rFonts w:asciiTheme="minorHAnsi" w:hAnsiTheme="minorHAnsi" w:cstheme="minorHAnsi"/>
          <w:sz w:val="18"/>
          <w:szCs w:val="18"/>
        </w:rPr>
      </w:pPr>
      <w:r w:rsidRPr="009B50AE">
        <w:rPr>
          <w:rStyle w:val="FootnoteReference"/>
          <w:rFonts w:asciiTheme="minorHAnsi" w:hAnsiTheme="minorHAnsi" w:cstheme="minorHAnsi"/>
          <w:sz w:val="18"/>
          <w:szCs w:val="18"/>
        </w:rPr>
        <w:footnoteRef/>
      </w:r>
      <w:r w:rsidRPr="009B50AE">
        <w:rPr>
          <w:rFonts w:asciiTheme="minorHAnsi" w:hAnsiTheme="minorHAnsi" w:cstheme="minorHAnsi"/>
          <w:sz w:val="18"/>
          <w:szCs w:val="18"/>
        </w:rPr>
        <w:t xml:space="preserve"> State of the Borough Report 2014 (source info: </w:t>
      </w:r>
      <w:r w:rsidRPr="009B50AE">
        <w:rPr>
          <w:rFonts w:asciiTheme="minorHAnsi" w:hAnsiTheme="minorHAnsi" w:cstheme="minorHAnsi"/>
          <w:i/>
          <w:iCs/>
          <w:sz w:val="18"/>
          <w:szCs w:val="18"/>
        </w:rPr>
        <w:t>Gender Variance in the UK: Prevalence, Incidence, Growth and Geographic Distribution</w:t>
      </w:r>
      <w:r w:rsidRPr="009B50AE">
        <w:rPr>
          <w:rFonts w:asciiTheme="minorHAnsi" w:hAnsiTheme="minorHAnsi" w:cstheme="minorHAnsi"/>
          <w:sz w:val="18"/>
          <w:szCs w:val="18"/>
        </w:rPr>
        <w:t>, Gender Identity Research and Education Society, 2009)</w:t>
      </w:r>
    </w:p>
    <w:p w:rsidR="00EE7E2E" w:rsidRPr="009B50AE" w:rsidRDefault="00EE7E2E">
      <w:pPr>
        <w:pStyle w:val="FootnoteText"/>
        <w:rPr>
          <w:rFonts w:asciiTheme="minorHAnsi" w:hAnsiTheme="minorHAnsi" w:cstheme="minorHAnsi"/>
          <w:sz w:val="18"/>
          <w:szCs w:val="18"/>
        </w:rPr>
      </w:pPr>
    </w:p>
  </w:footnote>
  <w:footnote w:id="13">
    <w:p w:rsidR="00EE7E2E" w:rsidRPr="00AF4A1F" w:rsidRDefault="00EE7E2E">
      <w:pPr>
        <w:pStyle w:val="FootnoteText"/>
        <w:rPr>
          <w:sz w:val="18"/>
          <w:szCs w:val="18"/>
        </w:rPr>
      </w:pPr>
      <w:r>
        <w:rPr>
          <w:rStyle w:val="FootnoteReference"/>
        </w:rPr>
        <w:footnoteRef/>
      </w:r>
      <w:r>
        <w:t xml:space="preserve"> </w:t>
      </w:r>
      <w:r w:rsidRPr="00AF4A1F">
        <w:rPr>
          <w:sz w:val="18"/>
          <w:szCs w:val="18"/>
        </w:rPr>
        <w:t>Residents Survey 2014</w:t>
      </w:r>
    </w:p>
  </w:footnote>
  <w:footnote w:id="14">
    <w:p w:rsidR="00EE7E2E" w:rsidRDefault="00EE7E2E">
      <w:pPr>
        <w:pStyle w:val="FootnoteText"/>
      </w:pPr>
      <w:r>
        <w:rPr>
          <w:rStyle w:val="FootnoteReference"/>
        </w:rPr>
        <w:footnoteRef/>
      </w:r>
      <w:r>
        <w:t xml:space="preserve"> </w:t>
      </w:r>
      <w:r w:rsidRPr="00FB104C">
        <w:rPr>
          <w:sz w:val="18"/>
          <w:szCs w:val="18"/>
        </w:rPr>
        <w:t>Lambeth: State of the Borough Report 2014</w:t>
      </w:r>
    </w:p>
  </w:footnote>
  <w:footnote w:id="15">
    <w:p w:rsidR="00EE7E2E" w:rsidRDefault="00EE7E2E" w:rsidP="00AE4916">
      <w:pPr>
        <w:autoSpaceDE w:val="0"/>
        <w:autoSpaceDN w:val="0"/>
        <w:adjustRightInd w:val="0"/>
        <w:spacing w:after="0" w:line="240" w:lineRule="auto"/>
      </w:pPr>
      <w:r>
        <w:rPr>
          <w:rStyle w:val="FootnoteReference"/>
        </w:rPr>
        <w:footnoteRef/>
      </w:r>
      <w:r>
        <w:t xml:space="preserve"> </w:t>
      </w:r>
      <w:r w:rsidRPr="00AE4916">
        <w:rPr>
          <w:sz w:val="18"/>
          <w:szCs w:val="18"/>
        </w:rPr>
        <w:t>State of the Borough Report 2014</w:t>
      </w:r>
      <w:r>
        <w:t xml:space="preserve"> (</w:t>
      </w:r>
      <w:r>
        <w:rPr>
          <w:rFonts w:cs="Calibri"/>
          <w:sz w:val="16"/>
          <w:szCs w:val="16"/>
          <w:lang w:eastAsia="en-GB"/>
        </w:rPr>
        <w:t>Men who have sex with men: estimating the size of at-risk populations in London primary care trusts, Health Protection Agency (HPA), 2010)</w:t>
      </w:r>
    </w:p>
    <w:p w:rsidR="00EE7E2E" w:rsidRDefault="00EE7E2E">
      <w:pPr>
        <w:pStyle w:val="FootnoteText"/>
      </w:pPr>
    </w:p>
  </w:footnote>
  <w:footnote w:id="16">
    <w:p w:rsidR="00EE7E2E" w:rsidRDefault="00EE7E2E">
      <w:pPr>
        <w:pStyle w:val="FootnoteText"/>
      </w:pPr>
      <w:r>
        <w:rPr>
          <w:rStyle w:val="FootnoteReference"/>
        </w:rPr>
        <w:footnoteRef/>
      </w:r>
      <w:r>
        <w:t xml:space="preserve"> Information provided by Lambeth Library Service </w:t>
      </w:r>
    </w:p>
  </w:footnote>
  <w:footnote w:id="17">
    <w:p w:rsidR="00EE7E2E" w:rsidRDefault="00EE7E2E">
      <w:pPr>
        <w:pStyle w:val="FootnoteText"/>
      </w:pPr>
      <w:r>
        <w:rPr>
          <w:rStyle w:val="FootnoteReference"/>
        </w:rPr>
        <w:footnoteRef/>
      </w:r>
      <w:r>
        <w:t xml:space="preserve"> </w:t>
      </w:r>
      <w:r w:rsidRPr="00D37891">
        <w:rPr>
          <w:sz w:val="18"/>
          <w:szCs w:val="18"/>
        </w:rPr>
        <w:t>Lambeth: State of the Borough Report 2014</w:t>
      </w:r>
      <w:r>
        <w:t xml:space="preserve"> </w:t>
      </w:r>
    </w:p>
  </w:footnote>
  <w:footnote w:id="18">
    <w:p w:rsidR="00EE7E2E" w:rsidRDefault="00EE7E2E">
      <w:pPr>
        <w:pStyle w:val="FootnoteText"/>
      </w:pPr>
      <w:r>
        <w:rPr>
          <w:rStyle w:val="FootnoteReference"/>
        </w:rPr>
        <w:footnoteRef/>
      </w:r>
      <w:r>
        <w:t xml:space="preserve"> Information provided by Lambeth Library Service  </w:t>
      </w:r>
    </w:p>
  </w:footnote>
  <w:footnote w:id="19">
    <w:p w:rsidR="00EE7E2E" w:rsidRDefault="00EE7E2E">
      <w:pPr>
        <w:pStyle w:val="FootnoteText"/>
      </w:pPr>
      <w:r>
        <w:rPr>
          <w:rStyle w:val="FootnoteReference"/>
        </w:rPr>
        <w:footnoteRef/>
      </w:r>
      <w:r>
        <w:t xml:space="preserve"> </w:t>
      </w:r>
      <w:r w:rsidRPr="00457174">
        <w:rPr>
          <w:sz w:val="18"/>
          <w:szCs w:val="18"/>
        </w:rPr>
        <w:t>Lambeth: State of the Borough Report 2014</w:t>
      </w:r>
    </w:p>
  </w:footnote>
  <w:footnote w:id="20">
    <w:p w:rsidR="00EE7E2E" w:rsidRDefault="00EE7E2E">
      <w:pPr>
        <w:pStyle w:val="FootnoteText"/>
      </w:pPr>
      <w:r>
        <w:rPr>
          <w:rStyle w:val="FootnoteReference"/>
        </w:rPr>
        <w:footnoteRef/>
      </w:r>
      <w:r>
        <w:t xml:space="preserve"> </w:t>
      </w:r>
      <w:r w:rsidRPr="00343678">
        <w:rPr>
          <w:sz w:val="18"/>
          <w:szCs w:val="18"/>
        </w:rPr>
        <w:t>Lambeth Public Health Report 2014</w:t>
      </w:r>
      <w:r>
        <w:t xml:space="preserve"> </w:t>
      </w:r>
    </w:p>
  </w:footnote>
  <w:footnote w:id="21">
    <w:p w:rsidR="00EE7E2E" w:rsidRDefault="00EE7E2E">
      <w:pPr>
        <w:pStyle w:val="FootnoteText"/>
      </w:pPr>
      <w:r>
        <w:rPr>
          <w:rStyle w:val="FootnoteReference"/>
        </w:rPr>
        <w:footnoteRef/>
      </w:r>
      <w:r>
        <w:t xml:space="preserve"> </w:t>
      </w:r>
      <w:r w:rsidRPr="00A9274C">
        <w:rPr>
          <w:sz w:val="18"/>
          <w:szCs w:val="18"/>
        </w:rPr>
        <w:t>Lambeth: State of the Borough Report 2014</w:t>
      </w:r>
    </w:p>
  </w:footnote>
  <w:footnote w:id="22">
    <w:p w:rsidR="00EE7E2E" w:rsidRPr="00FF5C6F" w:rsidRDefault="00EE7E2E" w:rsidP="00FF5C6F">
      <w:pPr>
        <w:autoSpaceDE w:val="0"/>
        <w:autoSpaceDN w:val="0"/>
        <w:adjustRightInd w:val="0"/>
        <w:spacing w:after="0" w:line="240" w:lineRule="auto"/>
      </w:pPr>
      <w:r>
        <w:rPr>
          <w:rStyle w:val="FootnoteReference"/>
        </w:rPr>
        <w:footnoteRef/>
      </w:r>
      <w:r>
        <w:t xml:space="preserve"> </w:t>
      </w:r>
      <w:r w:rsidRPr="00FF5C6F">
        <w:rPr>
          <w:sz w:val="18"/>
          <w:szCs w:val="18"/>
        </w:rPr>
        <w:t>Public Health Report 2014</w:t>
      </w:r>
      <w:r>
        <w:t xml:space="preserve"> (</w:t>
      </w:r>
      <w:r w:rsidRPr="00FF5C6F">
        <w:rPr>
          <w:rFonts w:ascii="Frutiger-Light" w:hAnsi="Frutiger-Light" w:cs="Frutiger-Light"/>
          <w:sz w:val="14"/>
          <w:szCs w:val="14"/>
          <w:lang w:eastAsia="en-GB"/>
        </w:rPr>
        <w:t>Lambeth and Southwark Public Health Team (2013). Joint Strategic</w:t>
      </w:r>
      <w:r>
        <w:rPr>
          <w:rFonts w:ascii="Frutiger-Light" w:hAnsi="Frutiger-Light" w:cs="Frutiger-Light"/>
          <w:sz w:val="14"/>
          <w:szCs w:val="14"/>
          <w:lang w:eastAsia="en-GB"/>
        </w:rPr>
        <w:t xml:space="preserve"> </w:t>
      </w:r>
      <w:r w:rsidRPr="00FF5C6F">
        <w:rPr>
          <w:rFonts w:ascii="Frutiger-Light" w:hAnsi="Frutiger-Light" w:cs="Frutiger-Light"/>
          <w:sz w:val="14"/>
          <w:szCs w:val="14"/>
          <w:lang w:eastAsia="en-GB"/>
        </w:rPr>
        <w:t>Needs Assessment (JSNA), 2013</w:t>
      </w:r>
      <w:r>
        <w:rPr>
          <w:rFonts w:ascii="Frutiger-Light" w:hAnsi="Frutiger-Light" w:cs="Frutiger-Light"/>
          <w:sz w:val="14"/>
          <w:szCs w:val="14"/>
          <w:lang w:eastAsia="en-GB"/>
        </w:rPr>
        <w:t xml:space="preserve"> - </w:t>
      </w:r>
      <w:r w:rsidRPr="00FF5C6F">
        <w:rPr>
          <w:rFonts w:ascii="Frutiger-Light" w:hAnsi="Frutiger-Light" w:cs="Frutiger-Light"/>
          <w:sz w:val="14"/>
          <w:szCs w:val="14"/>
          <w:lang w:eastAsia="en-GB"/>
        </w:rPr>
        <w:t>Life Expectancy Factsheet.</w:t>
      </w:r>
      <w:r>
        <w:rPr>
          <w:rFonts w:ascii="Frutiger-Light" w:hAnsi="Frutiger-Light" w:cs="Frutiger-Light"/>
          <w:sz w:val="14"/>
          <w:szCs w:val="14"/>
          <w:lang w:eastAsia="en-GB"/>
        </w:rPr>
        <w:t>)</w:t>
      </w:r>
    </w:p>
  </w:footnote>
  <w:footnote w:id="23">
    <w:p w:rsidR="00EE7E2E" w:rsidRDefault="00EE7E2E" w:rsidP="00612F42">
      <w:pPr>
        <w:pStyle w:val="FootnoteText"/>
      </w:pPr>
      <w:r>
        <w:rPr>
          <w:rStyle w:val="FootnoteReference"/>
        </w:rPr>
        <w:footnoteRef/>
      </w:r>
      <w:r>
        <w:t xml:space="preserve"> </w:t>
      </w:r>
      <w:r w:rsidRPr="008C35CE">
        <w:rPr>
          <w:sz w:val="18"/>
          <w:szCs w:val="18"/>
        </w:rPr>
        <w:t>Public Health Report 2014</w:t>
      </w:r>
    </w:p>
  </w:footnote>
  <w:footnote w:id="24">
    <w:p w:rsidR="00EE7E2E" w:rsidRDefault="00EE7E2E" w:rsidP="00C25C7D">
      <w:pPr>
        <w:pStyle w:val="FootnoteText"/>
      </w:pPr>
      <w:r>
        <w:rPr>
          <w:rStyle w:val="FootnoteReference"/>
        </w:rPr>
        <w:footnoteRef/>
      </w:r>
      <w:r>
        <w:t xml:space="preserve"> </w:t>
      </w:r>
      <w:r w:rsidRPr="005D55B1">
        <w:rPr>
          <w:sz w:val="18"/>
          <w:szCs w:val="18"/>
        </w:rPr>
        <w:t>NHS Lambeth Annual Public Sector Equality Compliance Report – January 2013</w:t>
      </w:r>
    </w:p>
  </w:footnote>
  <w:footnote w:id="25">
    <w:p w:rsidR="00EE7E2E" w:rsidRDefault="00EE7E2E" w:rsidP="00612F42">
      <w:pPr>
        <w:pStyle w:val="Heading1"/>
      </w:pPr>
      <w:r w:rsidRPr="00612F42">
        <w:rPr>
          <w:rStyle w:val="FootnoteReference"/>
          <w:rFonts w:asciiTheme="minorHAnsi" w:hAnsiTheme="minorHAnsi" w:cstheme="minorHAnsi"/>
          <w:b w:val="0"/>
          <w:sz w:val="18"/>
          <w:szCs w:val="18"/>
        </w:rPr>
        <w:footnoteRef/>
      </w:r>
      <w:r w:rsidRPr="00612F42">
        <w:rPr>
          <w:rFonts w:asciiTheme="minorHAnsi" w:hAnsiTheme="minorHAnsi" w:cstheme="minorHAnsi"/>
          <w:b w:val="0"/>
          <w:sz w:val="18"/>
          <w:szCs w:val="18"/>
        </w:rPr>
        <w:t xml:space="preserve"> D</w:t>
      </w:r>
      <w:r w:rsidRPr="00612F42">
        <w:rPr>
          <w:rFonts w:asciiTheme="minorHAnsi" w:eastAsia="Times New Roman" w:hAnsiTheme="minorHAnsi" w:cstheme="minorHAnsi"/>
          <w:b w:val="0"/>
          <w:bCs w:val="0"/>
          <w:sz w:val="18"/>
          <w:szCs w:val="18"/>
        </w:rPr>
        <w:t xml:space="preserve">epartment for Business and Skills: </w:t>
      </w:r>
      <w:r w:rsidRPr="00612F42">
        <w:rPr>
          <w:rFonts w:asciiTheme="minorHAnsi" w:eastAsia="Times New Roman" w:hAnsiTheme="minorHAnsi" w:cstheme="minorHAnsi"/>
          <w:b w:val="0"/>
          <w:sz w:val="18"/>
          <w:szCs w:val="18"/>
        </w:rPr>
        <w:t>Skills for life survey: 2009 all skills level estimate</w:t>
      </w:r>
      <w:r w:rsidRPr="00612F42">
        <w:rPr>
          <w:rFonts w:asciiTheme="minorHAnsi" w:eastAsia="Times New Roman" w:hAnsiTheme="minorHAnsi" w:cstheme="minorHAnsi"/>
          <w:sz w:val="18"/>
          <w:szCs w:val="18"/>
        </w:rPr>
        <w:t xml:space="preserve"> </w:t>
      </w:r>
      <w:r w:rsidRPr="00612F42">
        <w:rPr>
          <w:rFonts w:asciiTheme="minorHAnsi" w:eastAsia="Times New Roman" w:hAnsiTheme="minorHAnsi" w:cstheme="minorHAnsi"/>
          <w:b w:val="0"/>
          <w:bCs w:val="0"/>
          <w:sz w:val="18"/>
          <w:szCs w:val="18"/>
        </w:rPr>
        <w:t>(published Dec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E" w:rsidRPr="0078209B" w:rsidRDefault="00EE7E2E" w:rsidP="0078209B">
    <w:pPr>
      <w:pStyle w:val="Header"/>
      <w:jc w:val="right"/>
      <w:rPr>
        <w:b/>
      </w:rPr>
    </w:pPr>
    <w:r w:rsidRPr="0078209B">
      <w:rPr>
        <w:b/>
      </w:rPr>
      <w:t xml:space="preserve">Appendix </w:t>
    </w:r>
    <w:r>
      <w:rPr>
        <w:b/>
      </w:rPr>
      <w:t>2 (a)</w:t>
    </w:r>
  </w:p>
  <w:p w:rsidR="00EE7E2E" w:rsidRDefault="00EE7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67A"/>
    <w:multiLevelType w:val="hybridMultilevel"/>
    <w:tmpl w:val="93C22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FE7F83"/>
    <w:multiLevelType w:val="hybridMultilevel"/>
    <w:tmpl w:val="EDEAE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B783D"/>
    <w:multiLevelType w:val="hybridMultilevel"/>
    <w:tmpl w:val="E654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351C3"/>
    <w:multiLevelType w:val="hybridMultilevel"/>
    <w:tmpl w:val="72D27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92673D"/>
    <w:multiLevelType w:val="hybridMultilevel"/>
    <w:tmpl w:val="375C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429E8"/>
    <w:multiLevelType w:val="hybridMultilevel"/>
    <w:tmpl w:val="E048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3B14E0"/>
    <w:multiLevelType w:val="multilevel"/>
    <w:tmpl w:val="13363B6C"/>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097030"/>
    <w:multiLevelType w:val="hybridMultilevel"/>
    <w:tmpl w:val="67F47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347DE9"/>
    <w:multiLevelType w:val="hybridMultilevel"/>
    <w:tmpl w:val="E8580DA0"/>
    <w:lvl w:ilvl="0" w:tplc="A8B84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343FD6"/>
    <w:multiLevelType w:val="hybridMultilevel"/>
    <w:tmpl w:val="2A96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F00095"/>
    <w:multiLevelType w:val="hybridMultilevel"/>
    <w:tmpl w:val="2966A138"/>
    <w:lvl w:ilvl="0" w:tplc="A8B84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14589E"/>
    <w:multiLevelType w:val="hybridMultilevel"/>
    <w:tmpl w:val="0F3E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547DE5"/>
    <w:multiLevelType w:val="hybridMultilevel"/>
    <w:tmpl w:val="099643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AA1D85"/>
    <w:multiLevelType w:val="hybridMultilevel"/>
    <w:tmpl w:val="F83A8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2CA6A3F"/>
    <w:multiLevelType w:val="hybridMultilevel"/>
    <w:tmpl w:val="83782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E96B9C"/>
    <w:multiLevelType w:val="hybridMultilevel"/>
    <w:tmpl w:val="2268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E74EF"/>
    <w:multiLevelType w:val="hybridMultilevel"/>
    <w:tmpl w:val="777EC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040A19"/>
    <w:multiLevelType w:val="hybridMultilevel"/>
    <w:tmpl w:val="40A8B93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nsid w:val="30167ACE"/>
    <w:multiLevelType w:val="hybridMultilevel"/>
    <w:tmpl w:val="0902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1901FD3"/>
    <w:multiLevelType w:val="hybridMultilevel"/>
    <w:tmpl w:val="829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FC13D9"/>
    <w:multiLevelType w:val="hybridMultilevel"/>
    <w:tmpl w:val="380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0434E1"/>
    <w:multiLevelType w:val="hybridMultilevel"/>
    <w:tmpl w:val="A9E2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903433"/>
    <w:multiLevelType w:val="hybridMultilevel"/>
    <w:tmpl w:val="13CC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B046CD"/>
    <w:multiLevelType w:val="hybridMultilevel"/>
    <w:tmpl w:val="E7EE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7C1655"/>
    <w:multiLevelType w:val="hybridMultilevel"/>
    <w:tmpl w:val="C006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8A3F30"/>
    <w:multiLevelType w:val="hybridMultilevel"/>
    <w:tmpl w:val="D05C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0C3EC0"/>
    <w:multiLevelType w:val="multilevel"/>
    <w:tmpl w:val="12AC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557EA7"/>
    <w:multiLevelType w:val="hybridMultilevel"/>
    <w:tmpl w:val="26F6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0B4862"/>
    <w:multiLevelType w:val="hybridMultilevel"/>
    <w:tmpl w:val="361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C57F84"/>
    <w:multiLevelType w:val="hybridMultilevel"/>
    <w:tmpl w:val="993CFF98"/>
    <w:lvl w:ilvl="0" w:tplc="A8B84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E30561"/>
    <w:multiLevelType w:val="hybridMultilevel"/>
    <w:tmpl w:val="123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753137"/>
    <w:multiLevelType w:val="hybridMultilevel"/>
    <w:tmpl w:val="80FE0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4CA72B0"/>
    <w:multiLevelType w:val="hybridMultilevel"/>
    <w:tmpl w:val="AB06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2E640A"/>
    <w:multiLevelType w:val="hybridMultilevel"/>
    <w:tmpl w:val="3F0CF928"/>
    <w:lvl w:ilvl="0" w:tplc="C47EAC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E0FD4"/>
    <w:multiLevelType w:val="hybridMultilevel"/>
    <w:tmpl w:val="BAB68A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nsid w:val="6BDF1CFA"/>
    <w:multiLevelType w:val="hybridMultilevel"/>
    <w:tmpl w:val="A492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5C03ED"/>
    <w:multiLevelType w:val="hybridMultilevel"/>
    <w:tmpl w:val="745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B55C52"/>
    <w:multiLevelType w:val="hybridMultilevel"/>
    <w:tmpl w:val="67243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7565E54"/>
    <w:multiLevelType w:val="hybridMultilevel"/>
    <w:tmpl w:val="2FD2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6B51C4"/>
    <w:multiLevelType w:val="hybridMultilevel"/>
    <w:tmpl w:val="0FA8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804D89"/>
    <w:multiLevelType w:val="hybridMultilevel"/>
    <w:tmpl w:val="3C98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A123C0"/>
    <w:multiLevelType w:val="hybridMultilevel"/>
    <w:tmpl w:val="4B7C213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41"/>
  </w:num>
  <w:num w:numId="4">
    <w:abstractNumId w:val="0"/>
  </w:num>
  <w:num w:numId="5">
    <w:abstractNumId w:val="7"/>
  </w:num>
  <w:num w:numId="6">
    <w:abstractNumId w:val="12"/>
  </w:num>
  <w:num w:numId="7">
    <w:abstractNumId w:val="3"/>
  </w:num>
  <w:num w:numId="8">
    <w:abstractNumId w:val="4"/>
  </w:num>
  <w:num w:numId="9">
    <w:abstractNumId w:val="27"/>
  </w:num>
  <w:num w:numId="10">
    <w:abstractNumId w:val="40"/>
  </w:num>
  <w:num w:numId="11">
    <w:abstractNumId w:val="1"/>
  </w:num>
  <w:num w:numId="12">
    <w:abstractNumId w:val="14"/>
  </w:num>
  <w:num w:numId="13">
    <w:abstractNumId w:val="8"/>
  </w:num>
  <w:num w:numId="14">
    <w:abstractNumId w:val="10"/>
  </w:num>
  <w:num w:numId="15">
    <w:abstractNumId w:val="29"/>
  </w:num>
  <w:num w:numId="16">
    <w:abstractNumId w:val="37"/>
  </w:num>
  <w:num w:numId="17">
    <w:abstractNumId w:val="19"/>
  </w:num>
  <w:num w:numId="18">
    <w:abstractNumId w:val="9"/>
  </w:num>
  <w:num w:numId="19">
    <w:abstractNumId w:val="38"/>
  </w:num>
  <w:num w:numId="20">
    <w:abstractNumId w:val="15"/>
  </w:num>
  <w:num w:numId="21">
    <w:abstractNumId w:val="39"/>
  </w:num>
  <w:num w:numId="22">
    <w:abstractNumId w:val="5"/>
  </w:num>
  <w:num w:numId="23">
    <w:abstractNumId w:val="32"/>
  </w:num>
  <w:num w:numId="24">
    <w:abstractNumId w:val="2"/>
  </w:num>
  <w:num w:numId="25">
    <w:abstractNumId w:val="17"/>
  </w:num>
  <w:num w:numId="26">
    <w:abstractNumId w:val="20"/>
  </w:num>
  <w:num w:numId="27">
    <w:abstractNumId w:val="22"/>
  </w:num>
  <w:num w:numId="28">
    <w:abstractNumId w:val="30"/>
  </w:num>
  <w:num w:numId="29">
    <w:abstractNumId w:val="36"/>
  </w:num>
  <w:num w:numId="30">
    <w:abstractNumId w:val="21"/>
  </w:num>
  <w:num w:numId="31">
    <w:abstractNumId w:val="18"/>
  </w:num>
  <w:num w:numId="32">
    <w:abstractNumId w:val="13"/>
  </w:num>
  <w:num w:numId="33">
    <w:abstractNumId w:val="11"/>
  </w:num>
  <w:num w:numId="34">
    <w:abstractNumId w:val="26"/>
  </w:num>
  <w:num w:numId="35">
    <w:abstractNumId w:val="31"/>
  </w:num>
  <w:num w:numId="36">
    <w:abstractNumId w:val="35"/>
  </w:num>
  <w:num w:numId="37">
    <w:abstractNumId w:val="34"/>
  </w:num>
  <w:num w:numId="38">
    <w:abstractNumId w:val="16"/>
  </w:num>
  <w:num w:numId="39">
    <w:abstractNumId w:val="6"/>
  </w:num>
  <w:num w:numId="40">
    <w:abstractNumId w:val="23"/>
  </w:num>
  <w:num w:numId="41">
    <w:abstractNumId w:val="24"/>
  </w:num>
  <w:num w:numId="4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23DA"/>
    <w:rsid w:val="00002A3A"/>
    <w:rsid w:val="0000497C"/>
    <w:rsid w:val="00004B43"/>
    <w:rsid w:val="00005087"/>
    <w:rsid w:val="000108A1"/>
    <w:rsid w:val="0001121A"/>
    <w:rsid w:val="00011DC0"/>
    <w:rsid w:val="000120AC"/>
    <w:rsid w:val="000140D2"/>
    <w:rsid w:val="000167C7"/>
    <w:rsid w:val="00016A51"/>
    <w:rsid w:val="00021D3A"/>
    <w:rsid w:val="000241D4"/>
    <w:rsid w:val="000348EB"/>
    <w:rsid w:val="00035C66"/>
    <w:rsid w:val="0003686D"/>
    <w:rsid w:val="00044A2F"/>
    <w:rsid w:val="00045932"/>
    <w:rsid w:val="00046DB3"/>
    <w:rsid w:val="00047B12"/>
    <w:rsid w:val="00052295"/>
    <w:rsid w:val="00052327"/>
    <w:rsid w:val="000530A4"/>
    <w:rsid w:val="000544BC"/>
    <w:rsid w:val="00056E21"/>
    <w:rsid w:val="00062769"/>
    <w:rsid w:val="000629B5"/>
    <w:rsid w:val="000635D9"/>
    <w:rsid w:val="000700E7"/>
    <w:rsid w:val="0007079F"/>
    <w:rsid w:val="0007189E"/>
    <w:rsid w:val="00074DA5"/>
    <w:rsid w:val="000808CE"/>
    <w:rsid w:val="00082809"/>
    <w:rsid w:val="000845ED"/>
    <w:rsid w:val="000864D8"/>
    <w:rsid w:val="00086EA4"/>
    <w:rsid w:val="00093BEE"/>
    <w:rsid w:val="000950C2"/>
    <w:rsid w:val="0009533A"/>
    <w:rsid w:val="00096808"/>
    <w:rsid w:val="000A03C3"/>
    <w:rsid w:val="000A276D"/>
    <w:rsid w:val="000A6834"/>
    <w:rsid w:val="000B0136"/>
    <w:rsid w:val="000B221C"/>
    <w:rsid w:val="000B2AD8"/>
    <w:rsid w:val="000C23F3"/>
    <w:rsid w:val="000C5D0C"/>
    <w:rsid w:val="000C653F"/>
    <w:rsid w:val="000D1285"/>
    <w:rsid w:val="000D1CE9"/>
    <w:rsid w:val="000D2BCE"/>
    <w:rsid w:val="000D4A61"/>
    <w:rsid w:val="000E392B"/>
    <w:rsid w:val="000E3B74"/>
    <w:rsid w:val="000E5D2F"/>
    <w:rsid w:val="000E7B7F"/>
    <w:rsid w:val="000F29E8"/>
    <w:rsid w:val="000F3408"/>
    <w:rsid w:val="000F4AFA"/>
    <w:rsid w:val="0010008D"/>
    <w:rsid w:val="00100914"/>
    <w:rsid w:val="00101C9A"/>
    <w:rsid w:val="00102475"/>
    <w:rsid w:val="00102E1A"/>
    <w:rsid w:val="00103EFE"/>
    <w:rsid w:val="00107B3C"/>
    <w:rsid w:val="0011263A"/>
    <w:rsid w:val="00112927"/>
    <w:rsid w:val="00116969"/>
    <w:rsid w:val="00116A29"/>
    <w:rsid w:val="001222C1"/>
    <w:rsid w:val="00122CFC"/>
    <w:rsid w:val="00123929"/>
    <w:rsid w:val="001247AD"/>
    <w:rsid w:val="001247E2"/>
    <w:rsid w:val="00126FD2"/>
    <w:rsid w:val="00131598"/>
    <w:rsid w:val="00132968"/>
    <w:rsid w:val="00141EB2"/>
    <w:rsid w:val="00145860"/>
    <w:rsid w:val="001500B7"/>
    <w:rsid w:val="00150281"/>
    <w:rsid w:val="001508EF"/>
    <w:rsid w:val="00152C5B"/>
    <w:rsid w:val="00152DDE"/>
    <w:rsid w:val="00154B93"/>
    <w:rsid w:val="00155ED1"/>
    <w:rsid w:val="00156957"/>
    <w:rsid w:val="00163B06"/>
    <w:rsid w:val="00164244"/>
    <w:rsid w:val="001666FD"/>
    <w:rsid w:val="00167874"/>
    <w:rsid w:val="001705D2"/>
    <w:rsid w:val="001728B8"/>
    <w:rsid w:val="00176263"/>
    <w:rsid w:val="00183CDA"/>
    <w:rsid w:val="001858FA"/>
    <w:rsid w:val="00186D5C"/>
    <w:rsid w:val="00187876"/>
    <w:rsid w:val="00194C98"/>
    <w:rsid w:val="00195F81"/>
    <w:rsid w:val="001961FD"/>
    <w:rsid w:val="001A415C"/>
    <w:rsid w:val="001B3126"/>
    <w:rsid w:val="001B381E"/>
    <w:rsid w:val="001B4C7A"/>
    <w:rsid w:val="001B6C19"/>
    <w:rsid w:val="001B71A3"/>
    <w:rsid w:val="001C287B"/>
    <w:rsid w:val="001D08B6"/>
    <w:rsid w:val="001D0E8E"/>
    <w:rsid w:val="001D19E6"/>
    <w:rsid w:val="001D27B5"/>
    <w:rsid w:val="001D42D5"/>
    <w:rsid w:val="001E1E4B"/>
    <w:rsid w:val="001E285F"/>
    <w:rsid w:val="001E31D1"/>
    <w:rsid w:val="001E362B"/>
    <w:rsid w:val="001E448D"/>
    <w:rsid w:val="001E5BEF"/>
    <w:rsid w:val="001F2BAF"/>
    <w:rsid w:val="001F2D43"/>
    <w:rsid w:val="001F469A"/>
    <w:rsid w:val="001F5629"/>
    <w:rsid w:val="001F7711"/>
    <w:rsid w:val="0020245C"/>
    <w:rsid w:val="00203154"/>
    <w:rsid w:val="002044FF"/>
    <w:rsid w:val="00204F10"/>
    <w:rsid w:val="00206E63"/>
    <w:rsid w:val="00213191"/>
    <w:rsid w:val="00213C77"/>
    <w:rsid w:val="0021423E"/>
    <w:rsid w:val="00221239"/>
    <w:rsid w:val="002228E0"/>
    <w:rsid w:val="00222E5A"/>
    <w:rsid w:val="00222F6B"/>
    <w:rsid w:val="002236FC"/>
    <w:rsid w:val="002261E9"/>
    <w:rsid w:val="00230084"/>
    <w:rsid w:val="002341EB"/>
    <w:rsid w:val="002403C0"/>
    <w:rsid w:val="002406F2"/>
    <w:rsid w:val="00240839"/>
    <w:rsid w:val="00240E99"/>
    <w:rsid w:val="00242548"/>
    <w:rsid w:val="002435A2"/>
    <w:rsid w:val="00244BB9"/>
    <w:rsid w:val="00244D47"/>
    <w:rsid w:val="00245377"/>
    <w:rsid w:val="0024567A"/>
    <w:rsid w:val="002467CF"/>
    <w:rsid w:val="00246F1E"/>
    <w:rsid w:val="00253157"/>
    <w:rsid w:val="00254783"/>
    <w:rsid w:val="002570C1"/>
    <w:rsid w:val="00257B3F"/>
    <w:rsid w:val="002606D9"/>
    <w:rsid w:val="00260CF8"/>
    <w:rsid w:val="002652DB"/>
    <w:rsid w:val="002662E6"/>
    <w:rsid w:val="00275D20"/>
    <w:rsid w:val="00275FDC"/>
    <w:rsid w:val="00277878"/>
    <w:rsid w:val="0028276A"/>
    <w:rsid w:val="00284031"/>
    <w:rsid w:val="00285040"/>
    <w:rsid w:val="00290F7F"/>
    <w:rsid w:val="00291252"/>
    <w:rsid w:val="00291C8A"/>
    <w:rsid w:val="00292B0D"/>
    <w:rsid w:val="002930C5"/>
    <w:rsid w:val="002A251C"/>
    <w:rsid w:val="002A682D"/>
    <w:rsid w:val="002A6B5A"/>
    <w:rsid w:val="002A73DB"/>
    <w:rsid w:val="002B2759"/>
    <w:rsid w:val="002B481F"/>
    <w:rsid w:val="002B488B"/>
    <w:rsid w:val="002B5769"/>
    <w:rsid w:val="002B7D81"/>
    <w:rsid w:val="002B7FDC"/>
    <w:rsid w:val="002C1587"/>
    <w:rsid w:val="002C35C7"/>
    <w:rsid w:val="002D38F0"/>
    <w:rsid w:val="002D433D"/>
    <w:rsid w:val="002D47AE"/>
    <w:rsid w:val="002D5F27"/>
    <w:rsid w:val="002D73DC"/>
    <w:rsid w:val="002E00DC"/>
    <w:rsid w:val="002E2FDF"/>
    <w:rsid w:val="002F0ED2"/>
    <w:rsid w:val="002F269A"/>
    <w:rsid w:val="00301110"/>
    <w:rsid w:val="00305609"/>
    <w:rsid w:val="003116BF"/>
    <w:rsid w:val="003145A0"/>
    <w:rsid w:val="00316497"/>
    <w:rsid w:val="00320D0D"/>
    <w:rsid w:val="00321128"/>
    <w:rsid w:val="00325281"/>
    <w:rsid w:val="003301A2"/>
    <w:rsid w:val="003305EA"/>
    <w:rsid w:val="00343678"/>
    <w:rsid w:val="00351255"/>
    <w:rsid w:val="00354DB6"/>
    <w:rsid w:val="00355709"/>
    <w:rsid w:val="003567FB"/>
    <w:rsid w:val="0035760F"/>
    <w:rsid w:val="003614E2"/>
    <w:rsid w:val="00361966"/>
    <w:rsid w:val="00375471"/>
    <w:rsid w:val="00383A7E"/>
    <w:rsid w:val="00393A3D"/>
    <w:rsid w:val="00397B7D"/>
    <w:rsid w:val="003A2685"/>
    <w:rsid w:val="003A74C6"/>
    <w:rsid w:val="003A788B"/>
    <w:rsid w:val="003B2A11"/>
    <w:rsid w:val="003C6892"/>
    <w:rsid w:val="003C7DF2"/>
    <w:rsid w:val="003C7EC8"/>
    <w:rsid w:val="003D47F2"/>
    <w:rsid w:val="003D5796"/>
    <w:rsid w:val="003D579F"/>
    <w:rsid w:val="003D5966"/>
    <w:rsid w:val="003D6CAF"/>
    <w:rsid w:val="003E13D0"/>
    <w:rsid w:val="003E545B"/>
    <w:rsid w:val="003F2C27"/>
    <w:rsid w:val="003F33EC"/>
    <w:rsid w:val="003F4350"/>
    <w:rsid w:val="003F50AD"/>
    <w:rsid w:val="004102AC"/>
    <w:rsid w:val="004102DB"/>
    <w:rsid w:val="004109CA"/>
    <w:rsid w:val="00410F26"/>
    <w:rsid w:val="0041303C"/>
    <w:rsid w:val="00414A7A"/>
    <w:rsid w:val="00416EC2"/>
    <w:rsid w:val="00417B99"/>
    <w:rsid w:val="0042070B"/>
    <w:rsid w:val="00421E6E"/>
    <w:rsid w:val="004220ED"/>
    <w:rsid w:val="004267F3"/>
    <w:rsid w:val="004302F7"/>
    <w:rsid w:val="00431911"/>
    <w:rsid w:val="00432F71"/>
    <w:rsid w:val="00433A08"/>
    <w:rsid w:val="00433BF1"/>
    <w:rsid w:val="00435165"/>
    <w:rsid w:val="00441E7B"/>
    <w:rsid w:val="00441F2B"/>
    <w:rsid w:val="00442D71"/>
    <w:rsid w:val="00445AD8"/>
    <w:rsid w:val="004524E3"/>
    <w:rsid w:val="00452B54"/>
    <w:rsid w:val="004547FB"/>
    <w:rsid w:val="00455F24"/>
    <w:rsid w:val="00457174"/>
    <w:rsid w:val="00457CF4"/>
    <w:rsid w:val="00460C01"/>
    <w:rsid w:val="004621F7"/>
    <w:rsid w:val="00464377"/>
    <w:rsid w:val="00466219"/>
    <w:rsid w:val="004714F9"/>
    <w:rsid w:val="00474043"/>
    <w:rsid w:val="0047576D"/>
    <w:rsid w:val="00480106"/>
    <w:rsid w:val="0048183B"/>
    <w:rsid w:val="004821E8"/>
    <w:rsid w:val="00490D02"/>
    <w:rsid w:val="0049242C"/>
    <w:rsid w:val="004953E6"/>
    <w:rsid w:val="0049550D"/>
    <w:rsid w:val="004974FA"/>
    <w:rsid w:val="00497E54"/>
    <w:rsid w:val="004A2AD5"/>
    <w:rsid w:val="004B15D9"/>
    <w:rsid w:val="004B3532"/>
    <w:rsid w:val="004B6DED"/>
    <w:rsid w:val="004B6F01"/>
    <w:rsid w:val="004C14F9"/>
    <w:rsid w:val="004C43A5"/>
    <w:rsid w:val="004C54F7"/>
    <w:rsid w:val="004C6F6F"/>
    <w:rsid w:val="004C7698"/>
    <w:rsid w:val="004D1556"/>
    <w:rsid w:val="004D1752"/>
    <w:rsid w:val="004D1A18"/>
    <w:rsid w:val="004D3B1F"/>
    <w:rsid w:val="004D44EA"/>
    <w:rsid w:val="004D5BBA"/>
    <w:rsid w:val="004E1F8E"/>
    <w:rsid w:val="004E366B"/>
    <w:rsid w:val="004F098A"/>
    <w:rsid w:val="004F43D1"/>
    <w:rsid w:val="004F4A90"/>
    <w:rsid w:val="004F5485"/>
    <w:rsid w:val="004F6031"/>
    <w:rsid w:val="00503AFB"/>
    <w:rsid w:val="00503F70"/>
    <w:rsid w:val="00504987"/>
    <w:rsid w:val="005056FE"/>
    <w:rsid w:val="005066C6"/>
    <w:rsid w:val="00506810"/>
    <w:rsid w:val="00507957"/>
    <w:rsid w:val="00515A62"/>
    <w:rsid w:val="00516383"/>
    <w:rsid w:val="0051713E"/>
    <w:rsid w:val="00517789"/>
    <w:rsid w:val="00520CE1"/>
    <w:rsid w:val="00522ED1"/>
    <w:rsid w:val="00523FB9"/>
    <w:rsid w:val="00530473"/>
    <w:rsid w:val="00531915"/>
    <w:rsid w:val="00542585"/>
    <w:rsid w:val="005454C3"/>
    <w:rsid w:val="005471BB"/>
    <w:rsid w:val="00547383"/>
    <w:rsid w:val="005518BD"/>
    <w:rsid w:val="00556736"/>
    <w:rsid w:val="00561612"/>
    <w:rsid w:val="0056334D"/>
    <w:rsid w:val="005636CE"/>
    <w:rsid w:val="00565850"/>
    <w:rsid w:val="00567BF0"/>
    <w:rsid w:val="00570301"/>
    <w:rsid w:val="00570BAE"/>
    <w:rsid w:val="00573F90"/>
    <w:rsid w:val="00574D8A"/>
    <w:rsid w:val="005754C3"/>
    <w:rsid w:val="00575F97"/>
    <w:rsid w:val="00577859"/>
    <w:rsid w:val="005806FB"/>
    <w:rsid w:val="00582C6B"/>
    <w:rsid w:val="005833AA"/>
    <w:rsid w:val="005908A3"/>
    <w:rsid w:val="00591699"/>
    <w:rsid w:val="005928FD"/>
    <w:rsid w:val="0059695F"/>
    <w:rsid w:val="00596F47"/>
    <w:rsid w:val="00597042"/>
    <w:rsid w:val="005A602C"/>
    <w:rsid w:val="005A6E9D"/>
    <w:rsid w:val="005B1F1D"/>
    <w:rsid w:val="005B5E45"/>
    <w:rsid w:val="005C288C"/>
    <w:rsid w:val="005C3AA3"/>
    <w:rsid w:val="005C60EA"/>
    <w:rsid w:val="005D0CCC"/>
    <w:rsid w:val="005D184C"/>
    <w:rsid w:val="005D4226"/>
    <w:rsid w:val="005D4257"/>
    <w:rsid w:val="005D4841"/>
    <w:rsid w:val="005D4DBF"/>
    <w:rsid w:val="005D55B1"/>
    <w:rsid w:val="005E0B5F"/>
    <w:rsid w:val="005E0DEC"/>
    <w:rsid w:val="005E217B"/>
    <w:rsid w:val="005E2277"/>
    <w:rsid w:val="005F0069"/>
    <w:rsid w:val="005F266E"/>
    <w:rsid w:val="005F60BC"/>
    <w:rsid w:val="005F62AA"/>
    <w:rsid w:val="005F6EF6"/>
    <w:rsid w:val="0060170C"/>
    <w:rsid w:val="006033D3"/>
    <w:rsid w:val="00603706"/>
    <w:rsid w:val="00606B3D"/>
    <w:rsid w:val="00610B70"/>
    <w:rsid w:val="00612F42"/>
    <w:rsid w:val="00620615"/>
    <w:rsid w:val="0062187C"/>
    <w:rsid w:val="00622DD2"/>
    <w:rsid w:val="00626A95"/>
    <w:rsid w:val="00626AE7"/>
    <w:rsid w:val="00635707"/>
    <w:rsid w:val="00637249"/>
    <w:rsid w:val="00640666"/>
    <w:rsid w:val="006427D1"/>
    <w:rsid w:val="00642BAF"/>
    <w:rsid w:val="00644153"/>
    <w:rsid w:val="006444C5"/>
    <w:rsid w:val="00646A69"/>
    <w:rsid w:val="00647CE7"/>
    <w:rsid w:val="00652384"/>
    <w:rsid w:val="0065303A"/>
    <w:rsid w:val="0065762B"/>
    <w:rsid w:val="00657F6D"/>
    <w:rsid w:val="00661585"/>
    <w:rsid w:val="006672FF"/>
    <w:rsid w:val="00673886"/>
    <w:rsid w:val="00673EC8"/>
    <w:rsid w:val="00675BD5"/>
    <w:rsid w:val="006805E5"/>
    <w:rsid w:val="0068131B"/>
    <w:rsid w:val="00681872"/>
    <w:rsid w:val="0068210E"/>
    <w:rsid w:val="00685298"/>
    <w:rsid w:val="0068648F"/>
    <w:rsid w:val="00686F25"/>
    <w:rsid w:val="00690277"/>
    <w:rsid w:val="006908A4"/>
    <w:rsid w:val="00694212"/>
    <w:rsid w:val="006A0266"/>
    <w:rsid w:val="006B2194"/>
    <w:rsid w:val="006B2E45"/>
    <w:rsid w:val="006B4CB2"/>
    <w:rsid w:val="006B556F"/>
    <w:rsid w:val="006C1247"/>
    <w:rsid w:val="006C340A"/>
    <w:rsid w:val="006D1708"/>
    <w:rsid w:val="006D1AC4"/>
    <w:rsid w:val="006D2603"/>
    <w:rsid w:val="006D7AC7"/>
    <w:rsid w:val="006E0186"/>
    <w:rsid w:val="006E0C49"/>
    <w:rsid w:val="006E13E6"/>
    <w:rsid w:val="006E2859"/>
    <w:rsid w:val="006E51A3"/>
    <w:rsid w:val="006F13F3"/>
    <w:rsid w:val="006F36CA"/>
    <w:rsid w:val="006F3DA6"/>
    <w:rsid w:val="00702F4A"/>
    <w:rsid w:val="00705272"/>
    <w:rsid w:val="0070527D"/>
    <w:rsid w:val="00705400"/>
    <w:rsid w:val="00710ADD"/>
    <w:rsid w:val="00710BB2"/>
    <w:rsid w:val="00714B45"/>
    <w:rsid w:val="00715B16"/>
    <w:rsid w:val="00715C52"/>
    <w:rsid w:val="00723E2D"/>
    <w:rsid w:val="00725EFD"/>
    <w:rsid w:val="007267D3"/>
    <w:rsid w:val="007274FC"/>
    <w:rsid w:val="00730696"/>
    <w:rsid w:val="00732722"/>
    <w:rsid w:val="007404ED"/>
    <w:rsid w:val="00742124"/>
    <w:rsid w:val="00745338"/>
    <w:rsid w:val="00746B29"/>
    <w:rsid w:val="007479F8"/>
    <w:rsid w:val="00750216"/>
    <w:rsid w:val="007517BA"/>
    <w:rsid w:val="0075201E"/>
    <w:rsid w:val="00752887"/>
    <w:rsid w:val="00754ACC"/>
    <w:rsid w:val="00756D7B"/>
    <w:rsid w:val="007634D0"/>
    <w:rsid w:val="007655C2"/>
    <w:rsid w:val="00766206"/>
    <w:rsid w:val="0077302A"/>
    <w:rsid w:val="00774BAB"/>
    <w:rsid w:val="00774E8B"/>
    <w:rsid w:val="00777988"/>
    <w:rsid w:val="007812C6"/>
    <w:rsid w:val="0078209B"/>
    <w:rsid w:val="0078326D"/>
    <w:rsid w:val="00786EB9"/>
    <w:rsid w:val="00793970"/>
    <w:rsid w:val="00795920"/>
    <w:rsid w:val="007A11B2"/>
    <w:rsid w:val="007A2B57"/>
    <w:rsid w:val="007A3BFB"/>
    <w:rsid w:val="007B1203"/>
    <w:rsid w:val="007B24D0"/>
    <w:rsid w:val="007D0024"/>
    <w:rsid w:val="007D17E7"/>
    <w:rsid w:val="007D2B70"/>
    <w:rsid w:val="007D659F"/>
    <w:rsid w:val="007D6822"/>
    <w:rsid w:val="007E240F"/>
    <w:rsid w:val="007E40F6"/>
    <w:rsid w:val="007E5C29"/>
    <w:rsid w:val="007E76A4"/>
    <w:rsid w:val="007F42FE"/>
    <w:rsid w:val="00803C2C"/>
    <w:rsid w:val="008045F6"/>
    <w:rsid w:val="00804CBA"/>
    <w:rsid w:val="00806A12"/>
    <w:rsid w:val="00807587"/>
    <w:rsid w:val="00810170"/>
    <w:rsid w:val="008105DA"/>
    <w:rsid w:val="0081127B"/>
    <w:rsid w:val="00812FA1"/>
    <w:rsid w:val="0081306B"/>
    <w:rsid w:val="0081370A"/>
    <w:rsid w:val="00814C06"/>
    <w:rsid w:val="00816D3A"/>
    <w:rsid w:val="008250C7"/>
    <w:rsid w:val="008308DD"/>
    <w:rsid w:val="00830967"/>
    <w:rsid w:val="00840867"/>
    <w:rsid w:val="00841694"/>
    <w:rsid w:val="00844299"/>
    <w:rsid w:val="008447B0"/>
    <w:rsid w:val="00845B13"/>
    <w:rsid w:val="00846256"/>
    <w:rsid w:val="0084646F"/>
    <w:rsid w:val="008467C6"/>
    <w:rsid w:val="00864F76"/>
    <w:rsid w:val="00872D84"/>
    <w:rsid w:val="00873D00"/>
    <w:rsid w:val="00874067"/>
    <w:rsid w:val="00874566"/>
    <w:rsid w:val="008755FB"/>
    <w:rsid w:val="0087795F"/>
    <w:rsid w:val="008800E5"/>
    <w:rsid w:val="00880A55"/>
    <w:rsid w:val="00880AA2"/>
    <w:rsid w:val="008855D6"/>
    <w:rsid w:val="00885609"/>
    <w:rsid w:val="008868B9"/>
    <w:rsid w:val="00886E67"/>
    <w:rsid w:val="00891D54"/>
    <w:rsid w:val="008A14B1"/>
    <w:rsid w:val="008A32CB"/>
    <w:rsid w:val="008A59C5"/>
    <w:rsid w:val="008A74F3"/>
    <w:rsid w:val="008B199F"/>
    <w:rsid w:val="008B2E25"/>
    <w:rsid w:val="008B2FCF"/>
    <w:rsid w:val="008B3107"/>
    <w:rsid w:val="008B42AE"/>
    <w:rsid w:val="008B688D"/>
    <w:rsid w:val="008C264A"/>
    <w:rsid w:val="008C35CE"/>
    <w:rsid w:val="008C3BDC"/>
    <w:rsid w:val="008C5BCE"/>
    <w:rsid w:val="008D127B"/>
    <w:rsid w:val="008D7997"/>
    <w:rsid w:val="008E5F20"/>
    <w:rsid w:val="008E7089"/>
    <w:rsid w:val="008F03A0"/>
    <w:rsid w:val="008F1841"/>
    <w:rsid w:val="008F3F4C"/>
    <w:rsid w:val="009045E9"/>
    <w:rsid w:val="00904EEC"/>
    <w:rsid w:val="009062CE"/>
    <w:rsid w:val="0091012B"/>
    <w:rsid w:val="009113AB"/>
    <w:rsid w:val="00913686"/>
    <w:rsid w:val="0091518D"/>
    <w:rsid w:val="0091550F"/>
    <w:rsid w:val="009222A0"/>
    <w:rsid w:val="0092741D"/>
    <w:rsid w:val="00930EDA"/>
    <w:rsid w:val="00931314"/>
    <w:rsid w:val="00931531"/>
    <w:rsid w:val="00936D7D"/>
    <w:rsid w:val="00940EB5"/>
    <w:rsid w:val="00941BC2"/>
    <w:rsid w:val="00942166"/>
    <w:rsid w:val="00943888"/>
    <w:rsid w:val="00946246"/>
    <w:rsid w:val="00947471"/>
    <w:rsid w:val="00950006"/>
    <w:rsid w:val="009515F2"/>
    <w:rsid w:val="009538BB"/>
    <w:rsid w:val="00960CDE"/>
    <w:rsid w:val="00961296"/>
    <w:rsid w:val="0096190E"/>
    <w:rsid w:val="009647EE"/>
    <w:rsid w:val="00965005"/>
    <w:rsid w:val="009677EB"/>
    <w:rsid w:val="00967951"/>
    <w:rsid w:val="009700D8"/>
    <w:rsid w:val="00974A35"/>
    <w:rsid w:val="0097602B"/>
    <w:rsid w:val="00981030"/>
    <w:rsid w:val="009833B3"/>
    <w:rsid w:val="00983457"/>
    <w:rsid w:val="009913AD"/>
    <w:rsid w:val="009A034F"/>
    <w:rsid w:val="009A2251"/>
    <w:rsid w:val="009A3A98"/>
    <w:rsid w:val="009A515B"/>
    <w:rsid w:val="009A6DC2"/>
    <w:rsid w:val="009B2CCB"/>
    <w:rsid w:val="009B3C7D"/>
    <w:rsid w:val="009B3E00"/>
    <w:rsid w:val="009B50AE"/>
    <w:rsid w:val="009B5FFF"/>
    <w:rsid w:val="009B6FB1"/>
    <w:rsid w:val="009C1387"/>
    <w:rsid w:val="009C2129"/>
    <w:rsid w:val="009C40B8"/>
    <w:rsid w:val="009C64BA"/>
    <w:rsid w:val="009D19BE"/>
    <w:rsid w:val="009D1C9A"/>
    <w:rsid w:val="009D2C4C"/>
    <w:rsid w:val="009D42AF"/>
    <w:rsid w:val="009D4B14"/>
    <w:rsid w:val="009D4DAD"/>
    <w:rsid w:val="009E13BC"/>
    <w:rsid w:val="009E2543"/>
    <w:rsid w:val="009E470F"/>
    <w:rsid w:val="009F4368"/>
    <w:rsid w:val="00A0138D"/>
    <w:rsid w:val="00A0728B"/>
    <w:rsid w:val="00A11ED6"/>
    <w:rsid w:val="00A12E08"/>
    <w:rsid w:val="00A13811"/>
    <w:rsid w:val="00A20BB1"/>
    <w:rsid w:val="00A213F7"/>
    <w:rsid w:val="00A219AE"/>
    <w:rsid w:val="00A233D8"/>
    <w:rsid w:val="00A25AAB"/>
    <w:rsid w:val="00A25D35"/>
    <w:rsid w:val="00A3441D"/>
    <w:rsid w:val="00A354FB"/>
    <w:rsid w:val="00A368FF"/>
    <w:rsid w:val="00A44FBC"/>
    <w:rsid w:val="00A46F99"/>
    <w:rsid w:val="00A50568"/>
    <w:rsid w:val="00A513BB"/>
    <w:rsid w:val="00A5244F"/>
    <w:rsid w:val="00A525D4"/>
    <w:rsid w:val="00A527E6"/>
    <w:rsid w:val="00A53977"/>
    <w:rsid w:val="00A53CE9"/>
    <w:rsid w:val="00A6683C"/>
    <w:rsid w:val="00A70167"/>
    <w:rsid w:val="00A70EC9"/>
    <w:rsid w:val="00A71635"/>
    <w:rsid w:val="00A71E5B"/>
    <w:rsid w:val="00A72B77"/>
    <w:rsid w:val="00A8208C"/>
    <w:rsid w:val="00A82327"/>
    <w:rsid w:val="00A823E8"/>
    <w:rsid w:val="00A83383"/>
    <w:rsid w:val="00A8359A"/>
    <w:rsid w:val="00A90AAC"/>
    <w:rsid w:val="00A9183E"/>
    <w:rsid w:val="00A9274C"/>
    <w:rsid w:val="00A93A59"/>
    <w:rsid w:val="00A946EC"/>
    <w:rsid w:val="00A95969"/>
    <w:rsid w:val="00A96B00"/>
    <w:rsid w:val="00AA1709"/>
    <w:rsid w:val="00AA25A5"/>
    <w:rsid w:val="00AA3F22"/>
    <w:rsid w:val="00AA457D"/>
    <w:rsid w:val="00AB0439"/>
    <w:rsid w:val="00AB1B9B"/>
    <w:rsid w:val="00AB7AA7"/>
    <w:rsid w:val="00AC5054"/>
    <w:rsid w:val="00AD217D"/>
    <w:rsid w:val="00AD48F6"/>
    <w:rsid w:val="00AE0B74"/>
    <w:rsid w:val="00AE41A9"/>
    <w:rsid w:val="00AE4916"/>
    <w:rsid w:val="00AE6B3E"/>
    <w:rsid w:val="00AF3E01"/>
    <w:rsid w:val="00AF4A1F"/>
    <w:rsid w:val="00AF51E5"/>
    <w:rsid w:val="00AF6820"/>
    <w:rsid w:val="00AF6BA3"/>
    <w:rsid w:val="00AF7B23"/>
    <w:rsid w:val="00AF7EA2"/>
    <w:rsid w:val="00B023AC"/>
    <w:rsid w:val="00B03618"/>
    <w:rsid w:val="00B0368B"/>
    <w:rsid w:val="00B05755"/>
    <w:rsid w:val="00B067EE"/>
    <w:rsid w:val="00B1360A"/>
    <w:rsid w:val="00B1493C"/>
    <w:rsid w:val="00B270E4"/>
    <w:rsid w:val="00B27E71"/>
    <w:rsid w:val="00B301F9"/>
    <w:rsid w:val="00B3090C"/>
    <w:rsid w:val="00B35CD0"/>
    <w:rsid w:val="00B42B73"/>
    <w:rsid w:val="00B4414C"/>
    <w:rsid w:val="00B45026"/>
    <w:rsid w:val="00B518B7"/>
    <w:rsid w:val="00B545AC"/>
    <w:rsid w:val="00B55BC4"/>
    <w:rsid w:val="00B56846"/>
    <w:rsid w:val="00B57687"/>
    <w:rsid w:val="00B70C43"/>
    <w:rsid w:val="00B71DDE"/>
    <w:rsid w:val="00B775C9"/>
    <w:rsid w:val="00B806C1"/>
    <w:rsid w:val="00B813F2"/>
    <w:rsid w:val="00B823A6"/>
    <w:rsid w:val="00B82F05"/>
    <w:rsid w:val="00B85A4F"/>
    <w:rsid w:val="00B8732A"/>
    <w:rsid w:val="00B87A55"/>
    <w:rsid w:val="00B90527"/>
    <w:rsid w:val="00B9181A"/>
    <w:rsid w:val="00B941EC"/>
    <w:rsid w:val="00BA6D6A"/>
    <w:rsid w:val="00BC3431"/>
    <w:rsid w:val="00BD1BF9"/>
    <w:rsid w:val="00BE0C8F"/>
    <w:rsid w:val="00BE1112"/>
    <w:rsid w:val="00BE1B5D"/>
    <w:rsid w:val="00BE2BF3"/>
    <w:rsid w:val="00BE3951"/>
    <w:rsid w:val="00BE4004"/>
    <w:rsid w:val="00BE5120"/>
    <w:rsid w:val="00BE6DA2"/>
    <w:rsid w:val="00BF0655"/>
    <w:rsid w:val="00BF749D"/>
    <w:rsid w:val="00C012BA"/>
    <w:rsid w:val="00C03A2D"/>
    <w:rsid w:val="00C03F1F"/>
    <w:rsid w:val="00C0649B"/>
    <w:rsid w:val="00C115A1"/>
    <w:rsid w:val="00C14B8D"/>
    <w:rsid w:val="00C159BF"/>
    <w:rsid w:val="00C160A3"/>
    <w:rsid w:val="00C162B7"/>
    <w:rsid w:val="00C1761F"/>
    <w:rsid w:val="00C20366"/>
    <w:rsid w:val="00C24F7C"/>
    <w:rsid w:val="00C25C7D"/>
    <w:rsid w:val="00C2703E"/>
    <w:rsid w:val="00C2793E"/>
    <w:rsid w:val="00C34B37"/>
    <w:rsid w:val="00C36A5D"/>
    <w:rsid w:val="00C36C7C"/>
    <w:rsid w:val="00C37109"/>
    <w:rsid w:val="00C37BE3"/>
    <w:rsid w:val="00C37FCE"/>
    <w:rsid w:val="00C412F2"/>
    <w:rsid w:val="00C4326F"/>
    <w:rsid w:val="00C43B2E"/>
    <w:rsid w:val="00C45CCC"/>
    <w:rsid w:val="00C50532"/>
    <w:rsid w:val="00C522F6"/>
    <w:rsid w:val="00C52990"/>
    <w:rsid w:val="00C55D24"/>
    <w:rsid w:val="00C56D4B"/>
    <w:rsid w:val="00C65636"/>
    <w:rsid w:val="00C663AB"/>
    <w:rsid w:val="00C70BB8"/>
    <w:rsid w:val="00C71CC6"/>
    <w:rsid w:val="00C775CB"/>
    <w:rsid w:val="00C778EA"/>
    <w:rsid w:val="00C8351F"/>
    <w:rsid w:val="00C83E86"/>
    <w:rsid w:val="00C86760"/>
    <w:rsid w:val="00C875F5"/>
    <w:rsid w:val="00C876EA"/>
    <w:rsid w:val="00CA4C75"/>
    <w:rsid w:val="00CB4409"/>
    <w:rsid w:val="00CB52F0"/>
    <w:rsid w:val="00CB6731"/>
    <w:rsid w:val="00CB6E75"/>
    <w:rsid w:val="00CB751E"/>
    <w:rsid w:val="00CC383D"/>
    <w:rsid w:val="00CC3D0F"/>
    <w:rsid w:val="00CC48A5"/>
    <w:rsid w:val="00CC57EA"/>
    <w:rsid w:val="00CD1476"/>
    <w:rsid w:val="00CD2C84"/>
    <w:rsid w:val="00CD4204"/>
    <w:rsid w:val="00CD5A7E"/>
    <w:rsid w:val="00CE07AB"/>
    <w:rsid w:val="00CE680D"/>
    <w:rsid w:val="00CE73DE"/>
    <w:rsid w:val="00CE7AE3"/>
    <w:rsid w:val="00CF1D34"/>
    <w:rsid w:val="00CF78F2"/>
    <w:rsid w:val="00CF7EBC"/>
    <w:rsid w:val="00D022F5"/>
    <w:rsid w:val="00D025A5"/>
    <w:rsid w:val="00D03F17"/>
    <w:rsid w:val="00D0430B"/>
    <w:rsid w:val="00D052FB"/>
    <w:rsid w:val="00D05E10"/>
    <w:rsid w:val="00D07882"/>
    <w:rsid w:val="00D12749"/>
    <w:rsid w:val="00D12D66"/>
    <w:rsid w:val="00D14E4E"/>
    <w:rsid w:val="00D1504D"/>
    <w:rsid w:val="00D17097"/>
    <w:rsid w:val="00D23075"/>
    <w:rsid w:val="00D24849"/>
    <w:rsid w:val="00D26D9F"/>
    <w:rsid w:val="00D271AE"/>
    <w:rsid w:val="00D320BF"/>
    <w:rsid w:val="00D35636"/>
    <w:rsid w:val="00D37891"/>
    <w:rsid w:val="00D41CFB"/>
    <w:rsid w:val="00D463BC"/>
    <w:rsid w:val="00D5327A"/>
    <w:rsid w:val="00D55D41"/>
    <w:rsid w:val="00D62BCD"/>
    <w:rsid w:val="00D630C2"/>
    <w:rsid w:val="00D63EAC"/>
    <w:rsid w:val="00D65B48"/>
    <w:rsid w:val="00D66002"/>
    <w:rsid w:val="00D66793"/>
    <w:rsid w:val="00D66AAD"/>
    <w:rsid w:val="00D729DC"/>
    <w:rsid w:val="00D732F6"/>
    <w:rsid w:val="00D7681A"/>
    <w:rsid w:val="00D76D97"/>
    <w:rsid w:val="00D76F93"/>
    <w:rsid w:val="00D82568"/>
    <w:rsid w:val="00D84464"/>
    <w:rsid w:val="00D8541E"/>
    <w:rsid w:val="00D86C97"/>
    <w:rsid w:val="00D91C84"/>
    <w:rsid w:val="00D94590"/>
    <w:rsid w:val="00D9508A"/>
    <w:rsid w:val="00D95434"/>
    <w:rsid w:val="00D96240"/>
    <w:rsid w:val="00DA00D7"/>
    <w:rsid w:val="00DA6C22"/>
    <w:rsid w:val="00DA7D94"/>
    <w:rsid w:val="00DB1B3D"/>
    <w:rsid w:val="00DB6288"/>
    <w:rsid w:val="00DC0A1F"/>
    <w:rsid w:val="00DC23F8"/>
    <w:rsid w:val="00DD28A8"/>
    <w:rsid w:val="00DD4714"/>
    <w:rsid w:val="00DD64A9"/>
    <w:rsid w:val="00DD6C86"/>
    <w:rsid w:val="00DE019A"/>
    <w:rsid w:val="00DE2B3A"/>
    <w:rsid w:val="00DE372F"/>
    <w:rsid w:val="00DE7812"/>
    <w:rsid w:val="00DF197E"/>
    <w:rsid w:val="00DF3B62"/>
    <w:rsid w:val="00E00BB7"/>
    <w:rsid w:val="00E013DD"/>
    <w:rsid w:val="00E0381E"/>
    <w:rsid w:val="00E05E7D"/>
    <w:rsid w:val="00E0649F"/>
    <w:rsid w:val="00E06CCF"/>
    <w:rsid w:val="00E07104"/>
    <w:rsid w:val="00E07C7F"/>
    <w:rsid w:val="00E14329"/>
    <w:rsid w:val="00E15DAB"/>
    <w:rsid w:val="00E16FF0"/>
    <w:rsid w:val="00E2089F"/>
    <w:rsid w:val="00E2091F"/>
    <w:rsid w:val="00E2561E"/>
    <w:rsid w:val="00E25B39"/>
    <w:rsid w:val="00E3131F"/>
    <w:rsid w:val="00E442A7"/>
    <w:rsid w:val="00E462A3"/>
    <w:rsid w:val="00E47E44"/>
    <w:rsid w:val="00E50DAC"/>
    <w:rsid w:val="00E52CB9"/>
    <w:rsid w:val="00E541AD"/>
    <w:rsid w:val="00E553B7"/>
    <w:rsid w:val="00E56141"/>
    <w:rsid w:val="00E6091A"/>
    <w:rsid w:val="00E62944"/>
    <w:rsid w:val="00E6551A"/>
    <w:rsid w:val="00E67B2C"/>
    <w:rsid w:val="00E700AC"/>
    <w:rsid w:val="00E73E02"/>
    <w:rsid w:val="00E74757"/>
    <w:rsid w:val="00E806CA"/>
    <w:rsid w:val="00E83312"/>
    <w:rsid w:val="00E865EA"/>
    <w:rsid w:val="00E870DE"/>
    <w:rsid w:val="00E9356C"/>
    <w:rsid w:val="00EA0707"/>
    <w:rsid w:val="00EB1B15"/>
    <w:rsid w:val="00EB1D14"/>
    <w:rsid w:val="00EB25E2"/>
    <w:rsid w:val="00EB46B9"/>
    <w:rsid w:val="00EB5FB9"/>
    <w:rsid w:val="00EC080A"/>
    <w:rsid w:val="00EC0BE9"/>
    <w:rsid w:val="00EC76A9"/>
    <w:rsid w:val="00ED30D8"/>
    <w:rsid w:val="00ED5F78"/>
    <w:rsid w:val="00EE109F"/>
    <w:rsid w:val="00EE3325"/>
    <w:rsid w:val="00EE376B"/>
    <w:rsid w:val="00EE7E2E"/>
    <w:rsid w:val="00EF04AE"/>
    <w:rsid w:val="00EF0660"/>
    <w:rsid w:val="00EF19F3"/>
    <w:rsid w:val="00EF1F05"/>
    <w:rsid w:val="00EF331E"/>
    <w:rsid w:val="00EF342D"/>
    <w:rsid w:val="00EF41A7"/>
    <w:rsid w:val="00EF525C"/>
    <w:rsid w:val="00EF652C"/>
    <w:rsid w:val="00EF6A36"/>
    <w:rsid w:val="00EF71CD"/>
    <w:rsid w:val="00F02C05"/>
    <w:rsid w:val="00F03418"/>
    <w:rsid w:val="00F131A3"/>
    <w:rsid w:val="00F1389C"/>
    <w:rsid w:val="00F150F4"/>
    <w:rsid w:val="00F20164"/>
    <w:rsid w:val="00F202DA"/>
    <w:rsid w:val="00F24E76"/>
    <w:rsid w:val="00F31A2F"/>
    <w:rsid w:val="00F32AAE"/>
    <w:rsid w:val="00F376B4"/>
    <w:rsid w:val="00F403AC"/>
    <w:rsid w:val="00F40C91"/>
    <w:rsid w:val="00F41AF6"/>
    <w:rsid w:val="00F43786"/>
    <w:rsid w:val="00F44378"/>
    <w:rsid w:val="00F44B93"/>
    <w:rsid w:val="00F46C3D"/>
    <w:rsid w:val="00F47736"/>
    <w:rsid w:val="00F51182"/>
    <w:rsid w:val="00F531D3"/>
    <w:rsid w:val="00F53714"/>
    <w:rsid w:val="00F54344"/>
    <w:rsid w:val="00F5587F"/>
    <w:rsid w:val="00F559CB"/>
    <w:rsid w:val="00F55BCA"/>
    <w:rsid w:val="00F6075B"/>
    <w:rsid w:val="00F64435"/>
    <w:rsid w:val="00F67874"/>
    <w:rsid w:val="00F75B7B"/>
    <w:rsid w:val="00F75E97"/>
    <w:rsid w:val="00F837BD"/>
    <w:rsid w:val="00F847A2"/>
    <w:rsid w:val="00F85A57"/>
    <w:rsid w:val="00F914F0"/>
    <w:rsid w:val="00F91A06"/>
    <w:rsid w:val="00F9290C"/>
    <w:rsid w:val="00F92AA3"/>
    <w:rsid w:val="00F9341D"/>
    <w:rsid w:val="00F936C5"/>
    <w:rsid w:val="00F9425E"/>
    <w:rsid w:val="00F976E9"/>
    <w:rsid w:val="00FA1EBF"/>
    <w:rsid w:val="00FA34DB"/>
    <w:rsid w:val="00FA35B8"/>
    <w:rsid w:val="00FA383B"/>
    <w:rsid w:val="00FA3F72"/>
    <w:rsid w:val="00FA4936"/>
    <w:rsid w:val="00FA53C0"/>
    <w:rsid w:val="00FA559F"/>
    <w:rsid w:val="00FA74D7"/>
    <w:rsid w:val="00FB104C"/>
    <w:rsid w:val="00FB348F"/>
    <w:rsid w:val="00FB67AA"/>
    <w:rsid w:val="00FB7191"/>
    <w:rsid w:val="00FB73AF"/>
    <w:rsid w:val="00FC1A16"/>
    <w:rsid w:val="00FC1A81"/>
    <w:rsid w:val="00FC6966"/>
    <w:rsid w:val="00FC6B14"/>
    <w:rsid w:val="00FC7321"/>
    <w:rsid w:val="00FD0AA1"/>
    <w:rsid w:val="00FD1B7A"/>
    <w:rsid w:val="00FD4B02"/>
    <w:rsid w:val="00FD5E6B"/>
    <w:rsid w:val="00FD7DC9"/>
    <w:rsid w:val="00FE35FB"/>
    <w:rsid w:val="00FE3DEE"/>
    <w:rsid w:val="00FE4B34"/>
    <w:rsid w:val="00FE5FB4"/>
    <w:rsid w:val="00FF05A0"/>
    <w:rsid w:val="00FF5084"/>
    <w:rsid w:val="00FF5C6F"/>
    <w:rsid w:val="00FF6883"/>
    <w:rsid w:val="00FF6DEE"/>
    <w:rsid w:val="00FF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paragraph" w:styleId="Heading1">
    <w:name w:val="heading 1"/>
    <w:basedOn w:val="Normal"/>
    <w:link w:val="Heading1Char"/>
    <w:uiPriority w:val="9"/>
    <w:qFormat/>
    <w:locked/>
    <w:rsid w:val="00093BEE"/>
    <w:pPr>
      <w:spacing w:before="100" w:beforeAutospacing="1" w:after="100" w:afterAutospacing="1" w:line="240" w:lineRule="auto"/>
      <w:outlineLvl w:val="0"/>
    </w:pPr>
    <w:rPr>
      <w:rFonts w:ascii="Times New Roman" w:eastAsiaTheme="minorHAnsi"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35707"/>
    <w:rPr>
      <w:rFonts w:cs="Times New Roman"/>
      <w:b/>
      <w:bCs/>
    </w:rPr>
  </w:style>
  <w:style w:type="character" w:styleId="PlaceholderText">
    <w:name w:val="Placeholder Text"/>
    <w:basedOn w:val="DefaultParagraphFont"/>
    <w:uiPriority w:val="99"/>
    <w:semiHidden/>
    <w:rsid w:val="00635707"/>
    <w:rPr>
      <w:rFonts w:cs="Times New Roman"/>
      <w:color w:val="808080"/>
    </w:rPr>
  </w:style>
  <w:style w:type="paragraph" w:styleId="BalloonText">
    <w:name w:val="Balloon Text"/>
    <w:basedOn w:val="Normal"/>
    <w:link w:val="BalloonTextChar"/>
    <w:uiPriority w:val="99"/>
    <w:semiHidden/>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707"/>
    <w:rPr>
      <w:rFonts w:ascii="Tahoma" w:hAnsi="Tahoma" w:cs="Tahoma"/>
      <w:sz w:val="16"/>
      <w:szCs w:val="16"/>
      <w:lang w:val="en-GB"/>
    </w:rPr>
  </w:style>
  <w:style w:type="character" w:styleId="Emphasis">
    <w:name w:val="Emphasis"/>
    <w:basedOn w:val="DefaultParagraphFont"/>
    <w:uiPriority w:val="99"/>
    <w:qFormat/>
    <w:rsid w:val="00635707"/>
    <w:rPr>
      <w:rFonts w:cs="Times New Roman"/>
      <w:i/>
      <w:iCs/>
    </w:rPr>
  </w:style>
  <w:style w:type="paragraph" w:styleId="Header">
    <w:name w:val="header"/>
    <w:basedOn w:val="Normal"/>
    <w:link w:val="HeaderChar"/>
    <w:uiPriority w:val="99"/>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40C91"/>
    <w:rPr>
      <w:rFonts w:cs="Times New Roman"/>
      <w:lang w:val="en-GB"/>
    </w:rPr>
  </w:style>
  <w:style w:type="paragraph" w:styleId="Footer">
    <w:name w:val="footer"/>
    <w:basedOn w:val="Normal"/>
    <w:link w:val="FooterChar"/>
    <w:rsid w:val="00F40C91"/>
    <w:pPr>
      <w:tabs>
        <w:tab w:val="center" w:pos="4513"/>
        <w:tab w:val="right" w:pos="9026"/>
      </w:tabs>
      <w:spacing w:after="0" w:line="240" w:lineRule="auto"/>
    </w:pPr>
  </w:style>
  <w:style w:type="character" w:customStyle="1" w:styleId="FooterChar">
    <w:name w:val="Footer Char"/>
    <w:basedOn w:val="DefaultParagraphFont"/>
    <w:link w:val="Footer"/>
    <w:locked/>
    <w:rsid w:val="00F40C91"/>
    <w:rPr>
      <w:rFonts w:cs="Times New Roman"/>
      <w:lang w:val="en-GB"/>
    </w:rPr>
  </w:style>
  <w:style w:type="table" w:styleId="TableGrid">
    <w:name w:val="Table Grid"/>
    <w:basedOn w:val="TableNormal"/>
    <w:uiPriority w:val="59"/>
    <w:rsid w:val="00E00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13F2"/>
    <w:rPr>
      <w:rFonts w:cs="Times New Roman"/>
      <w:color w:val="0000FF"/>
      <w:u w:val="single"/>
    </w:rPr>
  </w:style>
  <w:style w:type="paragraph" w:styleId="FootnoteText">
    <w:name w:val="footnote text"/>
    <w:basedOn w:val="Normal"/>
    <w:link w:val="FootnoteTextChar"/>
    <w:uiPriority w:val="99"/>
    <w:semiHidden/>
    <w:rsid w:val="002A68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A682D"/>
    <w:rPr>
      <w:rFonts w:ascii="Calibri" w:hAnsi="Calibri" w:cs="Times New Roman"/>
      <w:lang w:val="en-GB" w:eastAsia="en-US" w:bidi="ar-SA"/>
    </w:rPr>
  </w:style>
  <w:style w:type="character" w:styleId="FootnoteReference">
    <w:name w:val="footnote reference"/>
    <w:basedOn w:val="DefaultParagraphFont"/>
    <w:uiPriority w:val="99"/>
    <w:semiHidden/>
    <w:rsid w:val="002A682D"/>
    <w:rPr>
      <w:rFonts w:cs="Times New Roman"/>
      <w:vertAlign w:val="superscript"/>
    </w:rPr>
  </w:style>
  <w:style w:type="paragraph" w:styleId="ListParagraph">
    <w:name w:val="List Paragraph"/>
    <w:basedOn w:val="Normal"/>
    <w:uiPriority w:val="34"/>
    <w:qFormat/>
    <w:rsid w:val="002A682D"/>
    <w:pPr>
      <w:ind w:left="720"/>
      <w:contextualSpacing/>
    </w:pPr>
  </w:style>
  <w:style w:type="paragraph" w:customStyle="1" w:styleId="tabletext">
    <w:name w:val="tabletext"/>
    <w:basedOn w:val="Normal"/>
    <w:rsid w:val="00E865EA"/>
    <w:pPr>
      <w:spacing w:before="120" w:after="120" w:line="280" w:lineRule="exact"/>
    </w:pPr>
    <w:rPr>
      <w:rFonts w:ascii="Arial" w:hAnsi="Arial" w:cs="Arial"/>
      <w:szCs w:val="18"/>
      <w:lang w:eastAsia="en-GB"/>
    </w:rPr>
  </w:style>
  <w:style w:type="paragraph" w:customStyle="1" w:styleId="StyleLatinArial12ptJustifiedBefore6ptAfter6pt">
    <w:name w:val="Style (Latin) Arial 12 pt Justified Before:  6 pt After:  6 pt..."/>
    <w:basedOn w:val="Normal"/>
    <w:rsid w:val="00432F71"/>
    <w:pPr>
      <w:spacing w:before="120" w:after="120" w:line="240" w:lineRule="auto"/>
      <w:jc w:val="both"/>
    </w:pPr>
    <w:rPr>
      <w:rFonts w:ascii="Arial" w:eastAsia="Times New Roman" w:hAnsi="Arial"/>
      <w:sz w:val="24"/>
      <w:szCs w:val="20"/>
    </w:rPr>
  </w:style>
  <w:style w:type="paragraph" w:customStyle="1" w:styleId="tableblurb">
    <w:name w:val="tableblurb"/>
    <w:basedOn w:val="Header"/>
    <w:rsid w:val="009C40B8"/>
    <w:pPr>
      <w:keepNext/>
      <w:tabs>
        <w:tab w:val="clear" w:pos="4513"/>
        <w:tab w:val="clear" w:pos="9026"/>
      </w:tabs>
      <w:spacing w:before="60" w:after="60" w:line="280" w:lineRule="exact"/>
    </w:pPr>
    <w:rPr>
      <w:rFonts w:ascii="Arial" w:eastAsia="Times New Roman" w:hAnsi="Arial" w:cs="Arial"/>
      <w:i/>
      <w:iCs/>
      <w:sz w:val="20"/>
      <w:szCs w:val="18"/>
      <w:lang w:eastAsia="en-GB"/>
    </w:rPr>
  </w:style>
  <w:style w:type="character" w:customStyle="1" w:styleId="ata11y">
    <w:name w:val="at_a11y"/>
    <w:basedOn w:val="DefaultParagraphFont"/>
    <w:rsid w:val="00503AFB"/>
  </w:style>
  <w:style w:type="character" w:customStyle="1" w:styleId="addthisseparator2">
    <w:name w:val="addthis_separator2"/>
    <w:basedOn w:val="DefaultParagraphFont"/>
    <w:rsid w:val="00503AFB"/>
  </w:style>
  <w:style w:type="paragraph" w:customStyle="1" w:styleId="Default">
    <w:name w:val="Default"/>
    <w:rsid w:val="00CF78F2"/>
    <w:pPr>
      <w:autoSpaceDE w:val="0"/>
      <w:autoSpaceDN w:val="0"/>
      <w:adjustRightInd w:val="0"/>
    </w:pPr>
    <w:rPr>
      <w:rFonts w:ascii="Roboto" w:hAnsi="Roboto" w:cs="Roboto"/>
      <w:color w:val="000000"/>
      <w:sz w:val="24"/>
      <w:szCs w:val="24"/>
    </w:rPr>
  </w:style>
  <w:style w:type="paragraph" w:styleId="PlainText">
    <w:name w:val="Plain Text"/>
    <w:basedOn w:val="Normal"/>
    <w:link w:val="PlainTextChar"/>
    <w:uiPriority w:val="99"/>
    <w:unhideWhenUsed/>
    <w:rsid w:val="00C1761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1761F"/>
    <w:rPr>
      <w:rFonts w:eastAsiaTheme="minorHAnsi" w:cstheme="minorBidi"/>
      <w:szCs w:val="21"/>
      <w:lang w:eastAsia="en-US"/>
    </w:rPr>
  </w:style>
  <w:style w:type="paragraph" w:styleId="NormalWeb">
    <w:name w:val="Normal (Web)"/>
    <w:basedOn w:val="Normal"/>
    <w:uiPriority w:val="99"/>
    <w:unhideWhenUsed/>
    <w:rsid w:val="00A219A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94C98"/>
    <w:rPr>
      <w:sz w:val="16"/>
      <w:szCs w:val="16"/>
    </w:rPr>
  </w:style>
  <w:style w:type="paragraph" w:styleId="CommentText">
    <w:name w:val="annotation text"/>
    <w:basedOn w:val="Normal"/>
    <w:link w:val="CommentTextChar"/>
    <w:uiPriority w:val="99"/>
    <w:semiHidden/>
    <w:unhideWhenUsed/>
    <w:rsid w:val="00194C98"/>
    <w:pPr>
      <w:spacing w:line="240" w:lineRule="auto"/>
    </w:pPr>
    <w:rPr>
      <w:sz w:val="20"/>
      <w:szCs w:val="20"/>
    </w:rPr>
  </w:style>
  <w:style w:type="character" w:customStyle="1" w:styleId="CommentTextChar">
    <w:name w:val="Comment Text Char"/>
    <w:basedOn w:val="DefaultParagraphFont"/>
    <w:link w:val="CommentText"/>
    <w:uiPriority w:val="99"/>
    <w:semiHidden/>
    <w:rsid w:val="00194C98"/>
    <w:rPr>
      <w:sz w:val="20"/>
      <w:szCs w:val="20"/>
      <w:lang w:eastAsia="en-US"/>
    </w:rPr>
  </w:style>
  <w:style w:type="paragraph" w:styleId="CommentSubject">
    <w:name w:val="annotation subject"/>
    <w:basedOn w:val="CommentText"/>
    <w:next w:val="CommentText"/>
    <w:link w:val="CommentSubjectChar"/>
    <w:uiPriority w:val="99"/>
    <w:semiHidden/>
    <w:unhideWhenUsed/>
    <w:rsid w:val="00194C98"/>
    <w:rPr>
      <w:b/>
      <w:bCs/>
    </w:rPr>
  </w:style>
  <w:style w:type="character" w:customStyle="1" w:styleId="CommentSubjectChar">
    <w:name w:val="Comment Subject Char"/>
    <w:basedOn w:val="CommentTextChar"/>
    <w:link w:val="CommentSubject"/>
    <w:uiPriority w:val="99"/>
    <w:semiHidden/>
    <w:rsid w:val="00194C98"/>
    <w:rPr>
      <w:b/>
      <w:bCs/>
      <w:sz w:val="20"/>
      <w:szCs w:val="20"/>
      <w:lang w:eastAsia="en-US"/>
    </w:rPr>
  </w:style>
  <w:style w:type="paragraph" w:customStyle="1" w:styleId="reporttextparas">
    <w:name w:val="report text paras"/>
    <w:basedOn w:val="Normal"/>
    <w:uiPriority w:val="99"/>
    <w:rsid w:val="00685298"/>
    <w:pPr>
      <w:tabs>
        <w:tab w:val="num" w:pos="720"/>
      </w:tabs>
      <w:spacing w:after="240" w:line="240" w:lineRule="auto"/>
      <w:ind w:left="720" w:hanging="720"/>
    </w:pPr>
    <w:rPr>
      <w:rFonts w:ascii="Arial" w:eastAsia="Times New Roman" w:hAnsi="Arial"/>
      <w:sz w:val="24"/>
      <w:szCs w:val="20"/>
    </w:rPr>
  </w:style>
  <w:style w:type="paragraph" w:styleId="EndnoteText">
    <w:name w:val="endnote text"/>
    <w:basedOn w:val="Normal"/>
    <w:link w:val="EndnoteTextChar"/>
    <w:uiPriority w:val="99"/>
    <w:semiHidden/>
    <w:unhideWhenUsed/>
    <w:rsid w:val="00EB5F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5FB9"/>
    <w:rPr>
      <w:sz w:val="20"/>
      <w:szCs w:val="20"/>
      <w:lang w:eastAsia="en-US"/>
    </w:rPr>
  </w:style>
  <w:style w:type="character" w:styleId="EndnoteReference">
    <w:name w:val="endnote reference"/>
    <w:basedOn w:val="DefaultParagraphFont"/>
    <w:uiPriority w:val="99"/>
    <w:semiHidden/>
    <w:unhideWhenUsed/>
    <w:rsid w:val="00EB5FB9"/>
    <w:rPr>
      <w:vertAlign w:val="superscript"/>
    </w:rPr>
  </w:style>
  <w:style w:type="character" w:customStyle="1" w:styleId="Heading1Char">
    <w:name w:val="Heading 1 Char"/>
    <w:basedOn w:val="DefaultParagraphFont"/>
    <w:link w:val="Heading1"/>
    <w:uiPriority w:val="9"/>
    <w:rsid w:val="00093BEE"/>
    <w:rPr>
      <w:rFonts w:ascii="Times New Roman" w:eastAsiaTheme="minorHAnsi" w:hAnsi="Times New Roman"/>
      <w:b/>
      <w:bCs/>
      <w:kern w:val="36"/>
      <w:sz w:val="48"/>
      <w:szCs w:val="48"/>
    </w:rPr>
  </w:style>
  <w:style w:type="character" w:customStyle="1" w:styleId="tgc">
    <w:name w:val="_tgc"/>
    <w:basedOn w:val="DefaultParagraphFont"/>
    <w:rsid w:val="00C37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paragraph" w:styleId="Heading1">
    <w:name w:val="heading 1"/>
    <w:basedOn w:val="Normal"/>
    <w:link w:val="Heading1Char"/>
    <w:uiPriority w:val="9"/>
    <w:qFormat/>
    <w:locked/>
    <w:rsid w:val="00093BEE"/>
    <w:pPr>
      <w:spacing w:before="100" w:beforeAutospacing="1" w:after="100" w:afterAutospacing="1" w:line="240" w:lineRule="auto"/>
      <w:outlineLvl w:val="0"/>
    </w:pPr>
    <w:rPr>
      <w:rFonts w:ascii="Times New Roman" w:eastAsiaTheme="minorHAnsi"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35707"/>
    <w:rPr>
      <w:rFonts w:cs="Times New Roman"/>
      <w:b/>
      <w:bCs/>
    </w:rPr>
  </w:style>
  <w:style w:type="character" w:styleId="PlaceholderText">
    <w:name w:val="Placeholder Text"/>
    <w:basedOn w:val="DefaultParagraphFont"/>
    <w:uiPriority w:val="99"/>
    <w:semiHidden/>
    <w:rsid w:val="00635707"/>
    <w:rPr>
      <w:rFonts w:cs="Times New Roman"/>
      <w:color w:val="808080"/>
    </w:rPr>
  </w:style>
  <w:style w:type="paragraph" w:styleId="BalloonText">
    <w:name w:val="Balloon Text"/>
    <w:basedOn w:val="Normal"/>
    <w:link w:val="BalloonTextChar"/>
    <w:uiPriority w:val="99"/>
    <w:semiHidden/>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707"/>
    <w:rPr>
      <w:rFonts w:ascii="Tahoma" w:hAnsi="Tahoma" w:cs="Tahoma"/>
      <w:sz w:val="16"/>
      <w:szCs w:val="16"/>
      <w:lang w:val="en-GB"/>
    </w:rPr>
  </w:style>
  <w:style w:type="character" w:styleId="Emphasis">
    <w:name w:val="Emphasis"/>
    <w:basedOn w:val="DefaultParagraphFont"/>
    <w:uiPriority w:val="99"/>
    <w:qFormat/>
    <w:rsid w:val="00635707"/>
    <w:rPr>
      <w:rFonts w:cs="Times New Roman"/>
      <w:i/>
      <w:iCs/>
    </w:rPr>
  </w:style>
  <w:style w:type="paragraph" w:styleId="Header">
    <w:name w:val="header"/>
    <w:basedOn w:val="Normal"/>
    <w:link w:val="HeaderChar"/>
    <w:uiPriority w:val="99"/>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40C91"/>
    <w:rPr>
      <w:rFonts w:cs="Times New Roman"/>
      <w:lang w:val="en-GB"/>
    </w:rPr>
  </w:style>
  <w:style w:type="paragraph" w:styleId="Footer">
    <w:name w:val="footer"/>
    <w:basedOn w:val="Normal"/>
    <w:link w:val="FooterChar"/>
    <w:rsid w:val="00F40C91"/>
    <w:pPr>
      <w:tabs>
        <w:tab w:val="center" w:pos="4513"/>
        <w:tab w:val="right" w:pos="9026"/>
      </w:tabs>
      <w:spacing w:after="0" w:line="240" w:lineRule="auto"/>
    </w:pPr>
  </w:style>
  <w:style w:type="character" w:customStyle="1" w:styleId="FooterChar">
    <w:name w:val="Footer Char"/>
    <w:basedOn w:val="DefaultParagraphFont"/>
    <w:link w:val="Footer"/>
    <w:locked/>
    <w:rsid w:val="00F40C91"/>
    <w:rPr>
      <w:rFonts w:cs="Times New Roman"/>
      <w:lang w:val="en-GB"/>
    </w:rPr>
  </w:style>
  <w:style w:type="table" w:styleId="TableGrid">
    <w:name w:val="Table Grid"/>
    <w:basedOn w:val="TableNormal"/>
    <w:uiPriority w:val="59"/>
    <w:rsid w:val="00E00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13F2"/>
    <w:rPr>
      <w:rFonts w:cs="Times New Roman"/>
      <w:color w:val="0000FF"/>
      <w:u w:val="single"/>
    </w:rPr>
  </w:style>
  <w:style w:type="paragraph" w:styleId="FootnoteText">
    <w:name w:val="footnote text"/>
    <w:basedOn w:val="Normal"/>
    <w:link w:val="FootnoteTextChar"/>
    <w:uiPriority w:val="99"/>
    <w:semiHidden/>
    <w:rsid w:val="002A68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A682D"/>
    <w:rPr>
      <w:rFonts w:ascii="Calibri" w:hAnsi="Calibri" w:cs="Times New Roman"/>
      <w:lang w:val="en-GB" w:eastAsia="en-US" w:bidi="ar-SA"/>
    </w:rPr>
  </w:style>
  <w:style w:type="character" w:styleId="FootnoteReference">
    <w:name w:val="footnote reference"/>
    <w:basedOn w:val="DefaultParagraphFont"/>
    <w:uiPriority w:val="99"/>
    <w:semiHidden/>
    <w:rsid w:val="002A682D"/>
    <w:rPr>
      <w:rFonts w:cs="Times New Roman"/>
      <w:vertAlign w:val="superscript"/>
    </w:rPr>
  </w:style>
  <w:style w:type="paragraph" w:styleId="ListParagraph">
    <w:name w:val="List Paragraph"/>
    <w:basedOn w:val="Normal"/>
    <w:uiPriority w:val="34"/>
    <w:qFormat/>
    <w:rsid w:val="002A682D"/>
    <w:pPr>
      <w:ind w:left="720"/>
      <w:contextualSpacing/>
    </w:pPr>
  </w:style>
  <w:style w:type="paragraph" w:customStyle="1" w:styleId="tabletext">
    <w:name w:val="tabletext"/>
    <w:basedOn w:val="Normal"/>
    <w:rsid w:val="00E865EA"/>
    <w:pPr>
      <w:spacing w:before="120" w:after="120" w:line="280" w:lineRule="exact"/>
    </w:pPr>
    <w:rPr>
      <w:rFonts w:ascii="Arial" w:hAnsi="Arial" w:cs="Arial"/>
      <w:szCs w:val="18"/>
      <w:lang w:eastAsia="en-GB"/>
    </w:rPr>
  </w:style>
  <w:style w:type="paragraph" w:customStyle="1" w:styleId="StyleLatinArial12ptJustifiedBefore6ptAfter6pt">
    <w:name w:val="Style (Latin) Arial 12 pt Justified Before:  6 pt After:  6 pt..."/>
    <w:basedOn w:val="Normal"/>
    <w:rsid w:val="00432F71"/>
    <w:pPr>
      <w:spacing w:before="120" w:after="120" w:line="240" w:lineRule="auto"/>
      <w:jc w:val="both"/>
    </w:pPr>
    <w:rPr>
      <w:rFonts w:ascii="Arial" w:eastAsia="Times New Roman" w:hAnsi="Arial"/>
      <w:sz w:val="24"/>
      <w:szCs w:val="20"/>
    </w:rPr>
  </w:style>
  <w:style w:type="paragraph" w:customStyle="1" w:styleId="tableblurb">
    <w:name w:val="tableblurb"/>
    <w:basedOn w:val="Header"/>
    <w:rsid w:val="009C40B8"/>
    <w:pPr>
      <w:keepNext/>
      <w:tabs>
        <w:tab w:val="clear" w:pos="4513"/>
        <w:tab w:val="clear" w:pos="9026"/>
      </w:tabs>
      <w:spacing w:before="60" w:after="60" w:line="280" w:lineRule="exact"/>
    </w:pPr>
    <w:rPr>
      <w:rFonts w:ascii="Arial" w:eastAsia="Times New Roman" w:hAnsi="Arial" w:cs="Arial"/>
      <w:i/>
      <w:iCs/>
      <w:sz w:val="20"/>
      <w:szCs w:val="18"/>
      <w:lang w:eastAsia="en-GB"/>
    </w:rPr>
  </w:style>
  <w:style w:type="character" w:customStyle="1" w:styleId="ata11y">
    <w:name w:val="at_a11y"/>
    <w:basedOn w:val="DefaultParagraphFont"/>
    <w:rsid w:val="00503AFB"/>
  </w:style>
  <w:style w:type="character" w:customStyle="1" w:styleId="addthisseparator2">
    <w:name w:val="addthis_separator2"/>
    <w:basedOn w:val="DefaultParagraphFont"/>
    <w:rsid w:val="00503AFB"/>
  </w:style>
  <w:style w:type="paragraph" w:customStyle="1" w:styleId="Default">
    <w:name w:val="Default"/>
    <w:rsid w:val="00CF78F2"/>
    <w:pPr>
      <w:autoSpaceDE w:val="0"/>
      <w:autoSpaceDN w:val="0"/>
      <w:adjustRightInd w:val="0"/>
    </w:pPr>
    <w:rPr>
      <w:rFonts w:ascii="Roboto" w:hAnsi="Roboto" w:cs="Roboto"/>
      <w:color w:val="000000"/>
      <w:sz w:val="24"/>
      <w:szCs w:val="24"/>
    </w:rPr>
  </w:style>
  <w:style w:type="paragraph" w:styleId="PlainText">
    <w:name w:val="Plain Text"/>
    <w:basedOn w:val="Normal"/>
    <w:link w:val="PlainTextChar"/>
    <w:uiPriority w:val="99"/>
    <w:unhideWhenUsed/>
    <w:rsid w:val="00C1761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1761F"/>
    <w:rPr>
      <w:rFonts w:eastAsiaTheme="minorHAnsi" w:cstheme="minorBidi"/>
      <w:szCs w:val="21"/>
      <w:lang w:eastAsia="en-US"/>
    </w:rPr>
  </w:style>
  <w:style w:type="paragraph" w:styleId="NormalWeb">
    <w:name w:val="Normal (Web)"/>
    <w:basedOn w:val="Normal"/>
    <w:uiPriority w:val="99"/>
    <w:unhideWhenUsed/>
    <w:rsid w:val="00A219A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94C98"/>
    <w:rPr>
      <w:sz w:val="16"/>
      <w:szCs w:val="16"/>
    </w:rPr>
  </w:style>
  <w:style w:type="paragraph" w:styleId="CommentText">
    <w:name w:val="annotation text"/>
    <w:basedOn w:val="Normal"/>
    <w:link w:val="CommentTextChar"/>
    <w:uiPriority w:val="99"/>
    <w:semiHidden/>
    <w:unhideWhenUsed/>
    <w:rsid w:val="00194C98"/>
    <w:pPr>
      <w:spacing w:line="240" w:lineRule="auto"/>
    </w:pPr>
    <w:rPr>
      <w:sz w:val="20"/>
      <w:szCs w:val="20"/>
    </w:rPr>
  </w:style>
  <w:style w:type="character" w:customStyle="1" w:styleId="CommentTextChar">
    <w:name w:val="Comment Text Char"/>
    <w:basedOn w:val="DefaultParagraphFont"/>
    <w:link w:val="CommentText"/>
    <w:uiPriority w:val="99"/>
    <w:semiHidden/>
    <w:rsid w:val="00194C98"/>
    <w:rPr>
      <w:sz w:val="20"/>
      <w:szCs w:val="20"/>
      <w:lang w:eastAsia="en-US"/>
    </w:rPr>
  </w:style>
  <w:style w:type="paragraph" w:styleId="CommentSubject">
    <w:name w:val="annotation subject"/>
    <w:basedOn w:val="CommentText"/>
    <w:next w:val="CommentText"/>
    <w:link w:val="CommentSubjectChar"/>
    <w:uiPriority w:val="99"/>
    <w:semiHidden/>
    <w:unhideWhenUsed/>
    <w:rsid w:val="00194C98"/>
    <w:rPr>
      <w:b/>
      <w:bCs/>
    </w:rPr>
  </w:style>
  <w:style w:type="character" w:customStyle="1" w:styleId="CommentSubjectChar">
    <w:name w:val="Comment Subject Char"/>
    <w:basedOn w:val="CommentTextChar"/>
    <w:link w:val="CommentSubject"/>
    <w:uiPriority w:val="99"/>
    <w:semiHidden/>
    <w:rsid w:val="00194C98"/>
    <w:rPr>
      <w:b/>
      <w:bCs/>
      <w:sz w:val="20"/>
      <w:szCs w:val="20"/>
      <w:lang w:eastAsia="en-US"/>
    </w:rPr>
  </w:style>
  <w:style w:type="paragraph" w:customStyle="1" w:styleId="reporttextparas">
    <w:name w:val="report text paras"/>
    <w:basedOn w:val="Normal"/>
    <w:uiPriority w:val="99"/>
    <w:rsid w:val="00685298"/>
    <w:pPr>
      <w:tabs>
        <w:tab w:val="num" w:pos="720"/>
      </w:tabs>
      <w:spacing w:after="240" w:line="240" w:lineRule="auto"/>
      <w:ind w:left="720" w:hanging="720"/>
    </w:pPr>
    <w:rPr>
      <w:rFonts w:ascii="Arial" w:eastAsia="Times New Roman" w:hAnsi="Arial"/>
      <w:sz w:val="24"/>
      <w:szCs w:val="20"/>
    </w:rPr>
  </w:style>
  <w:style w:type="paragraph" w:styleId="EndnoteText">
    <w:name w:val="endnote text"/>
    <w:basedOn w:val="Normal"/>
    <w:link w:val="EndnoteTextChar"/>
    <w:uiPriority w:val="99"/>
    <w:semiHidden/>
    <w:unhideWhenUsed/>
    <w:rsid w:val="00EB5F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5FB9"/>
    <w:rPr>
      <w:sz w:val="20"/>
      <w:szCs w:val="20"/>
      <w:lang w:eastAsia="en-US"/>
    </w:rPr>
  </w:style>
  <w:style w:type="character" w:styleId="EndnoteReference">
    <w:name w:val="endnote reference"/>
    <w:basedOn w:val="DefaultParagraphFont"/>
    <w:uiPriority w:val="99"/>
    <w:semiHidden/>
    <w:unhideWhenUsed/>
    <w:rsid w:val="00EB5FB9"/>
    <w:rPr>
      <w:vertAlign w:val="superscript"/>
    </w:rPr>
  </w:style>
  <w:style w:type="character" w:customStyle="1" w:styleId="Heading1Char">
    <w:name w:val="Heading 1 Char"/>
    <w:basedOn w:val="DefaultParagraphFont"/>
    <w:link w:val="Heading1"/>
    <w:uiPriority w:val="9"/>
    <w:rsid w:val="00093BEE"/>
    <w:rPr>
      <w:rFonts w:ascii="Times New Roman" w:eastAsiaTheme="minorHAnsi" w:hAnsi="Times New Roman"/>
      <w:b/>
      <w:bCs/>
      <w:kern w:val="36"/>
      <w:sz w:val="48"/>
      <w:szCs w:val="48"/>
    </w:rPr>
  </w:style>
  <w:style w:type="character" w:customStyle="1" w:styleId="tgc">
    <w:name w:val="_tgc"/>
    <w:basedOn w:val="DefaultParagraphFont"/>
    <w:rsid w:val="00C3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304">
      <w:bodyDiv w:val="1"/>
      <w:marLeft w:val="0"/>
      <w:marRight w:val="0"/>
      <w:marTop w:val="0"/>
      <w:marBottom w:val="0"/>
      <w:divBdr>
        <w:top w:val="none" w:sz="0" w:space="0" w:color="auto"/>
        <w:left w:val="none" w:sz="0" w:space="0" w:color="auto"/>
        <w:bottom w:val="none" w:sz="0" w:space="0" w:color="auto"/>
        <w:right w:val="none" w:sz="0" w:space="0" w:color="auto"/>
      </w:divBdr>
      <w:divsChild>
        <w:div w:id="184057795">
          <w:marLeft w:val="0"/>
          <w:marRight w:val="0"/>
          <w:marTop w:val="134"/>
          <w:marBottom w:val="0"/>
          <w:divBdr>
            <w:top w:val="none" w:sz="0" w:space="0" w:color="auto"/>
            <w:left w:val="none" w:sz="0" w:space="0" w:color="auto"/>
            <w:bottom w:val="none" w:sz="0" w:space="0" w:color="auto"/>
            <w:right w:val="none" w:sz="0" w:space="0" w:color="auto"/>
          </w:divBdr>
        </w:div>
      </w:divsChild>
    </w:div>
    <w:div w:id="33317069">
      <w:bodyDiv w:val="1"/>
      <w:marLeft w:val="0"/>
      <w:marRight w:val="0"/>
      <w:marTop w:val="0"/>
      <w:marBottom w:val="0"/>
      <w:divBdr>
        <w:top w:val="none" w:sz="0" w:space="0" w:color="auto"/>
        <w:left w:val="none" w:sz="0" w:space="0" w:color="auto"/>
        <w:bottom w:val="none" w:sz="0" w:space="0" w:color="auto"/>
        <w:right w:val="none" w:sz="0" w:space="0" w:color="auto"/>
      </w:divBdr>
      <w:divsChild>
        <w:div w:id="233659476">
          <w:marLeft w:val="0"/>
          <w:marRight w:val="0"/>
          <w:marTop w:val="0"/>
          <w:marBottom w:val="0"/>
          <w:divBdr>
            <w:top w:val="none" w:sz="0" w:space="0" w:color="auto"/>
            <w:left w:val="none" w:sz="0" w:space="0" w:color="auto"/>
            <w:bottom w:val="none" w:sz="0" w:space="0" w:color="auto"/>
            <w:right w:val="none" w:sz="0" w:space="0" w:color="auto"/>
          </w:divBdr>
        </w:div>
        <w:div w:id="400754216">
          <w:marLeft w:val="0"/>
          <w:marRight w:val="0"/>
          <w:marTop w:val="0"/>
          <w:marBottom w:val="0"/>
          <w:divBdr>
            <w:top w:val="none" w:sz="0" w:space="0" w:color="auto"/>
            <w:left w:val="none" w:sz="0" w:space="0" w:color="auto"/>
            <w:bottom w:val="none" w:sz="0" w:space="0" w:color="auto"/>
            <w:right w:val="none" w:sz="0" w:space="0" w:color="auto"/>
          </w:divBdr>
        </w:div>
        <w:div w:id="918636502">
          <w:marLeft w:val="0"/>
          <w:marRight w:val="0"/>
          <w:marTop w:val="0"/>
          <w:marBottom w:val="0"/>
          <w:divBdr>
            <w:top w:val="none" w:sz="0" w:space="0" w:color="auto"/>
            <w:left w:val="none" w:sz="0" w:space="0" w:color="auto"/>
            <w:bottom w:val="none" w:sz="0" w:space="0" w:color="auto"/>
            <w:right w:val="none" w:sz="0" w:space="0" w:color="auto"/>
          </w:divBdr>
        </w:div>
      </w:divsChild>
    </w:div>
    <w:div w:id="104465419">
      <w:bodyDiv w:val="1"/>
      <w:marLeft w:val="0"/>
      <w:marRight w:val="0"/>
      <w:marTop w:val="0"/>
      <w:marBottom w:val="0"/>
      <w:divBdr>
        <w:top w:val="none" w:sz="0" w:space="0" w:color="auto"/>
        <w:left w:val="none" w:sz="0" w:space="0" w:color="auto"/>
        <w:bottom w:val="none" w:sz="0" w:space="0" w:color="auto"/>
        <w:right w:val="none" w:sz="0" w:space="0" w:color="auto"/>
      </w:divBdr>
    </w:div>
    <w:div w:id="197277395">
      <w:bodyDiv w:val="1"/>
      <w:marLeft w:val="0"/>
      <w:marRight w:val="0"/>
      <w:marTop w:val="0"/>
      <w:marBottom w:val="0"/>
      <w:divBdr>
        <w:top w:val="none" w:sz="0" w:space="0" w:color="auto"/>
        <w:left w:val="none" w:sz="0" w:space="0" w:color="auto"/>
        <w:bottom w:val="none" w:sz="0" w:space="0" w:color="auto"/>
        <w:right w:val="none" w:sz="0" w:space="0" w:color="auto"/>
      </w:divBdr>
    </w:div>
    <w:div w:id="221715372">
      <w:bodyDiv w:val="1"/>
      <w:marLeft w:val="0"/>
      <w:marRight w:val="0"/>
      <w:marTop w:val="0"/>
      <w:marBottom w:val="0"/>
      <w:divBdr>
        <w:top w:val="none" w:sz="0" w:space="0" w:color="auto"/>
        <w:left w:val="none" w:sz="0" w:space="0" w:color="auto"/>
        <w:bottom w:val="none" w:sz="0" w:space="0" w:color="auto"/>
        <w:right w:val="none" w:sz="0" w:space="0" w:color="auto"/>
      </w:divBdr>
    </w:div>
    <w:div w:id="385108908">
      <w:bodyDiv w:val="1"/>
      <w:marLeft w:val="0"/>
      <w:marRight w:val="0"/>
      <w:marTop w:val="0"/>
      <w:marBottom w:val="0"/>
      <w:divBdr>
        <w:top w:val="none" w:sz="0" w:space="0" w:color="auto"/>
        <w:left w:val="none" w:sz="0" w:space="0" w:color="auto"/>
        <w:bottom w:val="none" w:sz="0" w:space="0" w:color="auto"/>
        <w:right w:val="none" w:sz="0" w:space="0" w:color="auto"/>
      </w:divBdr>
    </w:div>
    <w:div w:id="395247702">
      <w:bodyDiv w:val="1"/>
      <w:marLeft w:val="0"/>
      <w:marRight w:val="0"/>
      <w:marTop w:val="0"/>
      <w:marBottom w:val="0"/>
      <w:divBdr>
        <w:top w:val="none" w:sz="0" w:space="0" w:color="auto"/>
        <w:left w:val="none" w:sz="0" w:space="0" w:color="auto"/>
        <w:bottom w:val="none" w:sz="0" w:space="0" w:color="auto"/>
        <w:right w:val="none" w:sz="0" w:space="0" w:color="auto"/>
      </w:divBdr>
      <w:divsChild>
        <w:div w:id="870847573">
          <w:marLeft w:val="0"/>
          <w:marRight w:val="0"/>
          <w:marTop w:val="134"/>
          <w:marBottom w:val="0"/>
          <w:divBdr>
            <w:top w:val="none" w:sz="0" w:space="0" w:color="auto"/>
            <w:left w:val="none" w:sz="0" w:space="0" w:color="auto"/>
            <w:bottom w:val="none" w:sz="0" w:space="0" w:color="auto"/>
            <w:right w:val="none" w:sz="0" w:space="0" w:color="auto"/>
          </w:divBdr>
        </w:div>
      </w:divsChild>
    </w:div>
    <w:div w:id="404305800">
      <w:bodyDiv w:val="1"/>
      <w:marLeft w:val="0"/>
      <w:marRight w:val="0"/>
      <w:marTop w:val="0"/>
      <w:marBottom w:val="0"/>
      <w:divBdr>
        <w:top w:val="none" w:sz="0" w:space="0" w:color="auto"/>
        <w:left w:val="none" w:sz="0" w:space="0" w:color="auto"/>
        <w:bottom w:val="none" w:sz="0" w:space="0" w:color="auto"/>
        <w:right w:val="none" w:sz="0" w:space="0" w:color="auto"/>
      </w:divBdr>
      <w:divsChild>
        <w:div w:id="1371999677">
          <w:marLeft w:val="0"/>
          <w:marRight w:val="0"/>
          <w:marTop w:val="134"/>
          <w:marBottom w:val="0"/>
          <w:divBdr>
            <w:top w:val="none" w:sz="0" w:space="0" w:color="auto"/>
            <w:left w:val="none" w:sz="0" w:space="0" w:color="auto"/>
            <w:bottom w:val="none" w:sz="0" w:space="0" w:color="auto"/>
            <w:right w:val="none" w:sz="0" w:space="0" w:color="auto"/>
          </w:divBdr>
        </w:div>
      </w:divsChild>
    </w:div>
    <w:div w:id="412632435">
      <w:bodyDiv w:val="1"/>
      <w:marLeft w:val="0"/>
      <w:marRight w:val="0"/>
      <w:marTop w:val="0"/>
      <w:marBottom w:val="0"/>
      <w:divBdr>
        <w:top w:val="none" w:sz="0" w:space="0" w:color="auto"/>
        <w:left w:val="none" w:sz="0" w:space="0" w:color="auto"/>
        <w:bottom w:val="none" w:sz="0" w:space="0" w:color="auto"/>
        <w:right w:val="none" w:sz="0" w:space="0" w:color="auto"/>
      </w:divBdr>
    </w:div>
    <w:div w:id="431053645">
      <w:bodyDiv w:val="1"/>
      <w:marLeft w:val="0"/>
      <w:marRight w:val="0"/>
      <w:marTop w:val="0"/>
      <w:marBottom w:val="0"/>
      <w:divBdr>
        <w:top w:val="none" w:sz="0" w:space="0" w:color="auto"/>
        <w:left w:val="none" w:sz="0" w:space="0" w:color="auto"/>
        <w:bottom w:val="none" w:sz="0" w:space="0" w:color="auto"/>
        <w:right w:val="none" w:sz="0" w:space="0" w:color="auto"/>
      </w:divBdr>
    </w:div>
    <w:div w:id="435945597">
      <w:bodyDiv w:val="1"/>
      <w:marLeft w:val="0"/>
      <w:marRight w:val="0"/>
      <w:marTop w:val="0"/>
      <w:marBottom w:val="0"/>
      <w:divBdr>
        <w:top w:val="none" w:sz="0" w:space="0" w:color="auto"/>
        <w:left w:val="none" w:sz="0" w:space="0" w:color="auto"/>
        <w:bottom w:val="none" w:sz="0" w:space="0" w:color="auto"/>
        <w:right w:val="none" w:sz="0" w:space="0" w:color="auto"/>
      </w:divBdr>
      <w:divsChild>
        <w:div w:id="1580750875">
          <w:marLeft w:val="0"/>
          <w:marRight w:val="0"/>
          <w:marTop w:val="0"/>
          <w:marBottom w:val="0"/>
          <w:divBdr>
            <w:top w:val="none" w:sz="0" w:space="0" w:color="auto"/>
            <w:left w:val="none" w:sz="0" w:space="0" w:color="auto"/>
            <w:bottom w:val="none" w:sz="0" w:space="0" w:color="auto"/>
            <w:right w:val="none" w:sz="0" w:space="0" w:color="auto"/>
          </w:divBdr>
          <w:divsChild>
            <w:div w:id="1308582618">
              <w:marLeft w:val="0"/>
              <w:marRight w:val="0"/>
              <w:marTop w:val="0"/>
              <w:marBottom w:val="0"/>
              <w:divBdr>
                <w:top w:val="none" w:sz="0" w:space="0" w:color="auto"/>
                <w:left w:val="none" w:sz="0" w:space="0" w:color="auto"/>
                <w:bottom w:val="none" w:sz="0" w:space="0" w:color="auto"/>
                <w:right w:val="none" w:sz="0" w:space="0" w:color="auto"/>
              </w:divBdr>
              <w:divsChild>
                <w:div w:id="1962031694">
                  <w:marLeft w:val="0"/>
                  <w:marRight w:val="0"/>
                  <w:marTop w:val="0"/>
                  <w:marBottom w:val="180"/>
                  <w:divBdr>
                    <w:top w:val="none" w:sz="0" w:space="0" w:color="auto"/>
                    <w:left w:val="none" w:sz="0" w:space="0" w:color="auto"/>
                    <w:bottom w:val="none" w:sz="0" w:space="0" w:color="auto"/>
                    <w:right w:val="none" w:sz="0" w:space="0" w:color="auto"/>
                  </w:divBdr>
                  <w:divsChild>
                    <w:div w:id="1679648978">
                      <w:marLeft w:val="0"/>
                      <w:marRight w:val="0"/>
                      <w:marTop w:val="0"/>
                      <w:marBottom w:val="0"/>
                      <w:divBdr>
                        <w:top w:val="none" w:sz="0" w:space="0" w:color="auto"/>
                        <w:left w:val="none" w:sz="0" w:space="0" w:color="auto"/>
                        <w:bottom w:val="none" w:sz="0" w:space="0" w:color="auto"/>
                        <w:right w:val="none" w:sz="0" w:space="0" w:color="auto"/>
                      </w:divBdr>
                      <w:divsChild>
                        <w:div w:id="56825840">
                          <w:marLeft w:val="0"/>
                          <w:marRight w:val="0"/>
                          <w:marTop w:val="0"/>
                          <w:marBottom w:val="0"/>
                          <w:divBdr>
                            <w:top w:val="none" w:sz="0" w:space="0" w:color="auto"/>
                            <w:left w:val="none" w:sz="0" w:space="0" w:color="auto"/>
                            <w:bottom w:val="none" w:sz="0" w:space="0" w:color="auto"/>
                            <w:right w:val="none" w:sz="0" w:space="0" w:color="auto"/>
                          </w:divBdr>
                          <w:divsChild>
                            <w:div w:id="190609827">
                              <w:marLeft w:val="0"/>
                              <w:marRight w:val="0"/>
                              <w:marTop w:val="0"/>
                              <w:marBottom w:val="0"/>
                              <w:divBdr>
                                <w:top w:val="none" w:sz="0" w:space="0" w:color="auto"/>
                                <w:left w:val="none" w:sz="0" w:space="0" w:color="auto"/>
                                <w:bottom w:val="none" w:sz="0" w:space="0" w:color="auto"/>
                                <w:right w:val="none" w:sz="0" w:space="0" w:color="auto"/>
                              </w:divBdr>
                              <w:divsChild>
                                <w:div w:id="1482381792">
                                  <w:marLeft w:val="0"/>
                                  <w:marRight w:val="0"/>
                                  <w:marTop w:val="0"/>
                                  <w:marBottom w:val="0"/>
                                  <w:divBdr>
                                    <w:top w:val="none" w:sz="0" w:space="0" w:color="auto"/>
                                    <w:left w:val="none" w:sz="0" w:space="0" w:color="auto"/>
                                    <w:bottom w:val="none" w:sz="0" w:space="0" w:color="auto"/>
                                    <w:right w:val="none" w:sz="0" w:space="0" w:color="auto"/>
                                  </w:divBdr>
                                  <w:divsChild>
                                    <w:div w:id="862480871">
                                      <w:marLeft w:val="0"/>
                                      <w:marRight w:val="0"/>
                                      <w:marTop w:val="0"/>
                                      <w:marBottom w:val="0"/>
                                      <w:divBdr>
                                        <w:top w:val="none" w:sz="0" w:space="0" w:color="auto"/>
                                        <w:left w:val="none" w:sz="0" w:space="0" w:color="auto"/>
                                        <w:bottom w:val="none" w:sz="0" w:space="0" w:color="auto"/>
                                        <w:right w:val="none" w:sz="0" w:space="0" w:color="auto"/>
                                      </w:divBdr>
                                      <w:divsChild>
                                        <w:div w:id="797256695">
                                          <w:marLeft w:val="0"/>
                                          <w:marRight w:val="0"/>
                                          <w:marTop w:val="0"/>
                                          <w:marBottom w:val="0"/>
                                          <w:divBdr>
                                            <w:top w:val="none" w:sz="0" w:space="0" w:color="auto"/>
                                            <w:left w:val="none" w:sz="0" w:space="0" w:color="auto"/>
                                            <w:bottom w:val="none" w:sz="0" w:space="0" w:color="auto"/>
                                            <w:right w:val="none" w:sz="0" w:space="0" w:color="auto"/>
                                          </w:divBdr>
                                          <w:divsChild>
                                            <w:div w:id="1819347670">
                                              <w:marLeft w:val="0"/>
                                              <w:marRight w:val="0"/>
                                              <w:marTop w:val="0"/>
                                              <w:marBottom w:val="0"/>
                                              <w:divBdr>
                                                <w:top w:val="none" w:sz="0" w:space="0" w:color="auto"/>
                                                <w:left w:val="none" w:sz="0" w:space="0" w:color="auto"/>
                                                <w:bottom w:val="none" w:sz="0" w:space="0" w:color="auto"/>
                                                <w:right w:val="none" w:sz="0" w:space="0" w:color="auto"/>
                                              </w:divBdr>
                                              <w:divsChild>
                                                <w:div w:id="1772965166">
                                                  <w:marLeft w:val="0"/>
                                                  <w:marRight w:val="0"/>
                                                  <w:marTop w:val="0"/>
                                                  <w:marBottom w:val="540"/>
                                                  <w:divBdr>
                                                    <w:top w:val="none" w:sz="0" w:space="0" w:color="auto"/>
                                                    <w:left w:val="none" w:sz="0" w:space="0" w:color="auto"/>
                                                    <w:bottom w:val="single" w:sz="6" w:space="6" w:color="C0CBC4"/>
                                                    <w:right w:val="none" w:sz="0" w:space="0" w:color="auto"/>
                                                  </w:divBdr>
                                                </w:div>
                                              </w:divsChild>
                                            </w:div>
                                          </w:divsChild>
                                        </w:div>
                                      </w:divsChild>
                                    </w:div>
                                  </w:divsChild>
                                </w:div>
                              </w:divsChild>
                            </w:div>
                          </w:divsChild>
                        </w:div>
                      </w:divsChild>
                    </w:div>
                  </w:divsChild>
                </w:div>
              </w:divsChild>
            </w:div>
          </w:divsChild>
        </w:div>
      </w:divsChild>
    </w:div>
    <w:div w:id="447240231">
      <w:marLeft w:val="0"/>
      <w:marRight w:val="315"/>
      <w:marTop w:val="0"/>
      <w:marBottom w:val="0"/>
      <w:divBdr>
        <w:top w:val="none" w:sz="0" w:space="0" w:color="auto"/>
        <w:left w:val="none" w:sz="0" w:space="0" w:color="auto"/>
        <w:bottom w:val="none" w:sz="0" w:space="0" w:color="auto"/>
        <w:right w:val="none" w:sz="0" w:space="0" w:color="auto"/>
      </w:divBdr>
      <w:divsChild>
        <w:div w:id="447240249">
          <w:marLeft w:val="0"/>
          <w:marRight w:val="0"/>
          <w:marTop w:val="0"/>
          <w:marBottom w:val="0"/>
          <w:divBdr>
            <w:top w:val="none" w:sz="0" w:space="0" w:color="auto"/>
            <w:left w:val="none" w:sz="0" w:space="0" w:color="auto"/>
            <w:bottom w:val="none" w:sz="0" w:space="0" w:color="auto"/>
            <w:right w:val="none" w:sz="0" w:space="0" w:color="auto"/>
          </w:divBdr>
          <w:divsChild>
            <w:div w:id="447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248">
      <w:marLeft w:val="0"/>
      <w:marRight w:val="315"/>
      <w:marTop w:val="0"/>
      <w:marBottom w:val="0"/>
      <w:divBdr>
        <w:top w:val="none" w:sz="0" w:space="0" w:color="auto"/>
        <w:left w:val="none" w:sz="0" w:space="0" w:color="auto"/>
        <w:bottom w:val="none" w:sz="0" w:space="0" w:color="auto"/>
        <w:right w:val="none" w:sz="0" w:space="0" w:color="auto"/>
      </w:divBdr>
      <w:divsChild>
        <w:div w:id="447240273">
          <w:marLeft w:val="0"/>
          <w:marRight w:val="0"/>
          <w:marTop w:val="0"/>
          <w:marBottom w:val="0"/>
          <w:divBdr>
            <w:top w:val="none" w:sz="0" w:space="0" w:color="auto"/>
            <w:left w:val="none" w:sz="0" w:space="0" w:color="auto"/>
            <w:bottom w:val="none" w:sz="0" w:space="0" w:color="auto"/>
            <w:right w:val="none" w:sz="0" w:space="0" w:color="auto"/>
          </w:divBdr>
          <w:divsChild>
            <w:div w:id="447240207">
              <w:marLeft w:val="0"/>
              <w:marRight w:val="0"/>
              <w:marTop w:val="0"/>
              <w:marBottom w:val="0"/>
              <w:divBdr>
                <w:top w:val="none" w:sz="0" w:space="0" w:color="auto"/>
                <w:left w:val="none" w:sz="0" w:space="0" w:color="auto"/>
                <w:bottom w:val="none" w:sz="0" w:space="0" w:color="auto"/>
                <w:right w:val="none" w:sz="0" w:space="0" w:color="auto"/>
              </w:divBdr>
            </w:div>
            <w:div w:id="447240210">
              <w:marLeft w:val="0"/>
              <w:marRight w:val="0"/>
              <w:marTop w:val="0"/>
              <w:marBottom w:val="0"/>
              <w:divBdr>
                <w:top w:val="none" w:sz="0" w:space="0" w:color="auto"/>
                <w:left w:val="none" w:sz="0" w:space="0" w:color="auto"/>
                <w:bottom w:val="none" w:sz="0" w:space="0" w:color="auto"/>
                <w:right w:val="none" w:sz="0" w:space="0" w:color="auto"/>
              </w:divBdr>
            </w:div>
            <w:div w:id="447240211">
              <w:marLeft w:val="0"/>
              <w:marRight w:val="0"/>
              <w:marTop w:val="0"/>
              <w:marBottom w:val="0"/>
              <w:divBdr>
                <w:top w:val="none" w:sz="0" w:space="0" w:color="auto"/>
                <w:left w:val="none" w:sz="0" w:space="0" w:color="auto"/>
                <w:bottom w:val="none" w:sz="0" w:space="0" w:color="auto"/>
                <w:right w:val="none" w:sz="0" w:space="0" w:color="auto"/>
              </w:divBdr>
            </w:div>
            <w:div w:id="447240213">
              <w:marLeft w:val="0"/>
              <w:marRight w:val="0"/>
              <w:marTop w:val="0"/>
              <w:marBottom w:val="0"/>
              <w:divBdr>
                <w:top w:val="none" w:sz="0" w:space="0" w:color="auto"/>
                <w:left w:val="none" w:sz="0" w:space="0" w:color="auto"/>
                <w:bottom w:val="none" w:sz="0" w:space="0" w:color="auto"/>
                <w:right w:val="none" w:sz="0" w:space="0" w:color="auto"/>
              </w:divBdr>
              <w:divsChild>
                <w:div w:id="447240237">
                  <w:marLeft w:val="0"/>
                  <w:marRight w:val="0"/>
                  <w:marTop w:val="0"/>
                  <w:marBottom w:val="0"/>
                  <w:divBdr>
                    <w:top w:val="none" w:sz="0" w:space="0" w:color="auto"/>
                    <w:left w:val="none" w:sz="0" w:space="0" w:color="auto"/>
                    <w:bottom w:val="none" w:sz="0" w:space="0" w:color="auto"/>
                    <w:right w:val="none" w:sz="0" w:space="0" w:color="auto"/>
                  </w:divBdr>
                </w:div>
                <w:div w:id="447240263">
                  <w:marLeft w:val="0"/>
                  <w:marRight w:val="0"/>
                  <w:marTop w:val="0"/>
                  <w:marBottom w:val="0"/>
                  <w:divBdr>
                    <w:top w:val="none" w:sz="0" w:space="0" w:color="auto"/>
                    <w:left w:val="none" w:sz="0" w:space="0" w:color="auto"/>
                    <w:bottom w:val="none" w:sz="0" w:space="0" w:color="auto"/>
                    <w:right w:val="none" w:sz="0" w:space="0" w:color="auto"/>
                  </w:divBdr>
                  <w:divsChild>
                    <w:div w:id="44724020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64">
                  <w:marLeft w:val="0"/>
                  <w:marRight w:val="0"/>
                  <w:marTop w:val="0"/>
                  <w:marBottom w:val="0"/>
                  <w:divBdr>
                    <w:top w:val="none" w:sz="0" w:space="0" w:color="auto"/>
                    <w:left w:val="none" w:sz="0" w:space="0" w:color="auto"/>
                    <w:bottom w:val="none" w:sz="0" w:space="0" w:color="auto"/>
                    <w:right w:val="none" w:sz="0" w:space="0" w:color="auto"/>
                  </w:divBdr>
                  <w:divsChild>
                    <w:div w:id="44724026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71">
                  <w:marLeft w:val="0"/>
                  <w:marRight w:val="0"/>
                  <w:marTop w:val="0"/>
                  <w:marBottom w:val="0"/>
                  <w:divBdr>
                    <w:top w:val="none" w:sz="0" w:space="0" w:color="auto"/>
                    <w:left w:val="none" w:sz="0" w:space="0" w:color="auto"/>
                    <w:bottom w:val="none" w:sz="0" w:space="0" w:color="auto"/>
                    <w:right w:val="none" w:sz="0" w:space="0" w:color="auto"/>
                  </w:divBdr>
                </w:div>
              </w:divsChild>
            </w:div>
            <w:div w:id="447240214">
              <w:marLeft w:val="0"/>
              <w:marRight w:val="0"/>
              <w:marTop w:val="0"/>
              <w:marBottom w:val="0"/>
              <w:divBdr>
                <w:top w:val="none" w:sz="0" w:space="0" w:color="auto"/>
                <w:left w:val="none" w:sz="0" w:space="0" w:color="auto"/>
                <w:bottom w:val="none" w:sz="0" w:space="0" w:color="auto"/>
                <w:right w:val="none" w:sz="0" w:space="0" w:color="auto"/>
              </w:divBdr>
            </w:div>
            <w:div w:id="447240215">
              <w:marLeft w:val="0"/>
              <w:marRight w:val="0"/>
              <w:marTop w:val="0"/>
              <w:marBottom w:val="0"/>
              <w:divBdr>
                <w:top w:val="none" w:sz="0" w:space="0" w:color="auto"/>
                <w:left w:val="none" w:sz="0" w:space="0" w:color="auto"/>
                <w:bottom w:val="none" w:sz="0" w:space="0" w:color="auto"/>
                <w:right w:val="none" w:sz="0" w:space="0" w:color="auto"/>
              </w:divBdr>
            </w:div>
            <w:div w:id="447240216">
              <w:marLeft w:val="0"/>
              <w:marRight w:val="0"/>
              <w:marTop w:val="0"/>
              <w:marBottom w:val="0"/>
              <w:divBdr>
                <w:top w:val="none" w:sz="0" w:space="0" w:color="auto"/>
                <w:left w:val="none" w:sz="0" w:space="0" w:color="auto"/>
                <w:bottom w:val="none" w:sz="0" w:space="0" w:color="auto"/>
                <w:right w:val="none" w:sz="0" w:space="0" w:color="auto"/>
              </w:divBdr>
            </w:div>
            <w:div w:id="447240217">
              <w:marLeft w:val="0"/>
              <w:marRight w:val="0"/>
              <w:marTop w:val="0"/>
              <w:marBottom w:val="0"/>
              <w:divBdr>
                <w:top w:val="none" w:sz="0" w:space="0" w:color="auto"/>
                <w:left w:val="none" w:sz="0" w:space="0" w:color="auto"/>
                <w:bottom w:val="none" w:sz="0" w:space="0" w:color="auto"/>
                <w:right w:val="none" w:sz="0" w:space="0" w:color="auto"/>
              </w:divBdr>
            </w:div>
            <w:div w:id="447240218">
              <w:marLeft w:val="0"/>
              <w:marRight w:val="0"/>
              <w:marTop w:val="0"/>
              <w:marBottom w:val="0"/>
              <w:divBdr>
                <w:top w:val="none" w:sz="0" w:space="0" w:color="auto"/>
                <w:left w:val="none" w:sz="0" w:space="0" w:color="auto"/>
                <w:bottom w:val="none" w:sz="0" w:space="0" w:color="auto"/>
                <w:right w:val="none" w:sz="0" w:space="0" w:color="auto"/>
              </w:divBdr>
            </w:div>
            <w:div w:id="447240219">
              <w:marLeft w:val="0"/>
              <w:marRight w:val="0"/>
              <w:marTop w:val="0"/>
              <w:marBottom w:val="0"/>
              <w:divBdr>
                <w:top w:val="none" w:sz="0" w:space="0" w:color="auto"/>
                <w:left w:val="none" w:sz="0" w:space="0" w:color="auto"/>
                <w:bottom w:val="none" w:sz="0" w:space="0" w:color="auto"/>
                <w:right w:val="none" w:sz="0" w:space="0" w:color="auto"/>
              </w:divBdr>
            </w:div>
            <w:div w:id="447240220">
              <w:marLeft w:val="0"/>
              <w:marRight w:val="0"/>
              <w:marTop w:val="0"/>
              <w:marBottom w:val="0"/>
              <w:divBdr>
                <w:top w:val="none" w:sz="0" w:space="0" w:color="auto"/>
                <w:left w:val="none" w:sz="0" w:space="0" w:color="auto"/>
                <w:bottom w:val="none" w:sz="0" w:space="0" w:color="auto"/>
                <w:right w:val="none" w:sz="0" w:space="0" w:color="auto"/>
              </w:divBdr>
            </w:div>
            <w:div w:id="447240222">
              <w:marLeft w:val="0"/>
              <w:marRight w:val="0"/>
              <w:marTop w:val="0"/>
              <w:marBottom w:val="0"/>
              <w:divBdr>
                <w:top w:val="none" w:sz="0" w:space="0" w:color="auto"/>
                <w:left w:val="none" w:sz="0" w:space="0" w:color="auto"/>
                <w:bottom w:val="none" w:sz="0" w:space="0" w:color="auto"/>
                <w:right w:val="none" w:sz="0" w:space="0" w:color="auto"/>
              </w:divBdr>
            </w:div>
            <w:div w:id="447240223">
              <w:marLeft w:val="0"/>
              <w:marRight w:val="0"/>
              <w:marTop w:val="0"/>
              <w:marBottom w:val="0"/>
              <w:divBdr>
                <w:top w:val="none" w:sz="0" w:space="0" w:color="auto"/>
                <w:left w:val="none" w:sz="0" w:space="0" w:color="auto"/>
                <w:bottom w:val="none" w:sz="0" w:space="0" w:color="auto"/>
                <w:right w:val="none" w:sz="0" w:space="0" w:color="auto"/>
              </w:divBdr>
            </w:div>
            <w:div w:id="447240225">
              <w:marLeft w:val="0"/>
              <w:marRight w:val="0"/>
              <w:marTop w:val="0"/>
              <w:marBottom w:val="0"/>
              <w:divBdr>
                <w:top w:val="none" w:sz="0" w:space="0" w:color="auto"/>
                <w:left w:val="none" w:sz="0" w:space="0" w:color="auto"/>
                <w:bottom w:val="none" w:sz="0" w:space="0" w:color="auto"/>
                <w:right w:val="none" w:sz="0" w:space="0" w:color="auto"/>
              </w:divBdr>
            </w:div>
            <w:div w:id="447240226">
              <w:marLeft w:val="0"/>
              <w:marRight w:val="0"/>
              <w:marTop w:val="0"/>
              <w:marBottom w:val="0"/>
              <w:divBdr>
                <w:top w:val="none" w:sz="0" w:space="0" w:color="auto"/>
                <w:left w:val="none" w:sz="0" w:space="0" w:color="auto"/>
                <w:bottom w:val="none" w:sz="0" w:space="0" w:color="auto"/>
                <w:right w:val="none" w:sz="0" w:space="0" w:color="auto"/>
              </w:divBdr>
              <w:divsChild>
                <w:div w:id="447240235">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28">
              <w:marLeft w:val="0"/>
              <w:marRight w:val="0"/>
              <w:marTop w:val="0"/>
              <w:marBottom w:val="0"/>
              <w:divBdr>
                <w:top w:val="none" w:sz="0" w:space="0" w:color="auto"/>
                <w:left w:val="none" w:sz="0" w:space="0" w:color="auto"/>
                <w:bottom w:val="none" w:sz="0" w:space="0" w:color="auto"/>
                <w:right w:val="none" w:sz="0" w:space="0" w:color="auto"/>
              </w:divBdr>
            </w:div>
            <w:div w:id="447240230">
              <w:marLeft w:val="0"/>
              <w:marRight w:val="0"/>
              <w:marTop w:val="0"/>
              <w:marBottom w:val="0"/>
              <w:divBdr>
                <w:top w:val="none" w:sz="0" w:space="0" w:color="auto"/>
                <w:left w:val="none" w:sz="0" w:space="0" w:color="auto"/>
                <w:bottom w:val="none" w:sz="0" w:space="0" w:color="auto"/>
                <w:right w:val="none" w:sz="0" w:space="0" w:color="auto"/>
              </w:divBdr>
            </w:div>
            <w:div w:id="447240233">
              <w:marLeft w:val="0"/>
              <w:marRight w:val="0"/>
              <w:marTop w:val="0"/>
              <w:marBottom w:val="0"/>
              <w:divBdr>
                <w:top w:val="none" w:sz="0" w:space="0" w:color="auto"/>
                <w:left w:val="none" w:sz="0" w:space="0" w:color="auto"/>
                <w:bottom w:val="none" w:sz="0" w:space="0" w:color="auto"/>
                <w:right w:val="none" w:sz="0" w:space="0" w:color="auto"/>
              </w:divBdr>
            </w:div>
            <w:div w:id="447240236">
              <w:marLeft w:val="0"/>
              <w:marRight w:val="0"/>
              <w:marTop w:val="0"/>
              <w:marBottom w:val="0"/>
              <w:divBdr>
                <w:top w:val="none" w:sz="0" w:space="0" w:color="auto"/>
                <w:left w:val="none" w:sz="0" w:space="0" w:color="auto"/>
                <w:bottom w:val="none" w:sz="0" w:space="0" w:color="auto"/>
                <w:right w:val="none" w:sz="0" w:space="0" w:color="auto"/>
              </w:divBdr>
            </w:div>
            <w:div w:id="447240239">
              <w:marLeft w:val="0"/>
              <w:marRight w:val="0"/>
              <w:marTop w:val="0"/>
              <w:marBottom w:val="0"/>
              <w:divBdr>
                <w:top w:val="none" w:sz="0" w:space="0" w:color="auto"/>
                <w:left w:val="none" w:sz="0" w:space="0" w:color="auto"/>
                <w:bottom w:val="none" w:sz="0" w:space="0" w:color="auto"/>
                <w:right w:val="none" w:sz="0" w:space="0" w:color="auto"/>
              </w:divBdr>
            </w:div>
            <w:div w:id="447240240">
              <w:marLeft w:val="0"/>
              <w:marRight w:val="0"/>
              <w:marTop w:val="0"/>
              <w:marBottom w:val="0"/>
              <w:divBdr>
                <w:top w:val="none" w:sz="0" w:space="0" w:color="auto"/>
                <w:left w:val="none" w:sz="0" w:space="0" w:color="auto"/>
                <w:bottom w:val="none" w:sz="0" w:space="0" w:color="auto"/>
                <w:right w:val="none" w:sz="0" w:space="0" w:color="auto"/>
              </w:divBdr>
            </w:div>
            <w:div w:id="447240241">
              <w:marLeft w:val="0"/>
              <w:marRight w:val="0"/>
              <w:marTop w:val="0"/>
              <w:marBottom w:val="0"/>
              <w:divBdr>
                <w:top w:val="none" w:sz="0" w:space="0" w:color="auto"/>
                <w:left w:val="none" w:sz="0" w:space="0" w:color="auto"/>
                <w:bottom w:val="none" w:sz="0" w:space="0" w:color="auto"/>
                <w:right w:val="none" w:sz="0" w:space="0" w:color="auto"/>
              </w:divBdr>
            </w:div>
            <w:div w:id="447240243">
              <w:marLeft w:val="0"/>
              <w:marRight w:val="0"/>
              <w:marTop w:val="0"/>
              <w:marBottom w:val="0"/>
              <w:divBdr>
                <w:top w:val="none" w:sz="0" w:space="0" w:color="auto"/>
                <w:left w:val="none" w:sz="0" w:space="0" w:color="auto"/>
                <w:bottom w:val="none" w:sz="0" w:space="0" w:color="auto"/>
                <w:right w:val="none" w:sz="0" w:space="0" w:color="auto"/>
              </w:divBdr>
            </w:div>
            <w:div w:id="447240244">
              <w:marLeft w:val="0"/>
              <w:marRight w:val="0"/>
              <w:marTop w:val="0"/>
              <w:marBottom w:val="0"/>
              <w:divBdr>
                <w:top w:val="none" w:sz="0" w:space="0" w:color="auto"/>
                <w:left w:val="none" w:sz="0" w:space="0" w:color="auto"/>
                <w:bottom w:val="none" w:sz="0" w:space="0" w:color="auto"/>
                <w:right w:val="none" w:sz="0" w:space="0" w:color="auto"/>
              </w:divBdr>
            </w:div>
            <w:div w:id="447240245">
              <w:marLeft w:val="0"/>
              <w:marRight w:val="0"/>
              <w:marTop w:val="0"/>
              <w:marBottom w:val="0"/>
              <w:divBdr>
                <w:top w:val="none" w:sz="0" w:space="0" w:color="auto"/>
                <w:left w:val="none" w:sz="0" w:space="0" w:color="auto"/>
                <w:bottom w:val="none" w:sz="0" w:space="0" w:color="auto"/>
                <w:right w:val="none" w:sz="0" w:space="0" w:color="auto"/>
              </w:divBdr>
            </w:div>
            <w:div w:id="447240246">
              <w:marLeft w:val="0"/>
              <w:marRight w:val="0"/>
              <w:marTop w:val="0"/>
              <w:marBottom w:val="0"/>
              <w:divBdr>
                <w:top w:val="none" w:sz="0" w:space="0" w:color="auto"/>
                <w:left w:val="none" w:sz="0" w:space="0" w:color="auto"/>
                <w:bottom w:val="none" w:sz="0" w:space="0" w:color="auto"/>
                <w:right w:val="none" w:sz="0" w:space="0" w:color="auto"/>
              </w:divBdr>
            </w:div>
            <w:div w:id="447240247">
              <w:marLeft w:val="0"/>
              <w:marRight w:val="0"/>
              <w:marTop w:val="0"/>
              <w:marBottom w:val="0"/>
              <w:divBdr>
                <w:top w:val="none" w:sz="0" w:space="0" w:color="auto"/>
                <w:left w:val="none" w:sz="0" w:space="0" w:color="auto"/>
                <w:bottom w:val="none" w:sz="0" w:space="0" w:color="auto"/>
                <w:right w:val="none" w:sz="0" w:space="0" w:color="auto"/>
              </w:divBdr>
            </w:div>
            <w:div w:id="447240251">
              <w:marLeft w:val="0"/>
              <w:marRight w:val="0"/>
              <w:marTop w:val="0"/>
              <w:marBottom w:val="0"/>
              <w:divBdr>
                <w:top w:val="none" w:sz="0" w:space="0" w:color="auto"/>
                <w:left w:val="none" w:sz="0" w:space="0" w:color="auto"/>
                <w:bottom w:val="none" w:sz="0" w:space="0" w:color="auto"/>
                <w:right w:val="none" w:sz="0" w:space="0" w:color="auto"/>
              </w:divBdr>
            </w:div>
            <w:div w:id="447240252">
              <w:marLeft w:val="0"/>
              <w:marRight w:val="0"/>
              <w:marTop w:val="0"/>
              <w:marBottom w:val="0"/>
              <w:divBdr>
                <w:top w:val="none" w:sz="0" w:space="0" w:color="auto"/>
                <w:left w:val="none" w:sz="0" w:space="0" w:color="auto"/>
                <w:bottom w:val="none" w:sz="0" w:space="0" w:color="auto"/>
                <w:right w:val="none" w:sz="0" w:space="0" w:color="auto"/>
              </w:divBdr>
            </w:div>
            <w:div w:id="447240253">
              <w:marLeft w:val="0"/>
              <w:marRight w:val="0"/>
              <w:marTop w:val="0"/>
              <w:marBottom w:val="0"/>
              <w:divBdr>
                <w:top w:val="none" w:sz="0" w:space="0" w:color="auto"/>
                <w:left w:val="none" w:sz="0" w:space="0" w:color="auto"/>
                <w:bottom w:val="none" w:sz="0" w:space="0" w:color="auto"/>
                <w:right w:val="none" w:sz="0" w:space="0" w:color="auto"/>
              </w:divBdr>
            </w:div>
            <w:div w:id="447240254">
              <w:marLeft w:val="0"/>
              <w:marRight w:val="0"/>
              <w:marTop w:val="0"/>
              <w:marBottom w:val="0"/>
              <w:divBdr>
                <w:top w:val="none" w:sz="0" w:space="0" w:color="auto"/>
                <w:left w:val="none" w:sz="0" w:space="0" w:color="auto"/>
                <w:bottom w:val="none" w:sz="0" w:space="0" w:color="auto"/>
                <w:right w:val="none" w:sz="0" w:space="0" w:color="auto"/>
              </w:divBdr>
            </w:div>
            <w:div w:id="447240255">
              <w:marLeft w:val="0"/>
              <w:marRight w:val="0"/>
              <w:marTop w:val="0"/>
              <w:marBottom w:val="0"/>
              <w:divBdr>
                <w:top w:val="none" w:sz="0" w:space="0" w:color="auto"/>
                <w:left w:val="none" w:sz="0" w:space="0" w:color="auto"/>
                <w:bottom w:val="none" w:sz="0" w:space="0" w:color="auto"/>
                <w:right w:val="none" w:sz="0" w:space="0" w:color="auto"/>
              </w:divBdr>
              <w:divsChild>
                <w:div w:id="44724024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56">
              <w:marLeft w:val="0"/>
              <w:marRight w:val="0"/>
              <w:marTop w:val="0"/>
              <w:marBottom w:val="0"/>
              <w:divBdr>
                <w:top w:val="none" w:sz="0" w:space="0" w:color="auto"/>
                <w:left w:val="none" w:sz="0" w:space="0" w:color="auto"/>
                <w:bottom w:val="none" w:sz="0" w:space="0" w:color="auto"/>
                <w:right w:val="none" w:sz="0" w:space="0" w:color="auto"/>
              </w:divBdr>
            </w:div>
            <w:div w:id="447240258">
              <w:marLeft w:val="0"/>
              <w:marRight w:val="0"/>
              <w:marTop w:val="0"/>
              <w:marBottom w:val="0"/>
              <w:divBdr>
                <w:top w:val="none" w:sz="0" w:space="0" w:color="auto"/>
                <w:left w:val="none" w:sz="0" w:space="0" w:color="auto"/>
                <w:bottom w:val="none" w:sz="0" w:space="0" w:color="auto"/>
                <w:right w:val="none" w:sz="0" w:space="0" w:color="auto"/>
              </w:divBdr>
              <w:divsChild>
                <w:div w:id="447240208">
                  <w:marLeft w:val="0"/>
                  <w:marRight w:val="0"/>
                  <w:marTop w:val="0"/>
                  <w:marBottom w:val="0"/>
                  <w:divBdr>
                    <w:top w:val="none" w:sz="0" w:space="0" w:color="auto"/>
                    <w:left w:val="none" w:sz="0" w:space="0" w:color="auto"/>
                    <w:bottom w:val="none" w:sz="0" w:space="0" w:color="auto"/>
                    <w:right w:val="none" w:sz="0" w:space="0" w:color="auto"/>
                  </w:divBdr>
                </w:div>
                <w:div w:id="447240224">
                  <w:marLeft w:val="0"/>
                  <w:marRight w:val="0"/>
                  <w:marTop w:val="0"/>
                  <w:marBottom w:val="0"/>
                  <w:divBdr>
                    <w:top w:val="none" w:sz="0" w:space="0" w:color="auto"/>
                    <w:left w:val="none" w:sz="0" w:space="0" w:color="auto"/>
                    <w:bottom w:val="none" w:sz="0" w:space="0" w:color="auto"/>
                    <w:right w:val="none" w:sz="0" w:space="0" w:color="auto"/>
                  </w:divBdr>
                </w:div>
                <w:div w:id="447240234">
                  <w:marLeft w:val="0"/>
                  <w:marRight w:val="0"/>
                  <w:marTop w:val="0"/>
                  <w:marBottom w:val="0"/>
                  <w:divBdr>
                    <w:top w:val="none" w:sz="0" w:space="0" w:color="auto"/>
                    <w:left w:val="none" w:sz="0" w:space="0" w:color="auto"/>
                    <w:bottom w:val="none" w:sz="0" w:space="0" w:color="auto"/>
                    <w:right w:val="none" w:sz="0" w:space="0" w:color="auto"/>
                  </w:divBdr>
                </w:div>
                <w:div w:id="447240250">
                  <w:marLeft w:val="0"/>
                  <w:marRight w:val="0"/>
                  <w:marTop w:val="0"/>
                  <w:marBottom w:val="0"/>
                  <w:divBdr>
                    <w:top w:val="none" w:sz="0" w:space="0" w:color="auto"/>
                    <w:left w:val="none" w:sz="0" w:space="0" w:color="auto"/>
                    <w:bottom w:val="none" w:sz="0" w:space="0" w:color="auto"/>
                    <w:right w:val="none" w:sz="0" w:space="0" w:color="auto"/>
                  </w:divBdr>
                </w:div>
              </w:divsChild>
            </w:div>
            <w:div w:id="447240259">
              <w:marLeft w:val="0"/>
              <w:marRight w:val="0"/>
              <w:marTop w:val="0"/>
              <w:marBottom w:val="0"/>
              <w:divBdr>
                <w:top w:val="none" w:sz="0" w:space="0" w:color="auto"/>
                <w:left w:val="none" w:sz="0" w:space="0" w:color="auto"/>
                <w:bottom w:val="none" w:sz="0" w:space="0" w:color="auto"/>
                <w:right w:val="none" w:sz="0" w:space="0" w:color="auto"/>
              </w:divBdr>
            </w:div>
            <w:div w:id="447240261">
              <w:marLeft w:val="0"/>
              <w:marRight w:val="0"/>
              <w:marTop w:val="0"/>
              <w:marBottom w:val="0"/>
              <w:divBdr>
                <w:top w:val="none" w:sz="0" w:space="0" w:color="auto"/>
                <w:left w:val="none" w:sz="0" w:space="0" w:color="auto"/>
                <w:bottom w:val="none" w:sz="0" w:space="0" w:color="auto"/>
                <w:right w:val="none" w:sz="0" w:space="0" w:color="auto"/>
              </w:divBdr>
            </w:div>
            <w:div w:id="447240262">
              <w:marLeft w:val="0"/>
              <w:marRight w:val="0"/>
              <w:marTop w:val="0"/>
              <w:marBottom w:val="0"/>
              <w:divBdr>
                <w:top w:val="none" w:sz="0" w:space="0" w:color="auto"/>
                <w:left w:val="none" w:sz="0" w:space="0" w:color="auto"/>
                <w:bottom w:val="none" w:sz="0" w:space="0" w:color="auto"/>
                <w:right w:val="none" w:sz="0" w:space="0" w:color="auto"/>
              </w:divBdr>
            </w:div>
            <w:div w:id="447240265">
              <w:marLeft w:val="0"/>
              <w:marRight w:val="0"/>
              <w:marTop w:val="0"/>
              <w:marBottom w:val="0"/>
              <w:divBdr>
                <w:top w:val="none" w:sz="0" w:space="0" w:color="auto"/>
                <w:left w:val="none" w:sz="0" w:space="0" w:color="auto"/>
                <w:bottom w:val="none" w:sz="0" w:space="0" w:color="auto"/>
                <w:right w:val="none" w:sz="0" w:space="0" w:color="auto"/>
              </w:divBdr>
            </w:div>
            <w:div w:id="447240267">
              <w:marLeft w:val="0"/>
              <w:marRight w:val="0"/>
              <w:marTop w:val="0"/>
              <w:marBottom w:val="0"/>
              <w:divBdr>
                <w:top w:val="none" w:sz="0" w:space="0" w:color="auto"/>
                <w:left w:val="none" w:sz="0" w:space="0" w:color="auto"/>
                <w:bottom w:val="none" w:sz="0" w:space="0" w:color="auto"/>
                <w:right w:val="none" w:sz="0" w:space="0" w:color="auto"/>
              </w:divBdr>
            </w:div>
            <w:div w:id="447240268">
              <w:marLeft w:val="0"/>
              <w:marRight w:val="0"/>
              <w:marTop w:val="0"/>
              <w:marBottom w:val="0"/>
              <w:divBdr>
                <w:top w:val="none" w:sz="0" w:space="0" w:color="auto"/>
                <w:left w:val="none" w:sz="0" w:space="0" w:color="auto"/>
                <w:bottom w:val="none" w:sz="0" w:space="0" w:color="auto"/>
                <w:right w:val="none" w:sz="0" w:space="0" w:color="auto"/>
              </w:divBdr>
            </w:div>
            <w:div w:id="447240269">
              <w:marLeft w:val="0"/>
              <w:marRight w:val="0"/>
              <w:marTop w:val="0"/>
              <w:marBottom w:val="0"/>
              <w:divBdr>
                <w:top w:val="none" w:sz="0" w:space="0" w:color="auto"/>
                <w:left w:val="none" w:sz="0" w:space="0" w:color="auto"/>
                <w:bottom w:val="none" w:sz="0" w:space="0" w:color="auto"/>
                <w:right w:val="none" w:sz="0" w:space="0" w:color="auto"/>
              </w:divBdr>
            </w:div>
            <w:div w:id="447240274">
              <w:marLeft w:val="0"/>
              <w:marRight w:val="0"/>
              <w:marTop w:val="0"/>
              <w:marBottom w:val="0"/>
              <w:divBdr>
                <w:top w:val="none" w:sz="0" w:space="0" w:color="auto"/>
                <w:left w:val="none" w:sz="0" w:space="0" w:color="auto"/>
                <w:bottom w:val="none" w:sz="0" w:space="0" w:color="auto"/>
                <w:right w:val="none" w:sz="0" w:space="0" w:color="auto"/>
              </w:divBdr>
            </w:div>
            <w:div w:id="447240275">
              <w:marLeft w:val="0"/>
              <w:marRight w:val="0"/>
              <w:marTop w:val="0"/>
              <w:marBottom w:val="0"/>
              <w:divBdr>
                <w:top w:val="none" w:sz="0" w:space="0" w:color="auto"/>
                <w:left w:val="none" w:sz="0" w:space="0" w:color="auto"/>
                <w:bottom w:val="none" w:sz="0" w:space="0" w:color="auto"/>
                <w:right w:val="none" w:sz="0" w:space="0" w:color="auto"/>
              </w:divBdr>
            </w:div>
            <w:div w:id="447240276">
              <w:marLeft w:val="0"/>
              <w:marRight w:val="0"/>
              <w:marTop w:val="0"/>
              <w:marBottom w:val="0"/>
              <w:divBdr>
                <w:top w:val="none" w:sz="0" w:space="0" w:color="auto"/>
                <w:left w:val="none" w:sz="0" w:space="0" w:color="auto"/>
                <w:bottom w:val="none" w:sz="0" w:space="0" w:color="auto"/>
                <w:right w:val="none" w:sz="0" w:space="0" w:color="auto"/>
              </w:divBdr>
            </w:div>
            <w:div w:id="447240279">
              <w:marLeft w:val="0"/>
              <w:marRight w:val="0"/>
              <w:marTop w:val="0"/>
              <w:marBottom w:val="0"/>
              <w:divBdr>
                <w:top w:val="none" w:sz="0" w:space="0" w:color="auto"/>
                <w:left w:val="none" w:sz="0" w:space="0" w:color="auto"/>
                <w:bottom w:val="none" w:sz="0" w:space="0" w:color="auto"/>
                <w:right w:val="none" w:sz="0" w:space="0" w:color="auto"/>
              </w:divBdr>
            </w:div>
            <w:div w:id="4472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270">
      <w:marLeft w:val="0"/>
      <w:marRight w:val="315"/>
      <w:marTop w:val="0"/>
      <w:marBottom w:val="0"/>
      <w:divBdr>
        <w:top w:val="none" w:sz="0" w:space="0" w:color="auto"/>
        <w:left w:val="none" w:sz="0" w:space="0" w:color="auto"/>
        <w:bottom w:val="none" w:sz="0" w:space="0" w:color="auto"/>
        <w:right w:val="none" w:sz="0" w:space="0" w:color="auto"/>
      </w:divBdr>
      <w:divsChild>
        <w:div w:id="447240238">
          <w:marLeft w:val="0"/>
          <w:marRight w:val="0"/>
          <w:marTop w:val="0"/>
          <w:marBottom w:val="0"/>
          <w:divBdr>
            <w:top w:val="none" w:sz="0" w:space="0" w:color="auto"/>
            <w:left w:val="none" w:sz="0" w:space="0" w:color="auto"/>
            <w:bottom w:val="none" w:sz="0" w:space="0" w:color="auto"/>
            <w:right w:val="none" w:sz="0" w:space="0" w:color="auto"/>
          </w:divBdr>
          <w:divsChild>
            <w:div w:id="447240205">
              <w:marLeft w:val="0"/>
              <w:marRight w:val="0"/>
              <w:marTop w:val="0"/>
              <w:marBottom w:val="0"/>
              <w:divBdr>
                <w:top w:val="none" w:sz="0" w:space="0" w:color="auto"/>
                <w:left w:val="none" w:sz="0" w:space="0" w:color="auto"/>
                <w:bottom w:val="none" w:sz="0" w:space="0" w:color="auto"/>
                <w:right w:val="none" w:sz="0" w:space="0" w:color="auto"/>
              </w:divBdr>
            </w:div>
            <w:div w:id="447240209">
              <w:marLeft w:val="0"/>
              <w:marRight w:val="0"/>
              <w:marTop w:val="0"/>
              <w:marBottom w:val="0"/>
              <w:divBdr>
                <w:top w:val="none" w:sz="0" w:space="0" w:color="auto"/>
                <w:left w:val="none" w:sz="0" w:space="0" w:color="auto"/>
                <w:bottom w:val="none" w:sz="0" w:space="0" w:color="auto"/>
                <w:right w:val="none" w:sz="0" w:space="0" w:color="auto"/>
              </w:divBdr>
            </w:div>
            <w:div w:id="447240212">
              <w:marLeft w:val="0"/>
              <w:marRight w:val="0"/>
              <w:marTop w:val="0"/>
              <w:marBottom w:val="0"/>
              <w:divBdr>
                <w:top w:val="none" w:sz="0" w:space="0" w:color="auto"/>
                <w:left w:val="none" w:sz="0" w:space="0" w:color="auto"/>
                <w:bottom w:val="none" w:sz="0" w:space="0" w:color="auto"/>
                <w:right w:val="none" w:sz="0" w:space="0" w:color="auto"/>
              </w:divBdr>
            </w:div>
            <w:div w:id="447240227">
              <w:marLeft w:val="0"/>
              <w:marRight w:val="0"/>
              <w:marTop w:val="0"/>
              <w:marBottom w:val="0"/>
              <w:divBdr>
                <w:top w:val="none" w:sz="0" w:space="0" w:color="auto"/>
                <w:left w:val="none" w:sz="0" w:space="0" w:color="auto"/>
                <w:bottom w:val="none" w:sz="0" w:space="0" w:color="auto"/>
                <w:right w:val="none" w:sz="0" w:space="0" w:color="auto"/>
              </w:divBdr>
            </w:div>
            <w:div w:id="447240232">
              <w:marLeft w:val="0"/>
              <w:marRight w:val="0"/>
              <w:marTop w:val="0"/>
              <w:marBottom w:val="0"/>
              <w:divBdr>
                <w:top w:val="none" w:sz="0" w:space="0" w:color="auto"/>
                <w:left w:val="none" w:sz="0" w:space="0" w:color="auto"/>
                <w:bottom w:val="none" w:sz="0" w:space="0" w:color="auto"/>
                <w:right w:val="none" w:sz="0" w:space="0" w:color="auto"/>
              </w:divBdr>
            </w:div>
            <w:div w:id="447240257">
              <w:marLeft w:val="0"/>
              <w:marRight w:val="0"/>
              <w:marTop w:val="0"/>
              <w:marBottom w:val="0"/>
              <w:divBdr>
                <w:top w:val="none" w:sz="0" w:space="0" w:color="auto"/>
                <w:left w:val="none" w:sz="0" w:space="0" w:color="auto"/>
                <w:bottom w:val="none" w:sz="0" w:space="0" w:color="auto"/>
                <w:right w:val="none" w:sz="0" w:space="0" w:color="auto"/>
              </w:divBdr>
            </w:div>
            <w:div w:id="447240266">
              <w:marLeft w:val="0"/>
              <w:marRight w:val="0"/>
              <w:marTop w:val="0"/>
              <w:marBottom w:val="0"/>
              <w:divBdr>
                <w:top w:val="none" w:sz="0" w:space="0" w:color="auto"/>
                <w:left w:val="none" w:sz="0" w:space="0" w:color="auto"/>
                <w:bottom w:val="none" w:sz="0" w:space="0" w:color="auto"/>
                <w:right w:val="none" w:sz="0" w:space="0" w:color="auto"/>
              </w:divBdr>
            </w:div>
            <w:div w:id="447240272">
              <w:marLeft w:val="0"/>
              <w:marRight w:val="0"/>
              <w:marTop w:val="0"/>
              <w:marBottom w:val="0"/>
              <w:divBdr>
                <w:top w:val="none" w:sz="0" w:space="0" w:color="auto"/>
                <w:left w:val="none" w:sz="0" w:space="0" w:color="auto"/>
                <w:bottom w:val="none" w:sz="0" w:space="0" w:color="auto"/>
                <w:right w:val="none" w:sz="0" w:space="0" w:color="auto"/>
              </w:divBdr>
              <w:divsChild>
                <w:div w:id="447240229">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77">
              <w:marLeft w:val="0"/>
              <w:marRight w:val="0"/>
              <w:marTop w:val="0"/>
              <w:marBottom w:val="0"/>
              <w:divBdr>
                <w:top w:val="none" w:sz="0" w:space="0" w:color="auto"/>
                <w:left w:val="none" w:sz="0" w:space="0" w:color="auto"/>
                <w:bottom w:val="none" w:sz="0" w:space="0" w:color="auto"/>
                <w:right w:val="none" w:sz="0" w:space="0" w:color="auto"/>
              </w:divBdr>
            </w:div>
            <w:div w:id="447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1933">
      <w:bodyDiv w:val="1"/>
      <w:marLeft w:val="0"/>
      <w:marRight w:val="0"/>
      <w:marTop w:val="0"/>
      <w:marBottom w:val="0"/>
      <w:divBdr>
        <w:top w:val="none" w:sz="0" w:space="0" w:color="auto"/>
        <w:left w:val="none" w:sz="0" w:space="0" w:color="auto"/>
        <w:bottom w:val="none" w:sz="0" w:space="0" w:color="auto"/>
        <w:right w:val="none" w:sz="0" w:space="0" w:color="auto"/>
      </w:divBdr>
    </w:div>
    <w:div w:id="472530407">
      <w:bodyDiv w:val="1"/>
      <w:marLeft w:val="0"/>
      <w:marRight w:val="0"/>
      <w:marTop w:val="0"/>
      <w:marBottom w:val="0"/>
      <w:divBdr>
        <w:top w:val="none" w:sz="0" w:space="0" w:color="auto"/>
        <w:left w:val="none" w:sz="0" w:space="0" w:color="auto"/>
        <w:bottom w:val="none" w:sz="0" w:space="0" w:color="auto"/>
        <w:right w:val="none" w:sz="0" w:space="0" w:color="auto"/>
      </w:divBdr>
      <w:divsChild>
        <w:div w:id="1057047784">
          <w:marLeft w:val="0"/>
          <w:marRight w:val="0"/>
          <w:marTop w:val="134"/>
          <w:marBottom w:val="0"/>
          <w:divBdr>
            <w:top w:val="none" w:sz="0" w:space="0" w:color="auto"/>
            <w:left w:val="none" w:sz="0" w:space="0" w:color="auto"/>
            <w:bottom w:val="none" w:sz="0" w:space="0" w:color="auto"/>
            <w:right w:val="none" w:sz="0" w:space="0" w:color="auto"/>
          </w:divBdr>
        </w:div>
      </w:divsChild>
    </w:div>
    <w:div w:id="516115412">
      <w:bodyDiv w:val="1"/>
      <w:marLeft w:val="0"/>
      <w:marRight w:val="0"/>
      <w:marTop w:val="0"/>
      <w:marBottom w:val="0"/>
      <w:divBdr>
        <w:top w:val="none" w:sz="0" w:space="0" w:color="auto"/>
        <w:left w:val="none" w:sz="0" w:space="0" w:color="auto"/>
        <w:bottom w:val="none" w:sz="0" w:space="0" w:color="auto"/>
        <w:right w:val="none" w:sz="0" w:space="0" w:color="auto"/>
      </w:divBdr>
    </w:div>
    <w:div w:id="661618620">
      <w:bodyDiv w:val="1"/>
      <w:marLeft w:val="0"/>
      <w:marRight w:val="0"/>
      <w:marTop w:val="0"/>
      <w:marBottom w:val="0"/>
      <w:divBdr>
        <w:top w:val="none" w:sz="0" w:space="0" w:color="auto"/>
        <w:left w:val="none" w:sz="0" w:space="0" w:color="auto"/>
        <w:bottom w:val="none" w:sz="0" w:space="0" w:color="auto"/>
        <w:right w:val="none" w:sz="0" w:space="0" w:color="auto"/>
      </w:divBdr>
      <w:divsChild>
        <w:div w:id="774327652">
          <w:marLeft w:val="0"/>
          <w:marRight w:val="0"/>
          <w:marTop w:val="134"/>
          <w:marBottom w:val="0"/>
          <w:divBdr>
            <w:top w:val="none" w:sz="0" w:space="0" w:color="auto"/>
            <w:left w:val="none" w:sz="0" w:space="0" w:color="auto"/>
            <w:bottom w:val="none" w:sz="0" w:space="0" w:color="auto"/>
            <w:right w:val="none" w:sz="0" w:space="0" w:color="auto"/>
          </w:divBdr>
        </w:div>
      </w:divsChild>
    </w:div>
    <w:div w:id="681011802">
      <w:bodyDiv w:val="1"/>
      <w:marLeft w:val="0"/>
      <w:marRight w:val="0"/>
      <w:marTop w:val="0"/>
      <w:marBottom w:val="0"/>
      <w:divBdr>
        <w:top w:val="none" w:sz="0" w:space="0" w:color="auto"/>
        <w:left w:val="none" w:sz="0" w:space="0" w:color="auto"/>
        <w:bottom w:val="none" w:sz="0" w:space="0" w:color="auto"/>
        <w:right w:val="none" w:sz="0" w:space="0" w:color="auto"/>
      </w:divBdr>
      <w:divsChild>
        <w:div w:id="728499912">
          <w:marLeft w:val="0"/>
          <w:marRight w:val="0"/>
          <w:marTop w:val="75"/>
          <w:marBottom w:val="100"/>
          <w:divBdr>
            <w:top w:val="none" w:sz="0" w:space="0" w:color="auto"/>
            <w:left w:val="none" w:sz="0" w:space="0" w:color="auto"/>
            <w:bottom w:val="none" w:sz="0" w:space="0" w:color="auto"/>
            <w:right w:val="none" w:sz="0" w:space="0" w:color="auto"/>
          </w:divBdr>
          <w:divsChild>
            <w:div w:id="600141059">
              <w:marLeft w:val="0"/>
              <w:marRight w:val="0"/>
              <w:marTop w:val="100"/>
              <w:marBottom w:val="100"/>
              <w:divBdr>
                <w:top w:val="single" w:sz="8" w:space="0" w:color="999999"/>
                <w:left w:val="single" w:sz="8" w:space="0" w:color="999999"/>
                <w:bottom w:val="single" w:sz="8" w:space="0" w:color="999999"/>
                <w:right w:val="single" w:sz="8" w:space="0" w:color="999999"/>
              </w:divBdr>
              <w:divsChild>
                <w:div w:id="1283607471">
                  <w:marLeft w:val="0"/>
                  <w:marRight w:val="0"/>
                  <w:marTop w:val="0"/>
                  <w:marBottom w:val="0"/>
                  <w:divBdr>
                    <w:top w:val="none" w:sz="0" w:space="0" w:color="auto"/>
                    <w:left w:val="none" w:sz="0" w:space="0" w:color="auto"/>
                    <w:bottom w:val="none" w:sz="0" w:space="0" w:color="auto"/>
                    <w:right w:val="none" w:sz="0" w:space="0" w:color="auto"/>
                  </w:divBdr>
                  <w:divsChild>
                    <w:div w:id="540868977">
                      <w:marLeft w:val="0"/>
                      <w:marRight w:val="0"/>
                      <w:marTop w:val="0"/>
                      <w:marBottom w:val="0"/>
                      <w:divBdr>
                        <w:top w:val="none" w:sz="0" w:space="0" w:color="auto"/>
                        <w:left w:val="none" w:sz="0" w:space="0" w:color="auto"/>
                        <w:bottom w:val="none" w:sz="0" w:space="0" w:color="auto"/>
                        <w:right w:val="none" w:sz="0" w:space="0" w:color="auto"/>
                      </w:divBdr>
                      <w:divsChild>
                        <w:div w:id="1712070983">
                          <w:marLeft w:val="75"/>
                          <w:marRight w:val="75"/>
                          <w:marTop w:val="75"/>
                          <w:marBottom w:val="0"/>
                          <w:divBdr>
                            <w:top w:val="single" w:sz="8" w:space="0" w:color="CCCCCC"/>
                            <w:left w:val="single" w:sz="8" w:space="0" w:color="CCCCCC"/>
                            <w:bottom w:val="single" w:sz="8" w:space="9" w:color="CCCCCC"/>
                            <w:right w:val="single" w:sz="8" w:space="0" w:color="CCCCCC"/>
                          </w:divBdr>
                          <w:divsChild>
                            <w:div w:id="20907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35962">
      <w:bodyDiv w:val="1"/>
      <w:marLeft w:val="0"/>
      <w:marRight w:val="0"/>
      <w:marTop w:val="0"/>
      <w:marBottom w:val="0"/>
      <w:divBdr>
        <w:top w:val="none" w:sz="0" w:space="0" w:color="auto"/>
        <w:left w:val="none" w:sz="0" w:space="0" w:color="auto"/>
        <w:bottom w:val="none" w:sz="0" w:space="0" w:color="auto"/>
        <w:right w:val="none" w:sz="0" w:space="0" w:color="auto"/>
      </w:divBdr>
      <w:divsChild>
        <w:div w:id="2035575696">
          <w:marLeft w:val="0"/>
          <w:marRight w:val="0"/>
          <w:marTop w:val="134"/>
          <w:marBottom w:val="0"/>
          <w:divBdr>
            <w:top w:val="none" w:sz="0" w:space="0" w:color="auto"/>
            <w:left w:val="none" w:sz="0" w:space="0" w:color="auto"/>
            <w:bottom w:val="none" w:sz="0" w:space="0" w:color="auto"/>
            <w:right w:val="none" w:sz="0" w:space="0" w:color="auto"/>
          </w:divBdr>
        </w:div>
      </w:divsChild>
    </w:div>
    <w:div w:id="715393333">
      <w:bodyDiv w:val="1"/>
      <w:marLeft w:val="0"/>
      <w:marRight w:val="0"/>
      <w:marTop w:val="0"/>
      <w:marBottom w:val="0"/>
      <w:divBdr>
        <w:top w:val="none" w:sz="0" w:space="0" w:color="auto"/>
        <w:left w:val="none" w:sz="0" w:space="0" w:color="auto"/>
        <w:bottom w:val="none" w:sz="0" w:space="0" w:color="auto"/>
        <w:right w:val="none" w:sz="0" w:space="0" w:color="auto"/>
      </w:divBdr>
    </w:div>
    <w:div w:id="726034687">
      <w:bodyDiv w:val="1"/>
      <w:marLeft w:val="0"/>
      <w:marRight w:val="0"/>
      <w:marTop w:val="0"/>
      <w:marBottom w:val="0"/>
      <w:divBdr>
        <w:top w:val="none" w:sz="0" w:space="0" w:color="auto"/>
        <w:left w:val="none" w:sz="0" w:space="0" w:color="auto"/>
        <w:bottom w:val="none" w:sz="0" w:space="0" w:color="auto"/>
        <w:right w:val="none" w:sz="0" w:space="0" w:color="auto"/>
      </w:divBdr>
    </w:div>
    <w:div w:id="748311863">
      <w:bodyDiv w:val="1"/>
      <w:marLeft w:val="0"/>
      <w:marRight w:val="0"/>
      <w:marTop w:val="0"/>
      <w:marBottom w:val="0"/>
      <w:divBdr>
        <w:top w:val="none" w:sz="0" w:space="0" w:color="auto"/>
        <w:left w:val="none" w:sz="0" w:space="0" w:color="auto"/>
        <w:bottom w:val="none" w:sz="0" w:space="0" w:color="auto"/>
        <w:right w:val="none" w:sz="0" w:space="0" w:color="auto"/>
      </w:divBdr>
      <w:divsChild>
        <w:div w:id="417293267">
          <w:marLeft w:val="0"/>
          <w:marRight w:val="0"/>
          <w:marTop w:val="75"/>
          <w:marBottom w:val="100"/>
          <w:divBdr>
            <w:top w:val="none" w:sz="0" w:space="0" w:color="auto"/>
            <w:left w:val="none" w:sz="0" w:space="0" w:color="auto"/>
            <w:bottom w:val="none" w:sz="0" w:space="0" w:color="auto"/>
            <w:right w:val="none" w:sz="0" w:space="0" w:color="auto"/>
          </w:divBdr>
          <w:divsChild>
            <w:div w:id="1777478399">
              <w:marLeft w:val="0"/>
              <w:marRight w:val="0"/>
              <w:marTop w:val="100"/>
              <w:marBottom w:val="100"/>
              <w:divBdr>
                <w:top w:val="single" w:sz="8" w:space="0" w:color="999999"/>
                <w:left w:val="single" w:sz="8" w:space="0" w:color="999999"/>
                <w:bottom w:val="single" w:sz="8" w:space="0" w:color="999999"/>
                <w:right w:val="single" w:sz="8" w:space="0" w:color="999999"/>
              </w:divBdr>
              <w:divsChild>
                <w:div w:id="1357656467">
                  <w:marLeft w:val="0"/>
                  <w:marRight w:val="0"/>
                  <w:marTop w:val="0"/>
                  <w:marBottom w:val="0"/>
                  <w:divBdr>
                    <w:top w:val="none" w:sz="0" w:space="0" w:color="auto"/>
                    <w:left w:val="none" w:sz="0" w:space="0" w:color="auto"/>
                    <w:bottom w:val="none" w:sz="0" w:space="0" w:color="auto"/>
                    <w:right w:val="none" w:sz="0" w:space="0" w:color="auto"/>
                  </w:divBdr>
                  <w:divsChild>
                    <w:div w:id="302659220">
                      <w:marLeft w:val="0"/>
                      <w:marRight w:val="0"/>
                      <w:marTop w:val="0"/>
                      <w:marBottom w:val="0"/>
                      <w:divBdr>
                        <w:top w:val="none" w:sz="0" w:space="0" w:color="auto"/>
                        <w:left w:val="none" w:sz="0" w:space="0" w:color="auto"/>
                        <w:bottom w:val="none" w:sz="0" w:space="0" w:color="auto"/>
                        <w:right w:val="none" w:sz="0" w:space="0" w:color="auto"/>
                      </w:divBdr>
                      <w:divsChild>
                        <w:div w:id="1288243031">
                          <w:marLeft w:val="75"/>
                          <w:marRight w:val="75"/>
                          <w:marTop w:val="75"/>
                          <w:marBottom w:val="0"/>
                          <w:divBdr>
                            <w:top w:val="single" w:sz="8" w:space="0" w:color="CCCCCC"/>
                            <w:left w:val="single" w:sz="8" w:space="0" w:color="CCCCCC"/>
                            <w:bottom w:val="single" w:sz="8" w:space="9" w:color="CCCCCC"/>
                            <w:right w:val="single" w:sz="8" w:space="0" w:color="CCCCCC"/>
                          </w:divBdr>
                          <w:divsChild>
                            <w:div w:id="8074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6618">
      <w:bodyDiv w:val="1"/>
      <w:marLeft w:val="0"/>
      <w:marRight w:val="0"/>
      <w:marTop w:val="0"/>
      <w:marBottom w:val="0"/>
      <w:divBdr>
        <w:top w:val="none" w:sz="0" w:space="0" w:color="auto"/>
        <w:left w:val="none" w:sz="0" w:space="0" w:color="auto"/>
        <w:bottom w:val="none" w:sz="0" w:space="0" w:color="auto"/>
        <w:right w:val="none" w:sz="0" w:space="0" w:color="auto"/>
      </w:divBdr>
      <w:divsChild>
        <w:div w:id="384909518">
          <w:marLeft w:val="0"/>
          <w:marRight w:val="0"/>
          <w:marTop w:val="134"/>
          <w:marBottom w:val="0"/>
          <w:divBdr>
            <w:top w:val="none" w:sz="0" w:space="0" w:color="auto"/>
            <w:left w:val="none" w:sz="0" w:space="0" w:color="auto"/>
            <w:bottom w:val="none" w:sz="0" w:space="0" w:color="auto"/>
            <w:right w:val="none" w:sz="0" w:space="0" w:color="auto"/>
          </w:divBdr>
        </w:div>
      </w:divsChild>
    </w:div>
    <w:div w:id="783698528">
      <w:bodyDiv w:val="1"/>
      <w:marLeft w:val="0"/>
      <w:marRight w:val="0"/>
      <w:marTop w:val="0"/>
      <w:marBottom w:val="0"/>
      <w:divBdr>
        <w:top w:val="none" w:sz="0" w:space="0" w:color="auto"/>
        <w:left w:val="none" w:sz="0" w:space="0" w:color="auto"/>
        <w:bottom w:val="none" w:sz="0" w:space="0" w:color="auto"/>
        <w:right w:val="none" w:sz="0" w:space="0" w:color="auto"/>
      </w:divBdr>
      <w:divsChild>
        <w:div w:id="699090143">
          <w:marLeft w:val="0"/>
          <w:marRight w:val="0"/>
          <w:marTop w:val="0"/>
          <w:marBottom w:val="0"/>
          <w:divBdr>
            <w:top w:val="none" w:sz="0" w:space="0" w:color="auto"/>
            <w:left w:val="none" w:sz="0" w:space="0" w:color="auto"/>
            <w:bottom w:val="none" w:sz="0" w:space="0" w:color="auto"/>
            <w:right w:val="none" w:sz="0" w:space="0" w:color="auto"/>
          </w:divBdr>
        </w:div>
        <w:div w:id="1126194800">
          <w:marLeft w:val="0"/>
          <w:marRight w:val="0"/>
          <w:marTop w:val="0"/>
          <w:marBottom w:val="0"/>
          <w:divBdr>
            <w:top w:val="none" w:sz="0" w:space="0" w:color="auto"/>
            <w:left w:val="none" w:sz="0" w:space="0" w:color="auto"/>
            <w:bottom w:val="none" w:sz="0" w:space="0" w:color="auto"/>
            <w:right w:val="none" w:sz="0" w:space="0" w:color="auto"/>
          </w:divBdr>
        </w:div>
        <w:div w:id="375617652">
          <w:marLeft w:val="0"/>
          <w:marRight w:val="0"/>
          <w:marTop w:val="0"/>
          <w:marBottom w:val="0"/>
          <w:divBdr>
            <w:top w:val="none" w:sz="0" w:space="0" w:color="auto"/>
            <w:left w:val="none" w:sz="0" w:space="0" w:color="auto"/>
            <w:bottom w:val="none" w:sz="0" w:space="0" w:color="auto"/>
            <w:right w:val="none" w:sz="0" w:space="0" w:color="auto"/>
          </w:divBdr>
        </w:div>
      </w:divsChild>
    </w:div>
    <w:div w:id="806825873">
      <w:bodyDiv w:val="1"/>
      <w:marLeft w:val="0"/>
      <w:marRight w:val="0"/>
      <w:marTop w:val="0"/>
      <w:marBottom w:val="0"/>
      <w:divBdr>
        <w:top w:val="none" w:sz="0" w:space="0" w:color="auto"/>
        <w:left w:val="none" w:sz="0" w:space="0" w:color="auto"/>
        <w:bottom w:val="none" w:sz="0" w:space="0" w:color="auto"/>
        <w:right w:val="none" w:sz="0" w:space="0" w:color="auto"/>
      </w:divBdr>
      <w:divsChild>
        <w:div w:id="882520112">
          <w:marLeft w:val="0"/>
          <w:marRight w:val="0"/>
          <w:marTop w:val="75"/>
          <w:marBottom w:val="100"/>
          <w:divBdr>
            <w:top w:val="none" w:sz="0" w:space="0" w:color="auto"/>
            <w:left w:val="none" w:sz="0" w:space="0" w:color="auto"/>
            <w:bottom w:val="none" w:sz="0" w:space="0" w:color="auto"/>
            <w:right w:val="none" w:sz="0" w:space="0" w:color="auto"/>
          </w:divBdr>
          <w:divsChild>
            <w:div w:id="832915008">
              <w:marLeft w:val="0"/>
              <w:marRight w:val="0"/>
              <w:marTop w:val="100"/>
              <w:marBottom w:val="100"/>
              <w:divBdr>
                <w:top w:val="single" w:sz="8" w:space="0" w:color="999999"/>
                <w:left w:val="single" w:sz="8" w:space="0" w:color="999999"/>
                <w:bottom w:val="single" w:sz="8" w:space="0" w:color="999999"/>
                <w:right w:val="single" w:sz="8" w:space="0" w:color="999999"/>
              </w:divBdr>
              <w:divsChild>
                <w:div w:id="518085776">
                  <w:marLeft w:val="0"/>
                  <w:marRight w:val="0"/>
                  <w:marTop w:val="0"/>
                  <w:marBottom w:val="0"/>
                  <w:divBdr>
                    <w:top w:val="none" w:sz="0" w:space="0" w:color="auto"/>
                    <w:left w:val="none" w:sz="0" w:space="0" w:color="auto"/>
                    <w:bottom w:val="none" w:sz="0" w:space="0" w:color="auto"/>
                    <w:right w:val="none" w:sz="0" w:space="0" w:color="auto"/>
                  </w:divBdr>
                  <w:divsChild>
                    <w:div w:id="1437941972">
                      <w:marLeft w:val="0"/>
                      <w:marRight w:val="0"/>
                      <w:marTop w:val="0"/>
                      <w:marBottom w:val="0"/>
                      <w:divBdr>
                        <w:top w:val="none" w:sz="0" w:space="0" w:color="auto"/>
                        <w:left w:val="none" w:sz="0" w:space="0" w:color="auto"/>
                        <w:bottom w:val="none" w:sz="0" w:space="0" w:color="auto"/>
                        <w:right w:val="none" w:sz="0" w:space="0" w:color="auto"/>
                      </w:divBdr>
                      <w:divsChild>
                        <w:div w:id="1190753867">
                          <w:marLeft w:val="75"/>
                          <w:marRight w:val="75"/>
                          <w:marTop w:val="75"/>
                          <w:marBottom w:val="0"/>
                          <w:divBdr>
                            <w:top w:val="single" w:sz="8" w:space="0" w:color="CCCCCC"/>
                            <w:left w:val="single" w:sz="8" w:space="0" w:color="CCCCCC"/>
                            <w:bottom w:val="single" w:sz="8" w:space="9" w:color="CCCCCC"/>
                            <w:right w:val="single" w:sz="8" w:space="0" w:color="CCCCCC"/>
                          </w:divBdr>
                          <w:divsChild>
                            <w:div w:id="123278412">
                              <w:marLeft w:val="0"/>
                              <w:marRight w:val="0"/>
                              <w:marTop w:val="0"/>
                              <w:marBottom w:val="0"/>
                              <w:divBdr>
                                <w:top w:val="none" w:sz="0" w:space="0" w:color="auto"/>
                                <w:left w:val="none" w:sz="0" w:space="0" w:color="auto"/>
                                <w:bottom w:val="none" w:sz="0" w:space="0" w:color="auto"/>
                                <w:right w:val="none" w:sz="0" w:space="0" w:color="auto"/>
                              </w:divBdr>
                              <w:divsChild>
                                <w:div w:id="776676832">
                                  <w:marLeft w:val="0"/>
                                  <w:marRight w:val="0"/>
                                  <w:marTop w:val="75"/>
                                  <w:marBottom w:val="0"/>
                                  <w:divBdr>
                                    <w:top w:val="none" w:sz="0" w:space="0" w:color="auto"/>
                                    <w:left w:val="none" w:sz="0" w:space="0" w:color="auto"/>
                                    <w:bottom w:val="none" w:sz="0" w:space="0" w:color="auto"/>
                                    <w:right w:val="none" w:sz="0" w:space="0" w:color="auto"/>
                                  </w:divBdr>
                                  <w:divsChild>
                                    <w:div w:id="29305025">
                                      <w:marLeft w:val="0"/>
                                      <w:marRight w:val="0"/>
                                      <w:marTop w:val="0"/>
                                      <w:marBottom w:val="0"/>
                                      <w:divBdr>
                                        <w:top w:val="none" w:sz="0" w:space="0" w:color="auto"/>
                                        <w:left w:val="none" w:sz="0" w:space="0" w:color="auto"/>
                                        <w:bottom w:val="none" w:sz="0" w:space="0" w:color="auto"/>
                                        <w:right w:val="none" w:sz="0" w:space="0" w:color="auto"/>
                                      </w:divBdr>
                                      <w:divsChild>
                                        <w:div w:id="1647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273022">
      <w:bodyDiv w:val="1"/>
      <w:marLeft w:val="0"/>
      <w:marRight w:val="0"/>
      <w:marTop w:val="0"/>
      <w:marBottom w:val="0"/>
      <w:divBdr>
        <w:top w:val="none" w:sz="0" w:space="0" w:color="auto"/>
        <w:left w:val="none" w:sz="0" w:space="0" w:color="auto"/>
        <w:bottom w:val="none" w:sz="0" w:space="0" w:color="auto"/>
        <w:right w:val="none" w:sz="0" w:space="0" w:color="auto"/>
      </w:divBdr>
    </w:div>
    <w:div w:id="857277187">
      <w:bodyDiv w:val="1"/>
      <w:marLeft w:val="0"/>
      <w:marRight w:val="0"/>
      <w:marTop w:val="0"/>
      <w:marBottom w:val="0"/>
      <w:divBdr>
        <w:top w:val="none" w:sz="0" w:space="0" w:color="auto"/>
        <w:left w:val="none" w:sz="0" w:space="0" w:color="auto"/>
        <w:bottom w:val="none" w:sz="0" w:space="0" w:color="auto"/>
        <w:right w:val="none" w:sz="0" w:space="0" w:color="auto"/>
      </w:divBdr>
    </w:div>
    <w:div w:id="902836314">
      <w:bodyDiv w:val="1"/>
      <w:marLeft w:val="0"/>
      <w:marRight w:val="0"/>
      <w:marTop w:val="0"/>
      <w:marBottom w:val="0"/>
      <w:divBdr>
        <w:top w:val="none" w:sz="0" w:space="0" w:color="auto"/>
        <w:left w:val="none" w:sz="0" w:space="0" w:color="auto"/>
        <w:bottom w:val="none" w:sz="0" w:space="0" w:color="auto"/>
        <w:right w:val="none" w:sz="0" w:space="0" w:color="auto"/>
      </w:divBdr>
      <w:divsChild>
        <w:div w:id="1314291499">
          <w:marLeft w:val="0"/>
          <w:marRight w:val="0"/>
          <w:marTop w:val="0"/>
          <w:marBottom w:val="0"/>
          <w:divBdr>
            <w:top w:val="none" w:sz="0" w:space="0" w:color="auto"/>
            <w:left w:val="none" w:sz="0" w:space="0" w:color="auto"/>
            <w:bottom w:val="none" w:sz="0" w:space="0" w:color="auto"/>
            <w:right w:val="none" w:sz="0" w:space="0" w:color="auto"/>
          </w:divBdr>
        </w:div>
      </w:divsChild>
    </w:div>
    <w:div w:id="920331555">
      <w:bodyDiv w:val="1"/>
      <w:marLeft w:val="0"/>
      <w:marRight w:val="0"/>
      <w:marTop w:val="0"/>
      <w:marBottom w:val="0"/>
      <w:divBdr>
        <w:top w:val="none" w:sz="0" w:space="0" w:color="auto"/>
        <w:left w:val="none" w:sz="0" w:space="0" w:color="auto"/>
        <w:bottom w:val="none" w:sz="0" w:space="0" w:color="auto"/>
        <w:right w:val="none" w:sz="0" w:space="0" w:color="auto"/>
      </w:divBdr>
      <w:divsChild>
        <w:div w:id="945036591">
          <w:marLeft w:val="0"/>
          <w:marRight w:val="0"/>
          <w:marTop w:val="0"/>
          <w:marBottom w:val="0"/>
          <w:divBdr>
            <w:top w:val="none" w:sz="0" w:space="0" w:color="auto"/>
            <w:left w:val="none" w:sz="0" w:space="0" w:color="auto"/>
            <w:bottom w:val="none" w:sz="0" w:space="0" w:color="auto"/>
            <w:right w:val="none" w:sz="0" w:space="0" w:color="auto"/>
          </w:divBdr>
          <w:divsChild>
            <w:div w:id="1362242911">
              <w:marLeft w:val="0"/>
              <w:marRight w:val="0"/>
              <w:marTop w:val="0"/>
              <w:marBottom w:val="0"/>
              <w:divBdr>
                <w:top w:val="none" w:sz="0" w:space="0" w:color="auto"/>
                <w:left w:val="none" w:sz="0" w:space="0" w:color="auto"/>
                <w:bottom w:val="none" w:sz="0" w:space="0" w:color="auto"/>
                <w:right w:val="none" w:sz="0" w:space="0" w:color="auto"/>
              </w:divBdr>
              <w:divsChild>
                <w:div w:id="1677027964">
                  <w:marLeft w:val="0"/>
                  <w:marRight w:val="0"/>
                  <w:marTop w:val="0"/>
                  <w:marBottom w:val="0"/>
                  <w:divBdr>
                    <w:top w:val="none" w:sz="0" w:space="0" w:color="auto"/>
                    <w:left w:val="none" w:sz="0" w:space="0" w:color="auto"/>
                    <w:bottom w:val="none" w:sz="0" w:space="0" w:color="auto"/>
                    <w:right w:val="none" w:sz="0" w:space="0" w:color="auto"/>
                  </w:divBdr>
                  <w:divsChild>
                    <w:div w:id="1988825675">
                      <w:marLeft w:val="0"/>
                      <w:marRight w:val="0"/>
                      <w:marTop w:val="0"/>
                      <w:marBottom w:val="0"/>
                      <w:divBdr>
                        <w:top w:val="none" w:sz="0" w:space="0" w:color="auto"/>
                        <w:left w:val="none" w:sz="0" w:space="0" w:color="auto"/>
                        <w:bottom w:val="none" w:sz="0" w:space="0" w:color="auto"/>
                        <w:right w:val="none" w:sz="0" w:space="0" w:color="auto"/>
                      </w:divBdr>
                      <w:divsChild>
                        <w:div w:id="3780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661219">
      <w:bodyDiv w:val="1"/>
      <w:marLeft w:val="0"/>
      <w:marRight w:val="0"/>
      <w:marTop w:val="0"/>
      <w:marBottom w:val="0"/>
      <w:divBdr>
        <w:top w:val="none" w:sz="0" w:space="0" w:color="auto"/>
        <w:left w:val="none" w:sz="0" w:space="0" w:color="auto"/>
        <w:bottom w:val="none" w:sz="0" w:space="0" w:color="auto"/>
        <w:right w:val="none" w:sz="0" w:space="0" w:color="auto"/>
      </w:divBdr>
      <w:divsChild>
        <w:div w:id="2038002003">
          <w:marLeft w:val="0"/>
          <w:marRight w:val="0"/>
          <w:marTop w:val="0"/>
          <w:marBottom w:val="0"/>
          <w:divBdr>
            <w:top w:val="none" w:sz="0" w:space="0" w:color="auto"/>
            <w:left w:val="none" w:sz="0" w:space="0" w:color="auto"/>
            <w:bottom w:val="none" w:sz="0" w:space="0" w:color="auto"/>
            <w:right w:val="none" w:sz="0" w:space="0" w:color="auto"/>
          </w:divBdr>
        </w:div>
        <w:div w:id="749930525">
          <w:marLeft w:val="0"/>
          <w:marRight w:val="0"/>
          <w:marTop w:val="0"/>
          <w:marBottom w:val="0"/>
          <w:divBdr>
            <w:top w:val="none" w:sz="0" w:space="0" w:color="auto"/>
            <w:left w:val="none" w:sz="0" w:space="0" w:color="auto"/>
            <w:bottom w:val="none" w:sz="0" w:space="0" w:color="auto"/>
            <w:right w:val="none" w:sz="0" w:space="0" w:color="auto"/>
          </w:divBdr>
        </w:div>
        <w:div w:id="1031027437">
          <w:marLeft w:val="0"/>
          <w:marRight w:val="0"/>
          <w:marTop w:val="0"/>
          <w:marBottom w:val="0"/>
          <w:divBdr>
            <w:top w:val="none" w:sz="0" w:space="0" w:color="auto"/>
            <w:left w:val="none" w:sz="0" w:space="0" w:color="auto"/>
            <w:bottom w:val="none" w:sz="0" w:space="0" w:color="auto"/>
            <w:right w:val="none" w:sz="0" w:space="0" w:color="auto"/>
          </w:divBdr>
        </w:div>
        <w:div w:id="1070926533">
          <w:marLeft w:val="0"/>
          <w:marRight w:val="0"/>
          <w:marTop w:val="0"/>
          <w:marBottom w:val="0"/>
          <w:divBdr>
            <w:top w:val="none" w:sz="0" w:space="0" w:color="auto"/>
            <w:left w:val="none" w:sz="0" w:space="0" w:color="auto"/>
            <w:bottom w:val="none" w:sz="0" w:space="0" w:color="auto"/>
            <w:right w:val="none" w:sz="0" w:space="0" w:color="auto"/>
          </w:divBdr>
        </w:div>
        <w:div w:id="616643391">
          <w:marLeft w:val="0"/>
          <w:marRight w:val="0"/>
          <w:marTop w:val="0"/>
          <w:marBottom w:val="0"/>
          <w:divBdr>
            <w:top w:val="none" w:sz="0" w:space="0" w:color="auto"/>
            <w:left w:val="none" w:sz="0" w:space="0" w:color="auto"/>
            <w:bottom w:val="none" w:sz="0" w:space="0" w:color="auto"/>
            <w:right w:val="none" w:sz="0" w:space="0" w:color="auto"/>
          </w:divBdr>
        </w:div>
        <w:div w:id="94403226">
          <w:marLeft w:val="0"/>
          <w:marRight w:val="0"/>
          <w:marTop w:val="0"/>
          <w:marBottom w:val="0"/>
          <w:divBdr>
            <w:top w:val="none" w:sz="0" w:space="0" w:color="auto"/>
            <w:left w:val="none" w:sz="0" w:space="0" w:color="auto"/>
            <w:bottom w:val="none" w:sz="0" w:space="0" w:color="auto"/>
            <w:right w:val="none" w:sz="0" w:space="0" w:color="auto"/>
          </w:divBdr>
        </w:div>
        <w:div w:id="13962197">
          <w:marLeft w:val="0"/>
          <w:marRight w:val="0"/>
          <w:marTop w:val="0"/>
          <w:marBottom w:val="0"/>
          <w:divBdr>
            <w:top w:val="none" w:sz="0" w:space="0" w:color="auto"/>
            <w:left w:val="none" w:sz="0" w:space="0" w:color="auto"/>
            <w:bottom w:val="none" w:sz="0" w:space="0" w:color="auto"/>
            <w:right w:val="none" w:sz="0" w:space="0" w:color="auto"/>
          </w:divBdr>
        </w:div>
        <w:div w:id="1747264354">
          <w:marLeft w:val="0"/>
          <w:marRight w:val="0"/>
          <w:marTop w:val="0"/>
          <w:marBottom w:val="0"/>
          <w:divBdr>
            <w:top w:val="none" w:sz="0" w:space="0" w:color="auto"/>
            <w:left w:val="none" w:sz="0" w:space="0" w:color="auto"/>
            <w:bottom w:val="none" w:sz="0" w:space="0" w:color="auto"/>
            <w:right w:val="none" w:sz="0" w:space="0" w:color="auto"/>
          </w:divBdr>
        </w:div>
        <w:div w:id="150028803">
          <w:marLeft w:val="0"/>
          <w:marRight w:val="0"/>
          <w:marTop w:val="0"/>
          <w:marBottom w:val="0"/>
          <w:divBdr>
            <w:top w:val="none" w:sz="0" w:space="0" w:color="auto"/>
            <w:left w:val="none" w:sz="0" w:space="0" w:color="auto"/>
            <w:bottom w:val="none" w:sz="0" w:space="0" w:color="auto"/>
            <w:right w:val="none" w:sz="0" w:space="0" w:color="auto"/>
          </w:divBdr>
        </w:div>
        <w:div w:id="2140830366">
          <w:marLeft w:val="0"/>
          <w:marRight w:val="0"/>
          <w:marTop w:val="0"/>
          <w:marBottom w:val="0"/>
          <w:divBdr>
            <w:top w:val="none" w:sz="0" w:space="0" w:color="auto"/>
            <w:left w:val="none" w:sz="0" w:space="0" w:color="auto"/>
            <w:bottom w:val="none" w:sz="0" w:space="0" w:color="auto"/>
            <w:right w:val="none" w:sz="0" w:space="0" w:color="auto"/>
          </w:divBdr>
        </w:div>
        <w:div w:id="1046099361">
          <w:marLeft w:val="0"/>
          <w:marRight w:val="0"/>
          <w:marTop w:val="0"/>
          <w:marBottom w:val="0"/>
          <w:divBdr>
            <w:top w:val="none" w:sz="0" w:space="0" w:color="auto"/>
            <w:left w:val="none" w:sz="0" w:space="0" w:color="auto"/>
            <w:bottom w:val="none" w:sz="0" w:space="0" w:color="auto"/>
            <w:right w:val="none" w:sz="0" w:space="0" w:color="auto"/>
          </w:divBdr>
        </w:div>
        <w:div w:id="1874228621">
          <w:marLeft w:val="0"/>
          <w:marRight w:val="0"/>
          <w:marTop w:val="0"/>
          <w:marBottom w:val="0"/>
          <w:divBdr>
            <w:top w:val="none" w:sz="0" w:space="0" w:color="auto"/>
            <w:left w:val="none" w:sz="0" w:space="0" w:color="auto"/>
            <w:bottom w:val="none" w:sz="0" w:space="0" w:color="auto"/>
            <w:right w:val="none" w:sz="0" w:space="0" w:color="auto"/>
          </w:divBdr>
        </w:div>
        <w:div w:id="1487942413">
          <w:marLeft w:val="0"/>
          <w:marRight w:val="0"/>
          <w:marTop w:val="0"/>
          <w:marBottom w:val="0"/>
          <w:divBdr>
            <w:top w:val="none" w:sz="0" w:space="0" w:color="auto"/>
            <w:left w:val="none" w:sz="0" w:space="0" w:color="auto"/>
            <w:bottom w:val="none" w:sz="0" w:space="0" w:color="auto"/>
            <w:right w:val="none" w:sz="0" w:space="0" w:color="auto"/>
          </w:divBdr>
        </w:div>
        <w:div w:id="474494392">
          <w:marLeft w:val="0"/>
          <w:marRight w:val="0"/>
          <w:marTop w:val="0"/>
          <w:marBottom w:val="0"/>
          <w:divBdr>
            <w:top w:val="none" w:sz="0" w:space="0" w:color="auto"/>
            <w:left w:val="none" w:sz="0" w:space="0" w:color="auto"/>
            <w:bottom w:val="none" w:sz="0" w:space="0" w:color="auto"/>
            <w:right w:val="none" w:sz="0" w:space="0" w:color="auto"/>
          </w:divBdr>
        </w:div>
        <w:div w:id="2009862591">
          <w:marLeft w:val="0"/>
          <w:marRight w:val="0"/>
          <w:marTop w:val="0"/>
          <w:marBottom w:val="0"/>
          <w:divBdr>
            <w:top w:val="none" w:sz="0" w:space="0" w:color="auto"/>
            <w:left w:val="none" w:sz="0" w:space="0" w:color="auto"/>
            <w:bottom w:val="none" w:sz="0" w:space="0" w:color="auto"/>
            <w:right w:val="none" w:sz="0" w:space="0" w:color="auto"/>
          </w:divBdr>
        </w:div>
        <w:div w:id="1460951028">
          <w:marLeft w:val="0"/>
          <w:marRight w:val="0"/>
          <w:marTop w:val="0"/>
          <w:marBottom w:val="0"/>
          <w:divBdr>
            <w:top w:val="none" w:sz="0" w:space="0" w:color="auto"/>
            <w:left w:val="none" w:sz="0" w:space="0" w:color="auto"/>
            <w:bottom w:val="none" w:sz="0" w:space="0" w:color="auto"/>
            <w:right w:val="none" w:sz="0" w:space="0" w:color="auto"/>
          </w:divBdr>
        </w:div>
        <w:div w:id="1522470991">
          <w:marLeft w:val="0"/>
          <w:marRight w:val="0"/>
          <w:marTop w:val="0"/>
          <w:marBottom w:val="0"/>
          <w:divBdr>
            <w:top w:val="none" w:sz="0" w:space="0" w:color="auto"/>
            <w:left w:val="none" w:sz="0" w:space="0" w:color="auto"/>
            <w:bottom w:val="none" w:sz="0" w:space="0" w:color="auto"/>
            <w:right w:val="none" w:sz="0" w:space="0" w:color="auto"/>
          </w:divBdr>
        </w:div>
        <w:div w:id="774253392">
          <w:marLeft w:val="0"/>
          <w:marRight w:val="0"/>
          <w:marTop w:val="0"/>
          <w:marBottom w:val="0"/>
          <w:divBdr>
            <w:top w:val="none" w:sz="0" w:space="0" w:color="auto"/>
            <w:left w:val="none" w:sz="0" w:space="0" w:color="auto"/>
            <w:bottom w:val="none" w:sz="0" w:space="0" w:color="auto"/>
            <w:right w:val="none" w:sz="0" w:space="0" w:color="auto"/>
          </w:divBdr>
        </w:div>
        <w:div w:id="1141578822">
          <w:marLeft w:val="0"/>
          <w:marRight w:val="0"/>
          <w:marTop w:val="0"/>
          <w:marBottom w:val="0"/>
          <w:divBdr>
            <w:top w:val="none" w:sz="0" w:space="0" w:color="auto"/>
            <w:left w:val="none" w:sz="0" w:space="0" w:color="auto"/>
            <w:bottom w:val="none" w:sz="0" w:space="0" w:color="auto"/>
            <w:right w:val="none" w:sz="0" w:space="0" w:color="auto"/>
          </w:divBdr>
        </w:div>
        <w:div w:id="1183321836">
          <w:marLeft w:val="0"/>
          <w:marRight w:val="0"/>
          <w:marTop w:val="0"/>
          <w:marBottom w:val="0"/>
          <w:divBdr>
            <w:top w:val="none" w:sz="0" w:space="0" w:color="auto"/>
            <w:left w:val="none" w:sz="0" w:space="0" w:color="auto"/>
            <w:bottom w:val="none" w:sz="0" w:space="0" w:color="auto"/>
            <w:right w:val="none" w:sz="0" w:space="0" w:color="auto"/>
          </w:divBdr>
        </w:div>
        <w:div w:id="135296822">
          <w:marLeft w:val="0"/>
          <w:marRight w:val="0"/>
          <w:marTop w:val="0"/>
          <w:marBottom w:val="0"/>
          <w:divBdr>
            <w:top w:val="none" w:sz="0" w:space="0" w:color="auto"/>
            <w:left w:val="none" w:sz="0" w:space="0" w:color="auto"/>
            <w:bottom w:val="none" w:sz="0" w:space="0" w:color="auto"/>
            <w:right w:val="none" w:sz="0" w:space="0" w:color="auto"/>
          </w:divBdr>
        </w:div>
        <w:div w:id="1939825026">
          <w:marLeft w:val="0"/>
          <w:marRight w:val="0"/>
          <w:marTop w:val="0"/>
          <w:marBottom w:val="0"/>
          <w:divBdr>
            <w:top w:val="none" w:sz="0" w:space="0" w:color="auto"/>
            <w:left w:val="none" w:sz="0" w:space="0" w:color="auto"/>
            <w:bottom w:val="none" w:sz="0" w:space="0" w:color="auto"/>
            <w:right w:val="none" w:sz="0" w:space="0" w:color="auto"/>
          </w:divBdr>
        </w:div>
        <w:div w:id="1867135349">
          <w:marLeft w:val="0"/>
          <w:marRight w:val="0"/>
          <w:marTop w:val="0"/>
          <w:marBottom w:val="0"/>
          <w:divBdr>
            <w:top w:val="none" w:sz="0" w:space="0" w:color="auto"/>
            <w:left w:val="none" w:sz="0" w:space="0" w:color="auto"/>
            <w:bottom w:val="none" w:sz="0" w:space="0" w:color="auto"/>
            <w:right w:val="none" w:sz="0" w:space="0" w:color="auto"/>
          </w:divBdr>
        </w:div>
        <w:div w:id="1252347701">
          <w:marLeft w:val="0"/>
          <w:marRight w:val="0"/>
          <w:marTop w:val="0"/>
          <w:marBottom w:val="0"/>
          <w:divBdr>
            <w:top w:val="none" w:sz="0" w:space="0" w:color="auto"/>
            <w:left w:val="none" w:sz="0" w:space="0" w:color="auto"/>
            <w:bottom w:val="none" w:sz="0" w:space="0" w:color="auto"/>
            <w:right w:val="none" w:sz="0" w:space="0" w:color="auto"/>
          </w:divBdr>
        </w:div>
      </w:divsChild>
    </w:div>
    <w:div w:id="987830815">
      <w:bodyDiv w:val="1"/>
      <w:marLeft w:val="0"/>
      <w:marRight w:val="0"/>
      <w:marTop w:val="0"/>
      <w:marBottom w:val="0"/>
      <w:divBdr>
        <w:top w:val="none" w:sz="0" w:space="0" w:color="auto"/>
        <w:left w:val="none" w:sz="0" w:space="0" w:color="auto"/>
        <w:bottom w:val="none" w:sz="0" w:space="0" w:color="auto"/>
        <w:right w:val="none" w:sz="0" w:space="0" w:color="auto"/>
      </w:divBdr>
    </w:div>
    <w:div w:id="1001617986">
      <w:bodyDiv w:val="1"/>
      <w:marLeft w:val="0"/>
      <w:marRight w:val="0"/>
      <w:marTop w:val="0"/>
      <w:marBottom w:val="0"/>
      <w:divBdr>
        <w:top w:val="none" w:sz="0" w:space="0" w:color="auto"/>
        <w:left w:val="none" w:sz="0" w:space="0" w:color="auto"/>
        <w:bottom w:val="none" w:sz="0" w:space="0" w:color="auto"/>
        <w:right w:val="none" w:sz="0" w:space="0" w:color="auto"/>
      </w:divBdr>
      <w:divsChild>
        <w:div w:id="2014794166">
          <w:marLeft w:val="0"/>
          <w:marRight w:val="0"/>
          <w:marTop w:val="0"/>
          <w:marBottom w:val="0"/>
          <w:divBdr>
            <w:top w:val="none" w:sz="0" w:space="0" w:color="auto"/>
            <w:left w:val="none" w:sz="0" w:space="0" w:color="auto"/>
            <w:bottom w:val="none" w:sz="0" w:space="0" w:color="auto"/>
            <w:right w:val="none" w:sz="0" w:space="0" w:color="auto"/>
          </w:divBdr>
        </w:div>
        <w:div w:id="1395473112">
          <w:marLeft w:val="0"/>
          <w:marRight w:val="0"/>
          <w:marTop w:val="0"/>
          <w:marBottom w:val="0"/>
          <w:divBdr>
            <w:top w:val="none" w:sz="0" w:space="0" w:color="auto"/>
            <w:left w:val="none" w:sz="0" w:space="0" w:color="auto"/>
            <w:bottom w:val="none" w:sz="0" w:space="0" w:color="auto"/>
            <w:right w:val="none" w:sz="0" w:space="0" w:color="auto"/>
          </w:divBdr>
        </w:div>
        <w:div w:id="37096428">
          <w:marLeft w:val="0"/>
          <w:marRight w:val="0"/>
          <w:marTop w:val="0"/>
          <w:marBottom w:val="0"/>
          <w:divBdr>
            <w:top w:val="none" w:sz="0" w:space="0" w:color="auto"/>
            <w:left w:val="none" w:sz="0" w:space="0" w:color="auto"/>
            <w:bottom w:val="none" w:sz="0" w:space="0" w:color="auto"/>
            <w:right w:val="none" w:sz="0" w:space="0" w:color="auto"/>
          </w:divBdr>
        </w:div>
        <w:div w:id="1690108222">
          <w:marLeft w:val="0"/>
          <w:marRight w:val="0"/>
          <w:marTop w:val="0"/>
          <w:marBottom w:val="0"/>
          <w:divBdr>
            <w:top w:val="none" w:sz="0" w:space="0" w:color="auto"/>
            <w:left w:val="none" w:sz="0" w:space="0" w:color="auto"/>
            <w:bottom w:val="none" w:sz="0" w:space="0" w:color="auto"/>
            <w:right w:val="none" w:sz="0" w:space="0" w:color="auto"/>
          </w:divBdr>
        </w:div>
        <w:div w:id="986594410">
          <w:marLeft w:val="0"/>
          <w:marRight w:val="0"/>
          <w:marTop w:val="0"/>
          <w:marBottom w:val="0"/>
          <w:divBdr>
            <w:top w:val="none" w:sz="0" w:space="0" w:color="auto"/>
            <w:left w:val="none" w:sz="0" w:space="0" w:color="auto"/>
            <w:bottom w:val="none" w:sz="0" w:space="0" w:color="auto"/>
            <w:right w:val="none" w:sz="0" w:space="0" w:color="auto"/>
          </w:divBdr>
        </w:div>
        <w:div w:id="1111322808">
          <w:marLeft w:val="0"/>
          <w:marRight w:val="0"/>
          <w:marTop w:val="0"/>
          <w:marBottom w:val="0"/>
          <w:divBdr>
            <w:top w:val="none" w:sz="0" w:space="0" w:color="auto"/>
            <w:left w:val="none" w:sz="0" w:space="0" w:color="auto"/>
            <w:bottom w:val="none" w:sz="0" w:space="0" w:color="auto"/>
            <w:right w:val="none" w:sz="0" w:space="0" w:color="auto"/>
          </w:divBdr>
        </w:div>
        <w:div w:id="1981112843">
          <w:marLeft w:val="0"/>
          <w:marRight w:val="0"/>
          <w:marTop w:val="0"/>
          <w:marBottom w:val="0"/>
          <w:divBdr>
            <w:top w:val="none" w:sz="0" w:space="0" w:color="auto"/>
            <w:left w:val="none" w:sz="0" w:space="0" w:color="auto"/>
            <w:bottom w:val="none" w:sz="0" w:space="0" w:color="auto"/>
            <w:right w:val="none" w:sz="0" w:space="0" w:color="auto"/>
          </w:divBdr>
        </w:div>
        <w:div w:id="1507788361">
          <w:marLeft w:val="0"/>
          <w:marRight w:val="0"/>
          <w:marTop w:val="0"/>
          <w:marBottom w:val="0"/>
          <w:divBdr>
            <w:top w:val="none" w:sz="0" w:space="0" w:color="auto"/>
            <w:left w:val="none" w:sz="0" w:space="0" w:color="auto"/>
            <w:bottom w:val="none" w:sz="0" w:space="0" w:color="auto"/>
            <w:right w:val="none" w:sz="0" w:space="0" w:color="auto"/>
          </w:divBdr>
        </w:div>
        <w:div w:id="929045839">
          <w:marLeft w:val="0"/>
          <w:marRight w:val="0"/>
          <w:marTop w:val="0"/>
          <w:marBottom w:val="0"/>
          <w:divBdr>
            <w:top w:val="none" w:sz="0" w:space="0" w:color="auto"/>
            <w:left w:val="none" w:sz="0" w:space="0" w:color="auto"/>
            <w:bottom w:val="none" w:sz="0" w:space="0" w:color="auto"/>
            <w:right w:val="none" w:sz="0" w:space="0" w:color="auto"/>
          </w:divBdr>
        </w:div>
        <w:div w:id="1728146904">
          <w:marLeft w:val="0"/>
          <w:marRight w:val="0"/>
          <w:marTop w:val="0"/>
          <w:marBottom w:val="0"/>
          <w:divBdr>
            <w:top w:val="none" w:sz="0" w:space="0" w:color="auto"/>
            <w:left w:val="none" w:sz="0" w:space="0" w:color="auto"/>
            <w:bottom w:val="none" w:sz="0" w:space="0" w:color="auto"/>
            <w:right w:val="none" w:sz="0" w:space="0" w:color="auto"/>
          </w:divBdr>
        </w:div>
        <w:div w:id="841892450">
          <w:marLeft w:val="0"/>
          <w:marRight w:val="0"/>
          <w:marTop w:val="0"/>
          <w:marBottom w:val="0"/>
          <w:divBdr>
            <w:top w:val="none" w:sz="0" w:space="0" w:color="auto"/>
            <w:left w:val="none" w:sz="0" w:space="0" w:color="auto"/>
            <w:bottom w:val="none" w:sz="0" w:space="0" w:color="auto"/>
            <w:right w:val="none" w:sz="0" w:space="0" w:color="auto"/>
          </w:divBdr>
        </w:div>
        <w:div w:id="1353386357">
          <w:marLeft w:val="0"/>
          <w:marRight w:val="0"/>
          <w:marTop w:val="0"/>
          <w:marBottom w:val="0"/>
          <w:divBdr>
            <w:top w:val="none" w:sz="0" w:space="0" w:color="auto"/>
            <w:left w:val="none" w:sz="0" w:space="0" w:color="auto"/>
            <w:bottom w:val="none" w:sz="0" w:space="0" w:color="auto"/>
            <w:right w:val="none" w:sz="0" w:space="0" w:color="auto"/>
          </w:divBdr>
        </w:div>
        <w:div w:id="1608658021">
          <w:marLeft w:val="0"/>
          <w:marRight w:val="0"/>
          <w:marTop w:val="0"/>
          <w:marBottom w:val="0"/>
          <w:divBdr>
            <w:top w:val="none" w:sz="0" w:space="0" w:color="auto"/>
            <w:left w:val="none" w:sz="0" w:space="0" w:color="auto"/>
            <w:bottom w:val="none" w:sz="0" w:space="0" w:color="auto"/>
            <w:right w:val="none" w:sz="0" w:space="0" w:color="auto"/>
          </w:divBdr>
        </w:div>
        <w:div w:id="986125171">
          <w:marLeft w:val="0"/>
          <w:marRight w:val="0"/>
          <w:marTop w:val="0"/>
          <w:marBottom w:val="0"/>
          <w:divBdr>
            <w:top w:val="none" w:sz="0" w:space="0" w:color="auto"/>
            <w:left w:val="none" w:sz="0" w:space="0" w:color="auto"/>
            <w:bottom w:val="none" w:sz="0" w:space="0" w:color="auto"/>
            <w:right w:val="none" w:sz="0" w:space="0" w:color="auto"/>
          </w:divBdr>
        </w:div>
      </w:divsChild>
    </w:div>
    <w:div w:id="1011449354">
      <w:bodyDiv w:val="1"/>
      <w:marLeft w:val="0"/>
      <w:marRight w:val="0"/>
      <w:marTop w:val="0"/>
      <w:marBottom w:val="0"/>
      <w:divBdr>
        <w:top w:val="none" w:sz="0" w:space="0" w:color="auto"/>
        <w:left w:val="none" w:sz="0" w:space="0" w:color="auto"/>
        <w:bottom w:val="none" w:sz="0" w:space="0" w:color="auto"/>
        <w:right w:val="none" w:sz="0" w:space="0" w:color="auto"/>
      </w:divBdr>
    </w:div>
    <w:div w:id="1052076671">
      <w:bodyDiv w:val="1"/>
      <w:marLeft w:val="0"/>
      <w:marRight w:val="0"/>
      <w:marTop w:val="0"/>
      <w:marBottom w:val="0"/>
      <w:divBdr>
        <w:top w:val="none" w:sz="0" w:space="0" w:color="auto"/>
        <w:left w:val="none" w:sz="0" w:space="0" w:color="auto"/>
        <w:bottom w:val="none" w:sz="0" w:space="0" w:color="auto"/>
        <w:right w:val="none" w:sz="0" w:space="0" w:color="auto"/>
      </w:divBdr>
    </w:div>
    <w:div w:id="1069114718">
      <w:bodyDiv w:val="1"/>
      <w:marLeft w:val="0"/>
      <w:marRight w:val="0"/>
      <w:marTop w:val="0"/>
      <w:marBottom w:val="0"/>
      <w:divBdr>
        <w:top w:val="none" w:sz="0" w:space="0" w:color="auto"/>
        <w:left w:val="none" w:sz="0" w:space="0" w:color="auto"/>
        <w:bottom w:val="none" w:sz="0" w:space="0" w:color="auto"/>
        <w:right w:val="none" w:sz="0" w:space="0" w:color="auto"/>
      </w:divBdr>
      <w:divsChild>
        <w:div w:id="1459910919">
          <w:marLeft w:val="0"/>
          <w:marRight w:val="0"/>
          <w:marTop w:val="60"/>
          <w:marBottom w:val="100"/>
          <w:divBdr>
            <w:top w:val="none" w:sz="0" w:space="0" w:color="auto"/>
            <w:left w:val="none" w:sz="0" w:space="0" w:color="auto"/>
            <w:bottom w:val="none" w:sz="0" w:space="0" w:color="auto"/>
            <w:right w:val="none" w:sz="0" w:space="0" w:color="auto"/>
          </w:divBdr>
          <w:divsChild>
            <w:div w:id="717701524">
              <w:marLeft w:val="0"/>
              <w:marRight w:val="0"/>
              <w:marTop w:val="100"/>
              <w:marBottom w:val="100"/>
              <w:divBdr>
                <w:top w:val="single" w:sz="6" w:space="0" w:color="999999"/>
                <w:left w:val="single" w:sz="6" w:space="0" w:color="999999"/>
                <w:bottom w:val="single" w:sz="6" w:space="0" w:color="999999"/>
                <w:right w:val="single" w:sz="6" w:space="0" w:color="999999"/>
              </w:divBdr>
              <w:divsChild>
                <w:div w:id="391461636">
                  <w:marLeft w:val="0"/>
                  <w:marRight w:val="0"/>
                  <w:marTop w:val="0"/>
                  <w:marBottom w:val="0"/>
                  <w:divBdr>
                    <w:top w:val="none" w:sz="0" w:space="0" w:color="auto"/>
                    <w:left w:val="none" w:sz="0" w:space="0" w:color="auto"/>
                    <w:bottom w:val="none" w:sz="0" w:space="0" w:color="auto"/>
                    <w:right w:val="none" w:sz="0" w:space="0" w:color="auto"/>
                  </w:divBdr>
                  <w:divsChild>
                    <w:div w:id="1084305685">
                      <w:marLeft w:val="0"/>
                      <w:marRight w:val="0"/>
                      <w:marTop w:val="0"/>
                      <w:marBottom w:val="0"/>
                      <w:divBdr>
                        <w:top w:val="none" w:sz="0" w:space="0" w:color="auto"/>
                        <w:left w:val="none" w:sz="0" w:space="0" w:color="auto"/>
                        <w:bottom w:val="none" w:sz="0" w:space="0" w:color="auto"/>
                        <w:right w:val="none" w:sz="0" w:space="0" w:color="auto"/>
                      </w:divBdr>
                      <w:divsChild>
                        <w:div w:id="729501807">
                          <w:marLeft w:val="60"/>
                          <w:marRight w:val="60"/>
                          <w:marTop w:val="60"/>
                          <w:marBottom w:val="0"/>
                          <w:divBdr>
                            <w:top w:val="single" w:sz="6" w:space="0" w:color="CCCCCC"/>
                            <w:left w:val="single" w:sz="6" w:space="0" w:color="CCCCCC"/>
                            <w:bottom w:val="single" w:sz="6" w:space="8" w:color="CCCCCC"/>
                            <w:right w:val="single" w:sz="6" w:space="0" w:color="CCCCCC"/>
                          </w:divBdr>
                          <w:divsChild>
                            <w:div w:id="1458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78019">
      <w:bodyDiv w:val="1"/>
      <w:marLeft w:val="0"/>
      <w:marRight w:val="0"/>
      <w:marTop w:val="0"/>
      <w:marBottom w:val="0"/>
      <w:divBdr>
        <w:top w:val="none" w:sz="0" w:space="0" w:color="auto"/>
        <w:left w:val="none" w:sz="0" w:space="0" w:color="auto"/>
        <w:bottom w:val="none" w:sz="0" w:space="0" w:color="auto"/>
        <w:right w:val="none" w:sz="0" w:space="0" w:color="auto"/>
      </w:divBdr>
    </w:div>
    <w:div w:id="1207183966">
      <w:bodyDiv w:val="1"/>
      <w:marLeft w:val="0"/>
      <w:marRight w:val="0"/>
      <w:marTop w:val="0"/>
      <w:marBottom w:val="0"/>
      <w:divBdr>
        <w:top w:val="none" w:sz="0" w:space="0" w:color="auto"/>
        <w:left w:val="none" w:sz="0" w:space="0" w:color="auto"/>
        <w:bottom w:val="none" w:sz="0" w:space="0" w:color="auto"/>
        <w:right w:val="none" w:sz="0" w:space="0" w:color="auto"/>
      </w:divBdr>
    </w:div>
    <w:div w:id="1210191173">
      <w:bodyDiv w:val="1"/>
      <w:marLeft w:val="0"/>
      <w:marRight w:val="0"/>
      <w:marTop w:val="0"/>
      <w:marBottom w:val="0"/>
      <w:divBdr>
        <w:top w:val="none" w:sz="0" w:space="0" w:color="auto"/>
        <w:left w:val="none" w:sz="0" w:space="0" w:color="auto"/>
        <w:bottom w:val="none" w:sz="0" w:space="0" w:color="auto"/>
        <w:right w:val="none" w:sz="0" w:space="0" w:color="auto"/>
      </w:divBdr>
      <w:divsChild>
        <w:div w:id="506286452">
          <w:marLeft w:val="0"/>
          <w:marRight w:val="0"/>
          <w:marTop w:val="0"/>
          <w:marBottom w:val="0"/>
          <w:divBdr>
            <w:top w:val="none" w:sz="0" w:space="0" w:color="auto"/>
            <w:left w:val="none" w:sz="0" w:space="0" w:color="auto"/>
            <w:bottom w:val="none" w:sz="0" w:space="0" w:color="auto"/>
            <w:right w:val="none" w:sz="0" w:space="0" w:color="auto"/>
          </w:divBdr>
        </w:div>
        <w:div w:id="1699770547">
          <w:marLeft w:val="0"/>
          <w:marRight w:val="0"/>
          <w:marTop w:val="0"/>
          <w:marBottom w:val="0"/>
          <w:divBdr>
            <w:top w:val="none" w:sz="0" w:space="0" w:color="auto"/>
            <w:left w:val="none" w:sz="0" w:space="0" w:color="auto"/>
            <w:bottom w:val="none" w:sz="0" w:space="0" w:color="auto"/>
            <w:right w:val="none" w:sz="0" w:space="0" w:color="auto"/>
          </w:divBdr>
        </w:div>
        <w:div w:id="488523321">
          <w:marLeft w:val="0"/>
          <w:marRight w:val="0"/>
          <w:marTop w:val="0"/>
          <w:marBottom w:val="0"/>
          <w:divBdr>
            <w:top w:val="none" w:sz="0" w:space="0" w:color="auto"/>
            <w:left w:val="none" w:sz="0" w:space="0" w:color="auto"/>
            <w:bottom w:val="none" w:sz="0" w:space="0" w:color="auto"/>
            <w:right w:val="none" w:sz="0" w:space="0" w:color="auto"/>
          </w:divBdr>
        </w:div>
        <w:div w:id="168252825">
          <w:marLeft w:val="0"/>
          <w:marRight w:val="0"/>
          <w:marTop w:val="0"/>
          <w:marBottom w:val="0"/>
          <w:divBdr>
            <w:top w:val="none" w:sz="0" w:space="0" w:color="auto"/>
            <w:left w:val="none" w:sz="0" w:space="0" w:color="auto"/>
            <w:bottom w:val="none" w:sz="0" w:space="0" w:color="auto"/>
            <w:right w:val="none" w:sz="0" w:space="0" w:color="auto"/>
          </w:divBdr>
        </w:div>
        <w:div w:id="1870097951">
          <w:marLeft w:val="0"/>
          <w:marRight w:val="0"/>
          <w:marTop w:val="0"/>
          <w:marBottom w:val="0"/>
          <w:divBdr>
            <w:top w:val="none" w:sz="0" w:space="0" w:color="auto"/>
            <w:left w:val="none" w:sz="0" w:space="0" w:color="auto"/>
            <w:bottom w:val="none" w:sz="0" w:space="0" w:color="auto"/>
            <w:right w:val="none" w:sz="0" w:space="0" w:color="auto"/>
          </w:divBdr>
        </w:div>
        <w:div w:id="1007365687">
          <w:marLeft w:val="0"/>
          <w:marRight w:val="0"/>
          <w:marTop w:val="0"/>
          <w:marBottom w:val="0"/>
          <w:divBdr>
            <w:top w:val="none" w:sz="0" w:space="0" w:color="auto"/>
            <w:left w:val="none" w:sz="0" w:space="0" w:color="auto"/>
            <w:bottom w:val="none" w:sz="0" w:space="0" w:color="auto"/>
            <w:right w:val="none" w:sz="0" w:space="0" w:color="auto"/>
          </w:divBdr>
        </w:div>
        <w:div w:id="307364737">
          <w:marLeft w:val="0"/>
          <w:marRight w:val="0"/>
          <w:marTop w:val="0"/>
          <w:marBottom w:val="0"/>
          <w:divBdr>
            <w:top w:val="none" w:sz="0" w:space="0" w:color="auto"/>
            <w:left w:val="none" w:sz="0" w:space="0" w:color="auto"/>
            <w:bottom w:val="none" w:sz="0" w:space="0" w:color="auto"/>
            <w:right w:val="none" w:sz="0" w:space="0" w:color="auto"/>
          </w:divBdr>
        </w:div>
        <w:div w:id="1954627845">
          <w:marLeft w:val="0"/>
          <w:marRight w:val="0"/>
          <w:marTop w:val="0"/>
          <w:marBottom w:val="0"/>
          <w:divBdr>
            <w:top w:val="none" w:sz="0" w:space="0" w:color="auto"/>
            <w:left w:val="none" w:sz="0" w:space="0" w:color="auto"/>
            <w:bottom w:val="none" w:sz="0" w:space="0" w:color="auto"/>
            <w:right w:val="none" w:sz="0" w:space="0" w:color="auto"/>
          </w:divBdr>
        </w:div>
        <w:div w:id="2058892863">
          <w:marLeft w:val="0"/>
          <w:marRight w:val="0"/>
          <w:marTop w:val="0"/>
          <w:marBottom w:val="0"/>
          <w:divBdr>
            <w:top w:val="none" w:sz="0" w:space="0" w:color="auto"/>
            <w:left w:val="none" w:sz="0" w:space="0" w:color="auto"/>
            <w:bottom w:val="none" w:sz="0" w:space="0" w:color="auto"/>
            <w:right w:val="none" w:sz="0" w:space="0" w:color="auto"/>
          </w:divBdr>
        </w:div>
        <w:div w:id="504710229">
          <w:marLeft w:val="0"/>
          <w:marRight w:val="0"/>
          <w:marTop w:val="0"/>
          <w:marBottom w:val="0"/>
          <w:divBdr>
            <w:top w:val="none" w:sz="0" w:space="0" w:color="auto"/>
            <w:left w:val="none" w:sz="0" w:space="0" w:color="auto"/>
            <w:bottom w:val="none" w:sz="0" w:space="0" w:color="auto"/>
            <w:right w:val="none" w:sz="0" w:space="0" w:color="auto"/>
          </w:divBdr>
        </w:div>
        <w:div w:id="2138140919">
          <w:marLeft w:val="0"/>
          <w:marRight w:val="0"/>
          <w:marTop w:val="0"/>
          <w:marBottom w:val="0"/>
          <w:divBdr>
            <w:top w:val="none" w:sz="0" w:space="0" w:color="auto"/>
            <w:left w:val="none" w:sz="0" w:space="0" w:color="auto"/>
            <w:bottom w:val="none" w:sz="0" w:space="0" w:color="auto"/>
            <w:right w:val="none" w:sz="0" w:space="0" w:color="auto"/>
          </w:divBdr>
        </w:div>
        <w:div w:id="1525509363">
          <w:marLeft w:val="0"/>
          <w:marRight w:val="0"/>
          <w:marTop w:val="0"/>
          <w:marBottom w:val="0"/>
          <w:divBdr>
            <w:top w:val="none" w:sz="0" w:space="0" w:color="auto"/>
            <w:left w:val="none" w:sz="0" w:space="0" w:color="auto"/>
            <w:bottom w:val="none" w:sz="0" w:space="0" w:color="auto"/>
            <w:right w:val="none" w:sz="0" w:space="0" w:color="auto"/>
          </w:divBdr>
        </w:div>
        <w:div w:id="1574048486">
          <w:marLeft w:val="0"/>
          <w:marRight w:val="0"/>
          <w:marTop w:val="0"/>
          <w:marBottom w:val="0"/>
          <w:divBdr>
            <w:top w:val="none" w:sz="0" w:space="0" w:color="auto"/>
            <w:left w:val="none" w:sz="0" w:space="0" w:color="auto"/>
            <w:bottom w:val="none" w:sz="0" w:space="0" w:color="auto"/>
            <w:right w:val="none" w:sz="0" w:space="0" w:color="auto"/>
          </w:divBdr>
        </w:div>
        <w:div w:id="77094548">
          <w:marLeft w:val="0"/>
          <w:marRight w:val="0"/>
          <w:marTop w:val="0"/>
          <w:marBottom w:val="0"/>
          <w:divBdr>
            <w:top w:val="none" w:sz="0" w:space="0" w:color="auto"/>
            <w:left w:val="none" w:sz="0" w:space="0" w:color="auto"/>
            <w:bottom w:val="none" w:sz="0" w:space="0" w:color="auto"/>
            <w:right w:val="none" w:sz="0" w:space="0" w:color="auto"/>
          </w:divBdr>
        </w:div>
        <w:div w:id="1895969046">
          <w:marLeft w:val="0"/>
          <w:marRight w:val="0"/>
          <w:marTop w:val="0"/>
          <w:marBottom w:val="0"/>
          <w:divBdr>
            <w:top w:val="none" w:sz="0" w:space="0" w:color="auto"/>
            <w:left w:val="none" w:sz="0" w:space="0" w:color="auto"/>
            <w:bottom w:val="none" w:sz="0" w:space="0" w:color="auto"/>
            <w:right w:val="none" w:sz="0" w:space="0" w:color="auto"/>
          </w:divBdr>
        </w:div>
        <w:div w:id="545681490">
          <w:marLeft w:val="0"/>
          <w:marRight w:val="0"/>
          <w:marTop w:val="0"/>
          <w:marBottom w:val="0"/>
          <w:divBdr>
            <w:top w:val="none" w:sz="0" w:space="0" w:color="auto"/>
            <w:left w:val="none" w:sz="0" w:space="0" w:color="auto"/>
            <w:bottom w:val="none" w:sz="0" w:space="0" w:color="auto"/>
            <w:right w:val="none" w:sz="0" w:space="0" w:color="auto"/>
          </w:divBdr>
        </w:div>
        <w:div w:id="636109584">
          <w:marLeft w:val="0"/>
          <w:marRight w:val="0"/>
          <w:marTop w:val="0"/>
          <w:marBottom w:val="0"/>
          <w:divBdr>
            <w:top w:val="none" w:sz="0" w:space="0" w:color="auto"/>
            <w:left w:val="none" w:sz="0" w:space="0" w:color="auto"/>
            <w:bottom w:val="none" w:sz="0" w:space="0" w:color="auto"/>
            <w:right w:val="none" w:sz="0" w:space="0" w:color="auto"/>
          </w:divBdr>
        </w:div>
        <w:div w:id="1363246425">
          <w:marLeft w:val="0"/>
          <w:marRight w:val="0"/>
          <w:marTop w:val="0"/>
          <w:marBottom w:val="0"/>
          <w:divBdr>
            <w:top w:val="none" w:sz="0" w:space="0" w:color="auto"/>
            <w:left w:val="none" w:sz="0" w:space="0" w:color="auto"/>
            <w:bottom w:val="none" w:sz="0" w:space="0" w:color="auto"/>
            <w:right w:val="none" w:sz="0" w:space="0" w:color="auto"/>
          </w:divBdr>
        </w:div>
        <w:div w:id="2074040685">
          <w:marLeft w:val="0"/>
          <w:marRight w:val="0"/>
          <w:marTop w:val="0"/>
          <w:marBottom w:val="0"/>
          <w:divBdr>
            <w:top w:val="none" w:sz="0" w:space="0" w:color="auto"/>
            <w:left w:val="none" w:sz="0" w:space="0" w:color="auto"/>
            <w:bottom w:val="none" w:sz="0" w:space="0" w:color="auto"/>
            <w:right w:val="none" w:sz="0" w:space="0" w:color="auto"/>
          </w:divBdr>
        </w:div>
        <w:div w:id="1530294474">
          <w:marLeft w:val="0"/>
          <w:marRight w:val="0"/>
          <w:marTop w:val="0"/>
          <w:marBottom w:val="0"/>
          <w:divBdr>
            <w:top w:val="none" w:sz="0" w:space="0" w:color="auto"/>
            <w:left w:val="none" w:sz="0" w:space="0" w:color="auto"/>
            <w:bottom w:val="none" w:sz="0" w:space="0" w:color="auto"/>
            <w:right w:val="none" w:sz="0" w:space="0" w:color="auto"/>
          </w:divBdr>
        </w:div>
        <w:div w:id="596602335">
          <w:marLeft w:val="0"/>
          <w:marRight w:val="0"/>
          <w:marTop w:val="0"/>
          <w:marBottom w:val="0"/>
          <w:divBdr>
            <w:top w:val="none" w:sz="0" w:space="0" w:color="auto"/>
            <w:left w:val="none" w:sz="0" w:space="0" w:color="auto"/>
            <w:bottom w:val="none" w:sz="0" w:space="0" w:color="auto"/>
            <w:right w:val="none" w:sz="0" w:space="0" w:color="auto"/>
          </w:divBdr>
        </w:div>
        <w:div w:id="731150482">
          <w:marLeft w:val="0"/>
          <w:marRight w:val="0"/>
          <w:marTop w:val="0"/>
          <w:marBottom w:val="0"/>
          <w:divBdr>
            <w:top w:val="none" w:sz="0" w:space="0" w:color="auto"/>
            <w:left w:val="none" w:sz="0" w:space="0" w:color="auto"/>
            <w:bottom w:val="none" w:sz="0" w:space="0" w:color="auto"/>
            <w:right w:val="none" w:sz="0" w:space="0" w:color="auto"/>
          </w:divBdr>
        </w:div>
        <w:div w:id="430399414">
          <w:marLeft w:val="0"/>
          <w:marRight w:val="0"/>
          <w:marTop w:val="0"/>
          <w:marBottom w:val="0"/>
          <w:divBdr>
            <w:top w:val="none" w:sz="0" w:space="0" w:color="auto"/>
            <w:left w:val="none" w:sz="0" w:space="0" w:color="auto"/>
            <w:bottom w:val="none" w:sz="0" w:space="0" w:color="auto"/>
            <w:right w:val="none" w:sz="0" w:space="0" w:color="auto"/>
          </w:divBdr>
        </w:div>
        <w:div w:id="1729953934">
          <w:marLeft w:val="0"/>
          <w:marRight w:val="0"/>
          <w:marTop w:val="0"/>
          <w:marBottom w:val="0"/>
          <w:divBdr>
            <w:top w:val="none" w:sz="0" w:space="0" w:color="auto"/>
            <w:left w:val="none" w:sz="0" w:space="0" w:color="auto"/>
            <w:bottom w:val="none" w:sz="0" w:space="0" w:color="auto"/>
            <w:right w:val="none" w:sz="0" w:space="0" w:color="auto"/>
          </w:divBdr>
        </w:div>
      </w:divsChild>
    </w:div>
    <w:div w:id="1213620521">
      <w:bodyDiv w:val="1"/>
      <w:marLeft w:val="0"/>
      <w:marRight w:val="0"/>
      <w:marTop w:val="0"/>
      <w:marBottom w:val="0"/>
      <w:divBdr>
        <w:top w:val="none" w:sz="0" w:space="0" w:color="auto"/>
        <w:left w:val="none" w:sz="0" w:space="0" w:color="auto"/>
        <w:bottom w:val="none" w:sz="0" w:space="0" w:color="auto"/>
        <w:right w:val="none" w:sz="0" w:space="0" w:color="auto"/>
      </w:divBdr>
    </w:div>
    <w:div w:id="1236672153">
      <w:bodyDiv w:val="1"/>
      <w:marLeft w:val="0"/>
      <w:marRight w:val="0"/>
      <w:marTop w:val="0"/>
      <w:marBottom w:val="0"/>
      <w:divBdr>
        <w:top w:val="none" w:sz="0" w:space="0" w:color="auto"/>
        <w:left w:val="none" w:sz="0" w:space="0" w:color="auto"/>
        <w:bottom w:val="none" w:sz="0" w:space="0" w:color="auto"/>
        <w:right w:val="none" w:sz="0" w:space="0" w:color="auto"/>
      </w:divBdr>
    </w:div>
    <w:div w:id="1304460136">
      <w:bodyDiv w:val="1"/>
      <w:marLeft w:val="0"/>
      <w:marRight w:val="0"/>
      <w:marTop w:val="0"/>
      <w:marBottom w:val="0"/>
      <w:divBdr>
        <w:top w:val="none" w:sz="0" w:space="0" w:color="auto"/>
        <w:left w:val="none" w:sz="0" w:space="0" w:color="auto"/>
        <w:bottom w:val="none" w:sz="0" w:space="0" w:color="auto"/>
        <w:right w:val="none" w:sz="0" w:space="0" w:color="auto"/>
      </w:divBdr>
      <w:divsChild>
        <w:div w:id="1701472120">
          <w:marLeft w:val="0"/>
          <w:marRight w:val="0"/>
          <w:marTop w:val="0"/>
          <w:marBottom w:val="0"/>
          <w:divBdr>
            <w:top w:val="none" w:sz="0" w:space="0" w:color="auto"/>
            <w:left w:val="none" w:sz="0" w:space="0" w:color="auto"/>
            <w:bottom w:val="none" w:sz="0" w:space="0" w:color="auto"/>
            <w:right w:val="none" w:sz="0" w:space="0" w:color="auto"/>
          </w:divBdr>
        </w:div>
        <w:div w:id="4091937">
          <w:marLeft w:val="0"/>
          <w:marRight w:val="0"/>
          <w:marTop w:val="0"/>
          <w:marBottom w:val="0"/>
          <w:divBdr>
            <w:top w:val="none" w:sz="0" w:space="0" w:color="auto"/>
            <w:left w:val="none" w:sz="0" w:space="0" w:color="auto"/>
            <w:bottom w:val="none" w:sz="0" w:space="0" w:color="auto"/>
            <w:right w:val="none" w:sz="0" w:space="0" w:color="auto"/>
          </w:divBdr>
        </w:div>
        <w:div w:id="1358852857">
          <w:marLeft w:val="0"/>
          <w:marRight w:val="0"/>
          <w:marTop w:val="0"/>
          <w:marBottom w:val="0"/>
          <w:divBdr>
            <w:top w:val="none" w:sz="0" w:space="0" w:color="auto"/>
            <w:left w:val="none" w:sz="0" w:space="0" w:color="auto"/>
            <w:bottom w:val="none" w:sz="0" w:space="0" w:color="auto"/>
            <w:right w:val="none" w:sz="0" w:space="0" w:color="auto"/>
          </w:divBdr>
        </w:div>
        <w:div w:id="1615751341">
          <w:marLeft w:val="0"/>
          <w:marRight w:val="0"/>
          <w:marTop w:val="0"/>
          <w:marBottom w:val="0"/>
          <w:divBdr>
            <w:top w:val="none" w:sz="0" w:space="0" w:color="auto"/>
            <w:left w:val="none" w:sz="0" w:space="0" w:color="auto"/>
            <w:bottom w:val="none" w:sz="0" w:space="0" w:color="auto"/>
            <w:right w:val="none" w:sz="0" w:space="0" w:color="auto"/>
          </w:divBdr>
        </w:div>
        <w:div w:id="1230968739">
          <w:marLeft w:val="0"/>
          <w:marRight w:val="0"/>
          <w:marTop w:val="0"/>
          <w:marBottom w:val="0"/>
          <w:divBdr>
            <w:top w:val="none" w:sz="0" w:space="0" w:color="auto"/>
            <w:left w:val="none" w:sz="0" w:space="0" w:color="auto"/>
            <w:bottom w:val="none" w:sz="0" w:space="0" w:color="auto"/>
            <w:right w:val="none" w:sz="0" w:space="0" w:color="auto"/>
          </w:divBdr>
        </w:div>
        <w:div w:id="1162311071">
          <w:marLeft w:val="0"/>
          <w:marRight w:val="0"/>
          <w:marTop w:val="0"/>
          <w:marBottom w:val="0"/>
          <w:divBdr>
            <w:top w:val="none" w:sz="0" w:space="0" w:color="auto"/>
            <w:left w:val="none" w:sz="0" w:space="0" w:color="auto"/>
            <w:bottom w:val="none" w:sz="0" w:space="0" w:color="auto"/>
            <w:right w:val="none" w:sz="0" w:space="0" w:color="auto"/>
          </w:divBdr>
        </w:div>
        <w:div w:id="2039500170">
          <w:marLeft w:val="0"/>
          <w:marRight w:val="0"/>
          <w:marTop w:val="0"/>
          <w:marBottom w:val="0"/>
          <w:divBdr>
            <w:top w:val="none" w:sz="0" w:space="0" w:color="auto"/>
            <w:left w:val="none" w:sz="0" w:space="0" w:color="auto"/>
            <w:bottom w:val="none" w:sz="0" w:space="0" w:color="auto"/>
            <w:right w:val="none" w:sz="0" w:space="0" w:color="auto"/>
          </w:divBdr>
        </w:div>
      </w:divsChild>
    </w:div>
    <w:div w:id="1321040429">
      <w:bodyDiv w:val="1"/>
      <w:marLeft w:val="0"/>
      <w:marRight w:val="0"/>
      <w:marTop w:val="0"/>
      <w:marBottom w:val="0"/>
      <w:divBdr>
        <w:top w:val="none" w:sz="0" w:space="0" w:color="auto"/>
        <w:left w:val="none" w:sz="0" w:space="0" w:color="auto"/>
        <w:bottom w:val="none" w:sz="0" w:space="0" w:color="auto"/>
        <w:right w:val="none" w:sz="0" w:space="0" w:color="auto"/>
      </w:divBdr>
    </w:div>
    <w:div w:id="1388800855">
      <w:bodyDiv w:val="1"/>
      <w:marLeft w:val="0"/>
      <w:marRight w:val="0"/>
      <w:marTop w:val="0"/>
      <w:marBottom w:val="0"/>
      <w:divBdr>
        <w:top w:val="none" w:sz="0" w:space="0" w:color="auto"/>
        <w:left w:val="none" w:sz="0" w:space="0" w:color="auto"/>
        <w:bottom w:val="none" w:sz="0" w:space="0" w:color="auto"/>
        <w:right w:val="none" w:sz="0" w:space="0" w:color="auto"/>
      </w:divBdr>
    </w:div>
    <w:div w:id="1398478095">
      <w:bodyDiv w:val="1"/>
      <w:marLeft w:val="0"/>
      <w:marRight w:val="0"/>
      <w:marTop w:val="0"/>
      <w:marBottom w:val="0"/>
      <w:divBdr>
        <w:top w:val="none" w:sz="0" w:space="0" w:color="auto"/>
        <w:left w:val="none" w:sz="0" w:space="0" w:color="auto"/>
        <w:bottom w:val="none" w:sz="0" w:space="0" w:color="auto"/>
        <w:right w:val="none" w:sz="0" w:space="0" w:color="auto"/>
      </w:divBdr>
    </w:div>
    <w:div w:id="1444575539">
      <w:bodyDiv w:val="1"/>
      <w:marLeft w:val="0"/>
      <w:marRight w:val="0"/>
      <w:marTop w:val="0"/>
      <w:marBottom w:val="0"/>
      <w:divBdr>
        <w:top w:val="none" w:sz="0" w:space="0" w:color="auto"/>
        <w:left w:val="none" w:sz="0" w:space="0" w:color="auto"/>
        <w:bottom w:val="none" w:sz="0" w:space="0" w:color="auto"/>
        <w:right w:val="none" w:sz="0" w:space="0" w:color="auto"/>
      </w:divBdr>
    </w:div>
    <w:div w:id="1444836816">
      <w:bodyDiv w:val="1"/>
      <w:marLeft w:val="0"/>
      <w:marRight w:val="0"/>
      <w:marTop w:val="0"/>
      <w:marBottom w:val="0"/>
      <w:divBdr>
        <w:top w:val="none" w:sz="0" w:space="0" w:color="auto"/>
        <w:left w:val="none" w:sz="0" w:space="0" w:color="auto"/>
        <w:bottom w:val="none" w:sz="0" w:space="0" w:color="auto"/>
        <w:right w:val="none" w:sz="0" w:space="0" w:color="auto"/>
      </w:divBdr>
      <w:divsChild>
        <w:div w:id="872156937">
          <w:marLeft w:val="0"/>
          <w:marRight w:val="0"/>
          <w:marTop w:val="134"/>
          <w:marBottom w:val="0"/>
          <w:divBdr>
            <w:top w:val="none" w:sz="0" w:space="0" w:color="auto"/>
            <w:left w:val="none" w:sz="0" w:space="0" w:color="auto"/>
            <w:bottom w:val="none" w:sz="0" w:space="0" w:color="auto"/>
            <w:right w:val="none" w:sz="0" w:space="0" w:color="auto"/>
          </w:divBdr>
        </w:div>
      </w:divsChild>
    </w:div>
    <w:div w:id="1502576526">
      <w:bodyDiv w:val="1"/>
      <w:marLeft w:val="0"/>
      <w:marRight w:val="0"/>
      <w:marTop w:val="0"/>
      <w:marBottom w:val="0"/>
      <w:divBdr>
        <w:top w:val="none" w:sz="0" w:space="0" w:color="auto"/>
        <w:left w:val="none" w:sz="0" w:space="0" w:color="auto"/>
        <w:bottom w:val="none" w:sz="0" w:space="0" w:color="auto"/>
        <w:right w:val="none" w:sz="0" w:space="0" w:color="auto"/>
      </w:divBdr>
      <w:divsChild>
        <w:div w:id="2008944974">
          <w:marLeft w:val="0"/>
          <w:marRight w:val="0"/>
          <w:marTop w:val="60"/>
          <w:marBottom w:val="100"/>
          <w:divBdr>
            <w:top w:val="none" w:sz="0" w:space="0" w:color="auto"/>
            <w:left w:val="none" w:sz="0" w:space="0" w:color="auto"/>
            <w:bottom w:val="none" w:sz="0" w:space="0" w:color="auto"/>
            <w:right w:val="none" w:sz="0" w:space="0" w:color="auto"/>
          </w:divBdr>
          <w:divsChild>
            <w:div w:id="1802263118">
              <w:marLeft w:val="0"/>
              <w:marRight w:val="0"/>
              <w:marTop w:val="100"/>
              <w:marBottom w:val="100"/>
              <w:divBdr>
                <w:top w:val="single" w:sz="6" w:space="0" w:color="999999"/>
                <w:left w:val="single" w:sz="6" w:space="0" w:color="999999"/>
                <w:bottom w:val="single" w:sz="6" w:space="0" w:color="999999"/>
                <w:right w:val="single" w:sz="6" w:space="0" w:color="999999"/>
              </w:divBdr>
              <w:divsChild>
                <w:div w:id="482163325">
                  <w:marLeft w:val="0"/>
                  <w:marRight w:val="0"/>
                  <w:marTop w:val="0"/>
                  <w:marBottom w:val="0"/>
                  <w:divBdr>
                    <w:top w:val="none" w:sz="0" w:space="0" w:color="auto"/>
                    <w:left w:val="none" w:sz="0" w:space="0" w:color="auto"/>
                    <w:bottom w:val="none" w:sz="0" w:space="0" w:color="auto"/>
                    <w:right w:val="none" w:sz="0" w:space="0" w:color="auto"/>
                  </w:divBdr>
                  <w:divsChild>
                    <w:div w:id="9456326">
                      <w:marLeft w:val="0"/>
                      <w:marRight w:val="0"/>
                      <w:marTop w:val="0"/>
                      <w:marBottom w:val="0"/>
                      <w:divBdr>
                        <w:top w:val="none" w:sz="0" w:space="0" w:color="auto"/>
                        <w:left w:val="none" w:sz="0" w:space="0" w:color="auto"/>
                        <w:bottom w:val="none" w:sz="0" w:space="0" w:color="auto"/>
                        <w:right w:val="none" w:sz="0" w:space="0" w:color="auto"/>
                      </w:divBdr>
                      <w:divsChild>
                        <w:div w:id="1664581297">
                          <w:marLeft w:val="60"/>
                          <w:marRight w:val="60"/>
                          <w:marTop w:val="60"/>
                          <w:marBottom w:val="0"/>
                          <w:divBdr>
                            <w:top w:val="single" w:sz="6" w:space="0" w:color="CCCCCC"/>
                            <w:left w:val="single" w:sz="6" w:space="0" w:color="CCCCCC"/>
                            <w:bottom w:val="single" w:sz="6" w:space="8" w:color="CCCCCC"/>
                            <w:right w:val="single" w:sz="6" w:space="0" w:color="CCCCCC"/>
                          </w:divBdr>
                          <w:divsChild>
                            <w:div w:id="1655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1711">
      <w:bodyDiv w:val="1"/>
      <w:marLeft w:val="0"/>
      <w:marRight w:val="0"/>
      <w:marTop w:val="0"/>
      <w:marBottom w:val="0"/>
      <w:divBdr>
        <w:top w:val="none" w:sz="0" w:space="0" w:color="auto"/>
        <w:left w:val="none" w:sz="0" w:space="0" w:color="auto"/>
        <w:bottom w:val="none" w:sz="0" w:space="0" w:color="auto"/>
        <w:right w:val="none" w:sz="0" w:space="0" w:color="auto"/>
      </w:divBdr>
    </w:div>
    <w:div w:id="1525092285">
      <w:bodyDiv w:val="1"/>
      <w:marLeft w:val="0"/>
      <w:marRight w:val="0"/>
      <w:marTop w:val="0"/>
      <w:marBottom w:val="0"/>
      <w:divBdr>
        <w:top w:val="none" w:sz="0" w:space="0" w:color="auto"/>
        <w:left w:val="none" w:sz="0" w:space="0" w:color="auto"/>
        <w:bottom w:val="none" w:sz="0" w:space="0" w:color="auto"/>
        <w:right w:val="none" w:sz="0" w:space="0" w:color="auto"/>
      </w:divBdr>
      <w:divsChild>
        <w:div w:id="461268023">
          <w:marLeft w:val="0"/>
          <w:marRight w:val="0"/>
          <w:marTop w:val="0"/>
          <w:marBottom w:val="0"/>
          <w:divBdr>
            <w:top w:val="none" w:sz="0" w:space="0" w:color="auto"/>
            <w:left w:val="none" w:sz="0" w:space="0" w:color="auto"/>
            <w:bottom w:val="none" w:sz="0" w:space="0" w:color="auto"/>
            <w:right w:val="none" w:sz="0" w:space="0" w:color="auto"/>
          </w:divBdr>
        </w:div>
        <w:div w:id="629825283">
          <w:marLeft w:val="0"/>
          <w:marRight w:val="0"/>
          <w:marTop w:val="0"/>
          <w:marBottom w:val="0"/>
          <w:divBdr>
            <w:top w:val="none" w:sz="0" w:space="0" w:color="auto"/>
            <w:left w:val="none" w:sz="0" w:space="0" w:color="auto"/>
            <w:bottom w:val="none" w:sz="0" w:space="0" w:color="auto"/>
            <w:right w:val="none" w:sz="0" w:space="0" w:color="auto"/>
          </w:divBdr>
        </w:div>
        <w:div w:id="715468846">
          <w:marLeft w:val="0"/>
          <w:marRight w:val="0"/>
          <w:marTop w:val="0"/>
          <w:marBottom w:val="0"/>
          <w:divBdr>
            <w:top w:val="none" w:sz="0" w:space="0" w:color="auto"/>
            <w:left w:val="none" w:sz="0" w:space="0" w:color="auto"/>
            <w:bottom w:val="none" w:sz="0" w:space="0" w:color="auto"/>
            <w:right w:val="none" w:sz="0" w:space="0" w:color="auto"/>
          </w:divBdr>
        </w:div>
      </w:divsChild>
    </w:div>
    <w:div w:id="1804106797">
      <w:bodyDiv w:val="1"/>
      <w:marLeft w:val="0"/>
      <w:marRight w:val="0"/>
      <w:marTop w:val="0"/>
      <w:marBottom w:val="0"/>
      <w:divBdr>
        <w:top w:val="none" w:sz="0" w:space="0" w:color="auto"/>
        <w:left w:val="none" w:sz="0" w:space="0" w:color="auto"/>
        <w:bottom w:val="none" w:sz="0" w:space="0" w:color="auto"/>
        <w:right w:val="none" w:sz="0" w:space="0" w:color="auto"/>
      </w:divBdr>
      <w:divsChild>
        <w:div w:id="805195546">
          <w:marLeft w:val="0"/>
          <w:marRight w:val="0"/>
          <w:marTop w:val="0"/>
          <w:marBottom w:val="0"/>
          <w:divBdr>
            <w:top w:val="none" w:sz="0" w:space="0" w:color="auto"/>
            <w:left w:val="none" w:sz="0" w:space="0" w:color="auto"/>
            <w:bottom w:val="none" w:sz="0" w:space="0" w:color="auto"/>
            <w:right w:val="none" w:sz="0" w:space="0" w:color="auto"/>
          </w:divBdr>
        </w:div>
        <w:div w:id="925843648">
          <w:marLeft w:val="0"/>
          <w:marRight w:val="0"/>
          <w:marTop w:val="0"/>
          <w:marBottom w:val="0"/>
          <w:divBdr>
            <w:top w:val="none" w:sz="0" w:space="0" w:color="auto"/>
            <w:left w:val="none" w:sz="0" w:space="0" w:color="auto"/>
            <w:bottom w:val="none" w:sz="0" w:space="0" w:color="auto"/>
            <w:right w:val="none" w:sz="0" w:space="0" w:color="auto"/>
          </w:divBdr>
        </w:div>
        <w:div w:id="413745445">
          <w:marLeft w:val="0"/>
          <w:marRight w:val="0"/>
          <w:marTop w:val="0"/>
          <w:marBottom w:val="0"/>
          <w:divBdr>
            <w:top w:val="none" w:sz="0" w:space="0" w:color="auto"/>
            <w:left w:val="none" w:sz="0" w:space="0" w:color="auto"/>
            <w:bottom w:val="none" w:sz="0" w:space="0" w:color="auto"/>
            <w:right w:val="none" w:sz="0" w:space="0" w:color="auto"/>
          </w:divBdr>
        </w:div>
        <w:div w:id="1058894750">
          <w:marLeft w:val="0"/>
          <w:marRight w:val="0"/>
          <w:marTop w:val="0"/>
          <w:marBottom w:val="0"/>
          <w:divBdr>
            <w:top w:val="none" w:sz="0" w:space="0" w:color="auto"/>
            <w:left w:val="none" w:sz="0" w:space="0" w:color="auto"/>
            <w:bottom w:val="none" w:sz="0" w:space="0" w:color="auto"/>
            <w:right w:val="none" w:sz="0" w:space="0" w:color="auto"/>
          </w:divBdr>
        </w:div>
        <w:div w:id="514930066">
          <w:marLeft w:val="0"/>
          <w:marRight w:val="0"/>
          <w:marTop w:val="0"/>
          <w:marBottom w:val="0"/>
          <w:divBdr>
            <w:top w:val="none" w:sz="0" w:space="0" w:color="auto"/>
            <w:left w:val="none" w:sz="0" w:space="0" w:color="auto"/>
            <w:bottom w:val="none" w:sz="0" w:space="0" w:color="auto"/>
            <w:right w:val="none" w:sz="0" w:space="0" w:color="auto"/>
          </w:divBdr>
        </w:div>
        <w:div w:id="831870276">
          <w:marLeft w:val="0"/>
          <w:marRight w:val="0"/>
          <w:marTop w:val="0"/>
          <w:marBottom w:val="0"/>
          <w:divBdr>
            <w:top w:val="none" w:sz="0" w:space="0" w:color="auto"/>
            <w:left w:val="none" w:sz="0" w:space="0" w:color="auto"/>
            <w:bottom w:val="none" w:sz="0" w:space="0" w:color="auto"/>
            <w:right w:val="none" w:sz="0" w:space="0" w:color="auto"/>
          </w:divBdr>
        </w:div>
        <w:div w:id="1002703280">
          <w:marLeft w:val="0"/>
          <w:marRight w:val="0"/>
          <w:marTop w:val="0"/>
          <w:marBottom w:val="0"/>
          <w:divBdr>
            <w:top w:val="none" w:sz="0" w:space="0" w:color="auto"/>
            <w:left w:val="none" w:sz="0" w:space="0" w:color="auto"/>
            <w:bottom w:val="none" w:sz="0" w:space="0" w:color="auto"/>
            <w:right w:val="none" w:sz="0" w:space="0" w:color="auto"/>
          </w:divBdr>
        </w:div>
        <w:div w:id="1091967998">
          <w:marLeft w:val="0"/>
          <w:marRight w:val="0"/>
          <w:marTop w:val="0"/>
          <w:marBottom w:val="0"/>
          <w:divBdr>
            <w:top w:val="none" w:sz="0" w:space="0" w:color="auto"/>
            <w:left w:val="none" w:sz="0" w:space="0" w:color="auto"/>
            <w:bottom w:val="none" w:sz="0" w:space="0" w:color="auto"/>
            <w:right w:val="none" w:sz="0" w:space="0" w:color="auto"/>
          </w:divBdr>
        </w:div>
        <w:div w:id="5013326">
          <w:marLeft w:val="0"/>
          <w:marRight w:val="0"/>
          <w:marTop w:val="0"/>
          <w:marBottom w:val="0"/>
          <w:divBdr>
            <w:top w:val="none" w:sz="0" w:space="0" w:color="auto"/>
            <w:left w:val="none" w:sz="0" w:space="0" w:color="auto"/>
            <w:bottom w:val="none" w:sz="0" w:space="0" w:color="auto"/>
            <w:right w:val="none" w:sz="0" w:space="0" w:color="auto"/>
          </w:divBdr>
        </w:div>
        <w:div w:id="291404534">
          <w:marLeft w:val="0"/>
          <w:marRight w:val="0"/>
          <w:marTop w:val="0"/>
          <w:marBottom w:val="0"/>
          <w:divBdr>
            <w:top w:val="none" w:sz="0" w:space="0" w:color="auto"/>
            <w:left w:val="none" w:sz="0" w:space="0" w:color="auto"/>
            <w:bottom w:val="none" w:sz="0" w:space="0" w:color="auto"/>
            <w:right w:val="none" w:sz="0" w:space="0" w:color="auto"/>
          </w:divBdr>
        </w:div>
        <w:div w:id="1384908294">
          <w:marLeft w:val="0"/>
          <w:marRight w:val="0"/>
          <w:marTop w:val="0"/>
          <w:marBottom w:val="0"/>
          <w:divBdr>
            <w:top w:val="none" w:sz="0" w:space="0" w:color="auto"/>
            <w:left w:val="none" w:sz="0" w:space="0" w:color="auto"/>
            <w:bottom w:val="none" w:sz="0" w:space="0" w:color="auto"/>
            <w:right w:val="none" w:sz="0" w:space="0" w:color="auto"/>
          </w:divBdr>
        </w:div>
        <w:div w:id="777454973">
          <w:marLeft w:val="0"/>
          <w:marRight w:val="0"/>
          <w:marTop w:val="0"/>
          <w:marBottom w:val="0"/>
          <w:divBdr>
            <w:top w:val="none" w:sz="0" w:space="0" w:color="auto"/>
            <w:left w:val="none" w:sz="0" w:space="0" w:color="auto"/>
            <w:bottom w:val="none" w:sz="0" w:space="0" w:color="auto"/>
            <w:right w:val="none" w:sz="0" w:space="0" w:color="auto"/>
          </w:divBdr>
        </w:div>
        <w:div w:id="557596725">
          <w:marLeft w:val="0"/>
          <w:marRight w:val="0"/>
          <w:marTop w:val="0"/>
          <w:marBottom w:val="0"/>
          <w:divBdr>
            <w:top w:val="none" w:sz="0" w:space="0" w:color="auto"/>
            <w:left w:val="none" w:sz="0" w:space="0" w:color="auto"/>
            <w:bottom w:val="none" w:sz="0" w:space="0" w:color="auto"/>
            <w:right w:val="none" w:sz="0" w:space="0" w:color="auto"/>
          </w:divBdr>
        </w:div>
        <w:div w:id="1485195545">
          <w:marLeft w:val="0"/>
          <w:marRight w:val="0"/>
          <w:marTop w:val="0"/>
          <w:marBottom w:val="0"/>
          <w:divBdr>
            <w:top w:val="none" w:sz="0" w:space="0" w:color="auto"/>
            <w:left w:val="none" w:sz="0" w:space="0" w:color="auto"/>
            <w:bottom w:val="none" w:sz="0" w:space="0" w:color="auto"/>
            <w:right w:val="none" w:sz="0" w:space="0" w:color="auto"/>
          </w:divBdr>
        </w:div>
      </w:divsChild>
    </w:div>
    <w:div w:id="1850367274">
      <w:bodyDiv w:val="1"/>
      <w:marLeft w:val="0"/>
      <w:marRight w:val="0"/>
      <w:marTop w:val="0"/>
      <w:marBottom w:val="0"/>
      <w:divBdr>
        <w:top w:val="none" w:sz="0" w:space="0" w:color="auto"/>
        <w:left w:val="none" w:sz="0" w:space="0" w:color="auto"/>
        <w:bottom w:val="none" w:sz="0" w:space="0" w:color="auto"/>
        <w:right w:val="none" w:sz="0" w:space="0" w:color="auto"/>
      </w:divBdr>
      <w:divsChild>
        <w:div w:id="1625043527">
          <w:marLeft w:val="0"/>
          <w:marRight w:val="0"/>
          <w:marTop w:val="60"/>
          <w:marBottom w:val="100"/>
          <w:divBdr>
            <w:top w:val="none" w:sz="0" w:space="0" w:color="auto"/>
            <w:left w:val="none" w:sz="0" w:space="0" w:color="auto"/>
            <w:bottom w:val="none" w:sz="0" w:space="0" w:color="auto"/>
            <w:right w:val="none" w:sz="0" w:space="0" w:color="auto"/>
          </w:divBdr>
          <w:divsChild>
            <w:div w:id="1423836456">
              <w:marLeft w:val="0"/>
              <w:marRight w:val="0"/>
              <w:marTop w:val="100"/>
              <w:marBottom w:val="100"/>
              <w:divBdr>
                <w:top w:val="single" w:sz="6" w:space="0" w:color="999999"/>
                <w:left w:val="single" w:sz="6" w:space="0" w:color="999999"/>
                <w:bottom w:val="single" w:sz="6" w:space="0" w:color="999999"/>
                <w:right w:val="single" w:sz="6" w:space="0" w:color="999999"/>
              </w:divBdr>
              <w:divsChild>
                <w:div w:id="1199508473">
                  <w:marLeft w:val="0"/>
                  <w:marRight w:val="0"/>
                  <w:marTop w:val="0"/>
                  <w:marBottom w:val="0"/>
                  <w:divBdr>
                    <w:top w:val="none" w:sz="0" w:space="0" w:color="auto"/>
                    <w:left w:val="none" w:sz="0" w:space="0" w:color="auto"/>
                    <w:bottom w:val="none" w:sz="0" w:space="0" w:color="auto"/>
                    <w:right w:val="none" w:sz="0" w:space="0" w:color="auto"/>
                  </w:divBdr>
                  <w:divsChild>
                    <w:div w:id="1019284382">
                      <w:marLeft w:val="0"/>
                      <w:marRight w:val="0"/>
                      <w:marTop w:val="0"/>
                      <w:marBottom w:val="0"/>
                      <w:divBdr>
                        <w:top w:val="none" w:sz="0" w:space="0" w:color="auto"/>
                        <w:left w:val="none" w:sz="0" w:space="0" w:color="auto"/>
                        <w:bottom w:val="none" w:sz="0" w:space="0" w:color="auto"/>
                        <w:right w:val="none" w:sz="0" w:space="0" w:color="auto"/>
                      </w:divBdr>
                      <w:divsChild>
                        <w:div w:id="361243925">
                          <w:marLeft w:val="60"/>
                          <w:marRight w:val="60"/>
                          <w:marTop w:val="60"/>
                          <w:marBottom w:val="0"/>
                          <w:divBdr>
                            <w:top w:val="single" w:sz="6" w:space="0" w:color="CCCCCC"/>
                            <w:left w:val="single" w:sz="6" w:space="0" w:color="CCCCCC"/>
                            <w:bottom w:val="single" w:sz="6" w:space="8" w:color="CCCCCC"/>
                            <w:right w:val="single" w:sz="6" w:space="0" w:color="CCCCCC"/>
                          </w:divBdr>
                          <w:divsChild>
                            <w:div w:id="590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345434">
      <w:bodyDiv w:val="1"/>
      <w:marLeft w:val="0"/>
      <w:marRight w:val="0"/>
      <w:marTop w:val="0"/>
      <w:marBottom w:val="0"/>
      <w:divBdr>
        <w:top w:val="none" w:sz="0" w:space="0" w:color="auto"/>
        <w:left w:val="none" w:sz="0" w:space="0" w:color="auto"/>
        <w:bottom w:val="none" w:sz="0" w:space="0" w:color="auto"/>
        <w:right w:val="none" w:sz="0" w:space="0" w:color="auto"/>
      </w:divBdr>
    </w:div>
    <w:div w:id="1917939312">
      <w:bodyDiv w:val="1"/>
      <w:marLeft w:val="0"/>
      <w:marRight w:val="0"/>
      <w:marTop w:val="0"/>
      <w:marBottom w:val="0"/>
      <w:divBdr>
        <w:top w:val="none" w:sz="0" w:space="0" w:color="auto"/>
        <w:left w:val="none" w:sz="0" w:space="0" w:color="auto"/>
        <w:bottom w:val="none" w:sz="0" w:space="0" w:color="auto"/>
        <w:right w:val="none" w:sz="0" w:space="0" w:color="auto"/>
      </w:divBdr>
      <w:divsChild>
        <w:div w:id="1252666911">
          <w:marLeft w:val="0"/>
          <w:marRight w:val="0"/>
          <w:marTop w:val="60"/>
          <w:marBottom w:val="100"/>
          <w:divBdr>
            <w:top w:val="none" w:sz="0" w:space="0" w:color="auto"/>
            <w:left w:val="none" w:sz="0" w:space="0" w:color="auto"/>
            <w:bottom w:val="none" w:sz="0" w:space="0" w:color="auto"/>
            <w:right w:val="none" w:sz="0" w:space="0" w:color="auto"/>
          </w:divBdr>
          <w:divsChild>
            <w:div w:id="2080514813">
              <w:marLeft w:val="0"/>
              <w:marRight w:val="0"/>
              <w:marTop w:val="100"/>
              <w:marBottom w:val="100"/>
              <w:divBdr>
                <w:top w:val="single" w:sz="6" w:space="0" w:color="999999"/>
                <w:left w:val="single" w:sz="6" w:space="0" w:color="999999"/>
                <w:bottom w:val="single" w:sz="6" w:space="0" w:color="999999"/>
                <w:right w:val="single" w:sz="6" w:space="0" w:color="999999"/>
              </w:divBdr>
              <w:divsChild>
                <w:div w:id="547225790">
                  <w:marLeft w:val="0"/>
                  <w:marRight w:val="0"/>
                  <w:marTop w:val="0"/>
                  <w:marBottom w:val="0"/>
                  <w:divBdr>
                    <w:top w:val="none" w:sz="0" w:space="0" w:color="auto"/>
                    <w:left w:val="none" w:sz="0" w:space="0" w:color="auto"/>
                    <w:bottom w:val="none" w:sz="0" w:space="0" w:color="auto"/>
                    <w:right w:val="none" w:sz="0" w:space="0" w:color="auto"/>
                  </w:divBdr>
                  <w:divsChild>
                    <w:div w:id="453597354">
                      <w:marLeft w:val="0"/>
                      <w:marRight w:val="0"/>
                      <w:marTop w:val="0"/>
                      <w:marBottom w:val="0"/>
                      <w:divBdr>
                        <w:top w:val="none" w:sz="0" w:space="0" w:color="auto"/>
                        <w:left w:val="none" w:sz="0" w:space="0" w:color="auto"/>
                        <w:bottom w:val="none" w:sz="0" w:space="0" w:color="auto"/>
                        <w:right w:val="none" w:sz="0" w:space="0" w:color="auto"/>
                      </w:divBdr>
                      <w:divsChild>
                        <w:div w:id="690499214">
                          <w:marLeft w:val="60"/>
                          <w:marRight w:val="60"/>
                          <w:marTop w:val="60"/>
                          <w:marBottom w:val="0"/>
                          <w:divBdr>
                            <w:top w:val="single" w:sz="6" w:space="0" w:color="CCCCCC"/>
                            <w:left w:val="single" w:sz="6" w:space="0" w:color="CCCCCC"/>
                            <w:bottom w:val="single" w:sz="6" w:space="8" w:color="CCCCCC"/>
                            <w:right w:val="single" w:sz="6" w:space="0" w:color="CCCCCC"/>
                          </w:divBdr>
                          <w:divsChild>
                            <w:div w:id="1865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1029">
      <w:bodyDiv w:val="1"/>
      <w:marLeft w:val="0"/>
      <w:marRight w:val="0"/>
      <w:marTop w:val="0"/>
      <w:marBottom w:val="0"/>
      <w:divBdr>
        <w:top w:val="none" w:sz="0" w:space="0" w:color="auto"/>
        <w:left w:val="none" w:sz="0" w:space="0" w:color="auto"/>
        <w:bottom w:val="none" w:sz="0" w:space="0" w:color="auto"/>
        <w:right w:val="none" w:sz="0" w:space="0" w:color="auto"/>
      </w:divBdr>
      <w:divsChild>
        <w:div w:id="1019741074">
          <w:marLeft w:val="0"/>
          <w:marRight w:val="0"/>
          <w:marTop w:val="0"/>
          <w:marBottom w:val="0"/>
          <w:divBdr>
            <w:top w:val="none" w:sz="0" w:space="0" w:color="auto"/>
            <w:left w:val="none" w:sz="0" w:space="0" w:color="auto"/>
            <w:bottom w:val="none" w:sz="0" w:space="0" w:color="auto"/>
            <w:right w:val="none" w:sz="0" w:space="0" w:color="auto"/>
          </w:divBdr>
        </w:div>
        <w:div w:id="87582804">
          <w:marLeft w:val="0"/>
          <w:marRight w:val="0"/>
          <w:marTop w:val="0"/>
          <w:marBottom w:val="0"/>
          <w:divBdr>
            <w:top w:val="none" w:sz="0" w:space="0" w:color="auto"/>
            <w:left w:val="none" w:sz="0" w:space="0" w:color="auto"/>
            <w:bottom w:val="none" w:sz="0" w:space="0" w:color="auto"/>
            <w:right w:val="none" w:sz="0" w:space="0" w:color="auto"/>
          </w:divBdr>
        </w:div>
        <w:div w:id="1988314100">
          <w:marLeft w:val="0"/>
          <w:marRight w:val="0"/>
          <w:marTop w:val="0"/>
          <w:marBottom w:val="0"/>
          <w:divBdr>
            <w:top w:val="none" w:sz="0" w:space="0" w:color="auto"/>
            <w:left w:val="none" w:sz="0" w:space="0" w:color="auto"/>
            <w:bottom w:val="none" w:sz="0" w:space="0" w:color="auto"/>
            <w:right w:val="none" w:sz="0" w:space="0" w:color="auto"/>
          </w:divBdr>
        </w:div>
      </w:divsChild>
    </w:div>
    <w:div w:id="1949267302">
      <w:bodyDiv w:val="1"/>
      <w:marLeft w:val="0"/>
      <w:marRight w:val="0"/>
      <w:marTop w:val="0"/>
      <w:marBottom w:val="0"/>
      <w:divBdr>
        <w:top w:val="none" w:sz="0" w:space="0" w:color="auto"/>
        <w:left w:val="none" w:sz="0" w:space="0" w:color="auto"/>
        <w:bottom w:val="none" w:sz="0" w:space="0" w:color="auto"/>
        <w:right w:val="none" w:sz="0" w:space="0" w:color="auto"/>
      </w:divBdr>
      <w:divsChild>
        <w:div w:id="921061014">
          <w:marLeft w:val="0"/>
          <w:marRight w:val="0"/>
          <w:marTop w:val="134"/>
          <w:marBottom w:val="0"/>
          <w:divBdr>
            <w:top w:val="none" w:sz="0" w:space="0" w:color="auto"/>
            <w:left w:val="none" w:sz="0" w:space="0" w:color="auto"/>
            <w:bottom w:val="none" w:sz="0" w:space="0" w:color="auto"/>
            <w:right w:val="none" w:sz="0" w:space="0" w:color="auto"/>
          </w:divBdr>
        </w:div>
      </w:divsChild>
    </w:div>
    <w:div w:id="20113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qualities@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F361-1CE4-46F5-B074-BBC20F41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11964</Words>
  <Characters>68198</Characters>
  <Application>Microsoft Office Word</Application>
  <DocSecurity>4</DocSecurity>
  <Lines>568</Lines>
  <Paragraphs>160</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80002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Wiggins,Donna</dc:creator>
  <cp:lastModifiedBy>Roberts,Annette J</cp:lastModifiedBy>
  <cp:revision>2</cp:revision>
  <cp:lastPrinted>2015-09-29T09:33:00Z</cp:lastPrinted>
  <dcterms:created xsi:type="dcterms:W3CDTF">2015-10-07T08:58:00Z</dcterms:created>
  <dcterms:modified xsi:type="dcterms:W3CDTF">2015-10-07T08:58:00Z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0x010100F0121D32FAC88041BF5934B65A32F4EF</vt:lpwstr>
  </property>
  <property fmtid="{D5CDD505-2E9C-101B-9397-08002B2CF9AE}" pid="3" name="Description0">
    <vt:lpwstr/>
  </property>
  <property fmtid="{D5CDD505-2E9C-101B-9397-08002B2CF9AE}" pid="4" name="Expiry date">
    <vt:lpwstr/>
  </property>
</Properties>
</file>