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3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969"/>
        <w:gridCol w:w="7087"/>
      </w:tblGrid>
      <w:tr w:rsidR="00F914F0" w:rsidRPr="00643DD3" w14:paraId="28148653" w14:textId="77777777" w:rsidTr="00F9341D">
        <w:tc>
          <w:tcPr>
            <w:tcW w:w="5969" w:type="dxa"/>
            <w:tcBorders>
              <w:bottom w:val="single" w:sz="4" w:space="0" w:color="auto"/>
            </w:tcBorders>
            <w:shd w:val="clear" w:color="auto" w:fill="1E3C7B"/>
            <w:vAlign w:val="center"/>
            <w:hideMark/>
          </w:tcPr>
          <w:p w14:paraId="09444213" w14:textId="77777777" w:rsidR="00F914F0" w:rsidRPr="00643DD3" w:rsidRDefault="00F914F0" w:rsidP="00635707">
            <w:pPr>
              <w:rPr>
                <w:rFonts w:eastAsia="Times New Roman" w:cstheme="minorHAnsi"/>
                <w:color w:val="FFFFFF" w:themeColor="background1"/>
                <w:sz w:val="20"/>
                <w:szCs w:val="20"/>
              </w:rPr>
            </w:pPr>
            <w:bookmarkStart w:id="0" w:name="_GoBack"/>
            <w:bookmarkEnd w:id="0"/>
            <w:r w:rsidRPr="00643DD3">
              <w:rPr>
                <w:rFonts w:eastAsia="Times New Roman" w:cstheme="minorHAnsi"/>
                <w:b/>
                <w:bCs/>
                <w:color w:val="FFFFFF" w:themeColor="background1"/>
                <w:sz w:val="48"/>
              </w:rPr>
              <w:t>Equality Impact Assessment Report</w:t>
            </w:r>
          </w:p>
        </w:tc>
        <w:tc>
          <w:tcPr>
            <w:tcW w:w="7087" w:type="dxa"/>
            <w:tcBorders>
              <w:bottom w:val="single" w:sz="4" w:space="0" w:color="auto"/>
            </w:tcBorders>
            <w:shd w:val="clear" w:color="auto" w:fill="1E3C7B"/>
          </w:tcPr>
          <w:p w14:paraId="1AA787E1" w14:textId="77777777" w:rsidR="00F914F0" w:rsidRPr="00643DD3" w:rsidRDefault="00F914F0" w:rsidP="00F914F0">
            <w:pPr>
              <w:rPr>
                <w:rFonts w:eastAsia="Times New Roman" w:cstheme="minorHAnsi"/>
                <w:b/>
                <w:bCs/>
                <w:color w:val="FFFFFF" w:themeColor="background1"/>
                <w:sz w:val="28"/>
                <w:szCs w:val="28"/>
              </w:rPr>
            </w:pPr>
            <w:r w:rsidRPr="00643DD3">
              <w:rPr>
                <w:rFonts w:eastAsia="Times New Roman" w:cstheme="minorHAnsi"/>
                <w:b/>
                <w:bCs/>
                <w:color w:val="FFFFFF" w:themeColor="background1"/>
                <w:sz w:val="28"/>
                <w:szCs w:val="28"/>
              </w:rPr>
              <w:t>Please enter responses below</w:t>
            </w:r>
            <w:r w:rsidR="00CA4C75" w:rsidRPr="00643DD3">
              <w:rPr>
                <w:rFonts w:eastAsia="Times New Roman" w:cstheme="minorHAnsi"/>
                <w:b/>
                <w:bCs/>
                <w:color w:val="FFFFFF" w:themeColor="background1"/>
                <w:sz w:val="28"/>
                <w:szCs w:val="28"/>
              </w:rPr>
              <w:t xml:space="preserve"> in the right hand columns</w:t>
            </w:r>
          </w:p>
        </w:tc>
      </w:tr>
      <w:tr w:rsidR="00F914F0" w:rsidRPr="00643DD3" w14:paraId="52DFA4D3" w14:textId="77777777" w:rsidTr="00F9341D">
        <w:tc>
          <w:tcPr>
            <w:tcW w:w="5969" w:type="dxa"/>
            <w:shd w:val="clear" w:color="auto" w:fill="EBF0F9"/>
            <w:hideMark/>
          </w:tcPr>
          <w:p w14:paraId="3671F1D9" w14:textId="77777777" w:rsidR="00F914F0" w:rsidRPr="00643DD3" w:rsidRDefault="00F914F0" w:rsidP="00635707">
            <w:pPr>
              <w:rPr>
                <w:rFonts w:eastAsia="Times New Roman" w:cstheme="minorHAnsi"/>
                <w:color w:val="000000"/>
                <w:sz w:val="24"/>
                <w:szCs w:val="24"/>
              </w:rPr>
            </w:pPr>
            <w:r w:rsidRPr="00643DD3">
              <w:rPr>
                <w:rFonts w:eastAsia="Times New Roman" w:cstheme="minorHAnsi"/>
                <w:color w:val="000000"/>
                <w:sz w:val="24"/>
                <w:szCs w:val="24"/>
              </w:rPr>
              <w:t> </w:t>
            </w:r>
          </w:p>
          <w:p w14:paraId="4C57E78D" w14:textId="77777777" w:rsidR="00F914F0" w:rsidRPr="00643DD3" w:rsidRDefault="00F914F0" w:rsidP="00635707">
            <w:pPr>
              <w:rPr>
                <w:rFonts w:eastAsia="Times New Roman" w:cstheme="minorHAnsi"/>
                <w:b/>
                <w:color w:val="000000"/>
                <w:sz w:val="24"/>
                <w:szCs w:val="24"/>
              </w:rPr>
            </w:pPr>
            <w:r w:rsidRPr="00643DD3">
              <w:rPr>
                <w:rFonts w:eastAsia="Times New Roman" w:cstheme="minorHAnsi"/>
                <w:b/>
                <w:color w:val="000000"/>
                <w:sz w:val="24"/>
                <w:szCs w:val="24"/>
              </w:rPr>
              <w:t>Date</w:t>
            </w:r>
          </w:p>
          <w:p w14:paraId="635ADE44" w14:textId="77777777" w:rsidR="00F914F0" w:rsidRPr="00643DD3" w:rsidRDefault="00F914F0" w:rsidP="00F914F0">
            <w:pPr>
              <w:rPr>
                <w:rFonts w:eastAsia="Times New Roman" w:cstheme="minorHAnsi"/>
                <w:color w:val="000000"/>
                <w:sz w:val="24"/>
                <w:szCs w:val="24"/>
              </w:rPr>
            </w:pPr>
          </w:p>
        </w:tc>
        <w:tc>
          <w:tcPr>
            <w:tcW w:w="7087" w:type="dxa"/>
            <w:shd w:val="clear" w:color="auto" w:fill="FFFFFF" w:themeFill="background1"/>
          </w:tcPr>
          <w:p w14:paraId="300DD2EF" w14:textId="77777777" w:rsidR="00F914F0" w:rsidRDefault="00F914F0" w:rsidP="00635707">
            <w:pPr>
              <w:rPr>
                <w:rFonts w:eastAsia="Times New Roman" w:cstheme="minorHAnsi"/>
                <w:color w:val="000000"/>
                <w:sz w:val="24"/>
                <w:szCs w:val="24"/>
              </w:rPr>
            </w:pPr>
          </w:p>
          <w:p w14:paraId="1D61FACF" w14:textId="3F297C7B" w:rsidR="00DE6D7A" w:rsidRPr="00643DD3" w:rsidRDefault="00303BB1" w:rsidP="00635707">
            <w:pPr>
              <w:rPr>
                <w:rFonts w:eastAsia="Times New Roman" w:cstheme="minorHAnsi"/>
                <w:color w:val="000000"/>
                <w:sz w:val="24"/>
                <w:szCs w:val="24"/>
              </w:rPr>
            </w:pPr>
            <w:r>
              <w:rPr>
                <w:rFonts w:eastAsia="Times New Roman" w:cstheme="minorHAnsi"/>
                <w:color w:val="000000"/>
                <w:sz w:val="24"/>
                <w:szCs w:val="24"/>
              </w:rPr>
              <w:t>27</w:t>
            </w:r>
            <w:r w:rsidR="00656D58">
              <w:rPr>
                <w:rFonts w:eastAsia="Times New Roman" w:cstheme="minorHAnsi"/>
                <w:color w:val="000000"/>
                <w:sz w:val="24"/>
                <w:szCs w:val="24"/>
              </w:rPr>
              <w:t>th</w:t>
            </w:r>
            <w:r w:rsidR="00241BF3">
              <w:rPr>
                <w:rFonts w:eastAsia="Times New Roman" w:cstheme="minorHAnsi"/>
                <w:color w:val="000000"/>
                <w:sz w:val="24"/>
                <w:szCs w:val="24"/>
              </w:rPr>
              <w:t xml:space="preserve"> </w:t>
            </w:r>
            <w:r w:rsidR="00D6120E">
              <w:rPr>
                <w:rFonts w:eastAsia="Times New Roman" w:cstheme="minorHAnsi"/>
                <w:color w:val="000000"/>
                <w:sz w:val="24"/>
                <w:szCs w:val="24"/>
              </w:rPr>
              <w:t>August</w:t>
            </w:r>
            <w:r w:rsidR="00DE6D7A">
              <w:rPr>
                <w:rFonts w:eastAsia="Times New Roman" w:cstheme="minorHAnsi"/>
                <w:color w:val="000000"/>
                <w:sz w:val="24"/>
                <w:szCs w:val="24"/>
              </w:rPr>
              <w:t xml:space="preserve"> 2015</w:t>
            </w:r>
          </w:p>
        </w:tc>
      </w:tr>
      <w:tr w:rsidR="00213191" w:rsidRPr="00643DD3" w14:paraId="2705BCB8" w14:textId="77777777" w:rsidTr="00965C63">
        <w:tc>
          <w:tcPr>
            <w:tcW w:w="5969" w:type="dxa"/>
            <w:shd w:val="clear" w:color="auto" w:fill="EBF0F9"/>
            <w:hideMark/>
          </w:tcPr>
          <w:p w14:paraId="68C31362" w14:textId="77777777" w:rsidR="00213191" w:rsidRPr="00643DD3" w:rsidRDefault="00213191" w:rsidP="00965C63">
            <w:pPr>
              <w:rPr>
                <w:rFonts w:eastAsia="Times New Roman" w:cstheme="minorHAnsi"/>
                <w:b/>
                <w:color w:val="000000"/>
                <w:sz w:val="24"/>
                <w:szCs w:val="24"/>
              </w:rPr>
            </w:pPr>
            <w:r w:rsidRPr="00643DD3">
              <w:rPr>
                <w:rFonts w:eastAsia="Times New Roman" w:cstheme="minorHAnsi"/>
                <w:b/>
                <w:color w:val="000000"/>
                <w:sz w:val="24"/>
                <w:szCs w:val="24"/>
              </w:rPr>
              <w:t xml:space="preserve">Sign-off path for EIA </w:t>
            </w:r>
            <w:r w:rsidRPr="00643DD3">
              <w:rPr>
                <w:rFonts w:eastAsia="Times New Roman" w:cstheme="minorHAnsi"/>
                <w:color w:val="000000"/>
                <w:sz w:val="24"/>
                <w:szCs w:val="24"/>
              </w:rPr>
              <w:t>(please add/delete as applicable)</w:t>
            </w:r>
          </w:p>
        </w:tc>
        <w:tc>
          <w:tcPr>
            <w:tcW w:w="7087" w:type="dxa"/>
            <w:shd w:val="clear" w:color="auto" w:fill="FFFFFF" w:themeFill="background1"/>
          </w:tcPr>
          <w:p w14:paraId="1ECB838D" w14:textId="77777777" w:rsidR="00213191" w:rsidRPr="00643DD3" w:rsidRDefault="00213191" w:rsidP="00965C63">
            <w:pPr>
              <w:rPr>
                <w:rFonts w:eastAsia="Times New Roman" w:cstheme="minorHAnsi"/>
                <w:color w:val="000000"/>
                <w:sz w:val="24"/>
                <w:szCs w:val="24"/>
              </w:rPr>
            </w:pPr>
            <w:r w:rsidRPr="00643DD3">
              <w:rPr>
                <w:rFonts w:eastAsia="Times New Roman" w:cstheme="minorHAnsi"/>
                <w:color w:val="000000"/>
                <w:sz w:val="24"/>
                <w:szCs w:val="24"/>
              </w:rPr>
              <w:t>Corporate EIA Panel</w:t>
            </w:r>
            <w:r w:rsidR="00C669E3">
              <w:rPr>
                <w:rFonts w:eastAsia="Times New Roman" w:cstheme="minorHAnsi"/>
                <w:color w:val="000000"/>
                <w:sz w:val="24"/>
                <w:szCs w:val="24"/>
              </w:rPr>
              <w:t xml:space="preserve">  </w:t>
            </w:r>
            <w:r w:rsidR="00D6120E">
              <w:rPr>
                <w:rFonts w:eastAsia="Times New Roman" w:cstheme="minorHAnsi"/>
                <w:color w:val="000000"/>
                <w:sz w:val="24"/>
                <w:szCs w:val="24"/>
              </w:rPr>
              <w:t>3</w:t>
            </w:r>
            <w:r w:rsidR="00D6120E" w:rsidRPr="00D6120E">
              <w:rPr>
                <w:rFonts w:eastAsia="Times New Roman" w:cstheme="minorHAnsi"/>
                <w:color w:val="000000"/>
                <w:sz w:val="24"/>
                <w:szCs w:val="24"/>
                <w:vertAlign w:val="superscript"/>
              </w:rPr>
              <w:t>rd</w:t>
            </w:r>
            <w:r w:rsidR="00D6120E">
              <w:rPr>
                <w:rFonts w:eastAsia="Times New Roman" w:cstheme="minorHAnsi"/>
                <w:color w:val="000000"/>
                <w:sz w:val="24"/>
                <w:szCs w:val="24"/>
              </w:rPr>
              <w:t xml:space="preserve"> September</w:t>
            </w:r>
            <w:r w:rsidR="00C669E3">
              <w:rPr>
                <w:rFonts w:eastAsia="Times New Roman" w:cstheme="minorHAnsi"/>
                <w:color w:val="000000"/>
                <w:sz w:val="24"/>
                <w:szCs w:val="24"/>
              </w:rPr>
              <w:t xml:space="preserve"> 2015</w:t>
            </w:r>
          </w:p>
          <w:p w14:paraId="00826FC0" w14:textId="77777777" w:rsidR="00213191" w:rsidRPr="00643DD3" w:rsidRDefault="00213191" w:rsidP="00D6120E">
            <w:pPr>
              <w:rPr>
                <w:rFonts w:eastAsia="Times New Roman" w:cstheme="minorHAnsi"/>
                <w:color w:val="000000"/>
                <w:sz w:val="24"/>
                <w:szCs w:val="24"/>
              </w:rPr>
            </w:pPr>
            <w:r w:rsidRPr="00643DD3">
              <w:rPr>
                <w:rFonts w:eastAsia="Times New Roman" w:cstheme="minorHAnsi"/>
                <w:color w:val="000000"/>
                <w:sz w:val="24"/>
                <w:szCs w:val="24"/>
              </w:rPr>
              <w:t>Cabinet</w:t>
            </w:r>
            <w:r w:rsidR="00C669E3">
              <w:rPr>
                <w:rFonts w:eastAsia="Times New Roman" w:cstheme="minorHAnsi"/>
                <w:color w:val="000000"/>
                <w:sz w:val="24"/>
                <w:szCs w:val="24"/>
              </w:rPr>
              <w:t xml:space="preserve">  </w:t>
            </w:r>
            <w:r w:rsidR="00D6120E">
              <w:rPr>
                <w:rFonts w:eastAsia="Times New Roman" w:cstheme="minorHAnsi"/>
                <w:color w:val="000000"/>
                <w:sz w:val="24"/>
                <w:szCs w:val="24"/>
              </w:rPr>
              <w:t>12</w:t>
            </w:r>
            <w:r w:rsidR="00D6120E" w:rsidRPr="00D6120E">
              <w:rPr>
                <w:rFonts w:eastAsia="Times New Roman" w:cstheme="minorHAnsi"/>
                <w:color w:val="000000"/>
                <w:sz w:val="24"/>
                <w:szCs w:val="24"/>
                <w:vertAlign w:val="superscript"/>
              </w:rPr>
              <w:t>th</w:t>
            </w:r>
            <w:r w:rsidR="00D6120E">
              <w:rPr>
                <w:rFonts w:eastAsia="Times New Roman" w:cstheme="minorHAnsi"/>
                <w:color w:val="000000"/>
                <w:sz w:val="24"/>
                <w:szCs w:val="24"/>
              </w:rPr>
              <w:t xml:space="preserve"> November</w:t>
            </w:r>
            <w:r w:rsidR="00C669E3">
              <w:rPr>
                <w:rFonts w:eastAsia="Times New Roman" w:cstheme="minorHAnsi"/>
                <w:color w:val="000000"/>
                <w:sz w:val="24"/>
                <w:szCs w:val="24"/>
              </w:rPr>
              <w:t xml:space="preserve"> 2015</w:t>
            </w:r>
          </w:p>
        </w:tc>
      </w:tr>
      <w:tr w:rsidR="00F914F0" w:rsidRPr="00643DD3" w14:paraId="28A5B8E3" w14:textId="77777777" w:rsidTr="00F9341D">
        <w:tc>
          <w:tcPr>
            <w:tcW w:w="5969" w:type="dxa"/>
            <w:shd w:val="clear" w:color="auto" w:fill="EBF0F9"/>
            <w:hideMark/>
          </w:tcPr>
          <w:p w14:paraId="22259984" w14:textId="77777777" w:rsidR="00F914F0" w:rsidRPr="00643DD3" w:rsidRDefault="00F914F0" w:rsidP="00635707">
            <w:pPr>
              <w:rPr>
                <w:rFonts w:eastAsia="Times New Roman" w:cstheme="minorHAnsi"/>
                <w:b/>
                <w:color w:val="000000"/>
                <w:sz w:val="24"/>
                <w:szCs w:val="24"/>
              </w:rPr>
            </w:pPr>
            <w:r w:rsidRPr="00643DD3">
              <w:rPr>
                <w:rFonts w:eastAsia="Times New Roman" w:cstheme="minorHAnsi"/>
                <w:b/>
                <w:color w:val="000000"/>
                <w:sz w:val="24"/>
                <w:szCs w:val="24"/>
              </w:rPr>
              <w:t>Title of Project, business area, policy/strategy</w:t>
            </w:r>
          </w:p>
          <w:p w14:paraId="177F248D" w14:textId="77777777" w:rsidR="00F914F0" w:rsidRPr="00643DD3" w:rsidRDefault="00F914F0" w:rsidP="00635707">
            <w:pPr>
              <w:rPr>
                <w:rFonts w:eastAsia="Times New Roman" w:cstheme="minorHAnsi"/>
                <w:color w:val="000000"/>
                <w:sz w:val="24"/>
                <w:szCs w:val="24"/>
              </w:rPr>
            </w:pPr>
          </w:p>
        </w:tc>
        <w:tc>
          <w:tcPr>
            <w:tcW w:w="7087" w:type="dxa"/>
            <w:shd w:val="clear" w:color="auto" w:fill="FFFFFF" w:themeFill="background1"/>
          </w:tcPr>
          <w:p w14:paraId="03A9EAEA" w14:textId="77777777" w:rsidR="00F914F0" w:rsidRPr="00643DD3" w:rsidRDefault="00D6120E" w:rsidP="00D6120E">
            <w:pPr>
              <w:rPr>
                <w:rFonts w:eastAsia="Times New Roman" w:cstheme="minorHAnsi"/>
                <w:b/>
                <w:color w:val="000000"/>
                <w:sz w:val="24"/>
                <w:szCs w:val="24"/>
              </w:rPr>
            </w:pPr>
            <w:r>
              <w:rPr>
                <w:rFonts w:eastAsia="Times New Roman" w:cstheme="minorHAnsi"/>
                <w:b/>
                <w:color w:val="000000"/>
                <w:sz w:val="24"/>
                <w:szCs w:val="24"/>
              </w:rPr>
              <w:t>Knight’s Walk, Cotton</w:t>
            </w:r>
            <w:r w:rsidR="00ED7023" w:rsidRPr="00643DD3">
              <w:rPr>
                <w:rFonts w:eastAsia="Times New Roman" w:cstheme="minorHAnsi"/>
                <w:b/>
                <w:color w:val="000000"/>
                <w:sz w:val="24"/>
                <w:szCs w:val="24"/>
              </w:rPr>
              <w:t xml:space="preserve"> Garden</w:t>
            </w:r>
            <w:r w:rsidR="00D85130">
              <w:rPr>
                <w:rFonts w:eastAsia="Times New Roman" w:cstheme="minorHAnsi"/>
                <w:b/>
                <w:color w:val="000000"/>
                <w:sz w:val="24"/>
                <w:szCs w:val="24"/>
              </w:rPr>
              <w:t>s</w:t>
            </w:r>
            <w:r w:rsidR="00ED7023" w:rsidRPr="00643DD3">
              <w:rPr>
                <w:rFonts w:eastAsia="Times New Roman" w:cstheme="minorHAnsi"/>
                <w:b/>
                <w:color w:val="000000"/>
                <w:sz w:val="24"/>
                <w:szCs w:val="24"/>
              </w:rPr>
              <w:t xml:space="preserve"> </w:t>
            </w:r>
            <w:r w:rsidR="00C669E3">
              <w:rPr>
                <w:rFonts w:eastAsia="Times New Roman" w:cstheme="minorHAnsi"/>
                <w:b/>
                <w:color w:val="000000"/>
                <w:sz w:val="24"/>
                <w:szCs w:val="24"/>
              </w:rPr>
              <w:t>Estate</w:t>
            </w:r>
            <w:r w:rsidR="007D1320">
              <w:rPr>
                <w:rFonts w:eastAsia="Times New Roman" w:cstheme="minorHAnsi"/>
                <w:b/>
                <w:color w:val="000000"/>
                <w:sz w:val="24"/>
                <w:szCs w:val="24"/>
              </w:rPr>
              <w:t xml:space="preserve"> </w:t>
            </w:r>
            <w:r w:rsidR="00ED7023" w:rsidRPr="00643DD3">
              <w:rPr>
                <w:rFonts w:eastAsia="Times New Roman" w:cstheme="minorHAnsi"/>
                <w:b/>
                <w:color w:val="000000"/>
                <w:sz w:val="24"/>
                <w:szCs w:val="24"/>
              </w:rPr>
              <w:t>Regeneration project</w:t>
            </w:r>
          </w:p>
        </w:tc>
      </w:tr>
      <w:tr w:rsidR="00F914F0" w:rsidRPr="00643DD3" w14:paraId="03856B2D" w14:textId="77777777" w:rsidTr="00F9341D">
        <w:tc>
          <w:tcPr>
            <w:tcW w:w="5969" w:type="dxa"/>
            <w:shd w:val="clear" w:color="auto" w:fill="EBF0F9"/>
            <w:hideMark/>
          </w:tcPr>
          <w:p w14:paraId="78B29C30" w14:textId="77777777" w:rsidR="00F914F0" w:rsidRPr="00643DD3" w:rsidRDefault="00F914F0" w:rsidP="00635707">
            <w:pPr>
              <w:rPr>
                <w:rFonts w:eastAsia="Times New Roman" w:cstheme="minorHAnsi"/>
                <w:b/>
                <w:color w:val="000000"/>
                <w:sz w:val="24"/>
                <w:szCs w:val="24"/>
              </w:rPr>
            </w:pPr>
            <w:r w:rsidRPr="00643DD3">
              <w:rPr>
                <w:rFonts w:eastAsia="Times New Roman" w:cstheme="minorHAnsi"/>
                <w:b/>
                <w:color w:val="000000"/>
                <w:sz w:val="24"/>
                <w:szCs w:val="24"/>
              </w:rPr>
              <w:t>Author</w:t>
            </w:r>
          </w:p>
          <w:p w14:paraId="771EDD13" w14:textId="77777777" w:rsidR="00F914F0" w:rsidRPr="00643DD3" w:rsidRDefault="00F914F0" w:rsidP="00635707">
            <w:pPr>
              <w:rPr>
                <w:rFonts w:eastAsia="Times New Roman" w:cstheme="minorHAnsi"/>
                <w:color w:val="000000"/>
                <w:sz w:val="24"/>
                <w:szCs w:val="24"/>
              </w:rPr>
            </w:pPr>
          </w:p>
        </w:tc>
        <w:tc>
          <w:tcPr>
            <w:tcW w:w="7087" w:type="dxa"/>
            <w:shd w:val="clear" w:color="auto" w:fill="FFFFFF" w:themeFill="background1"/>
          </w:tcPr>
          <w:p w14:paraId="76141F41" w14:textId="77777777" w:rsidR="00F914F0" w:rsidRDefault="00D6120E" w:rsidP="00635707">
            <w:pPr>
              <w:rPr>
                <w:rFonts w:eastAsia="Times New Roman" w:cstheme="minorHAnsi"/>
                <w:b/>
                <w:color w:val="000000"/>
                <w:sz w:val="24"/>
                <w:szCs w:val="24"/>
              </w:rPr>
            </w:pPr>
            <w:r>
              <w:rPr>
                <w:rFonts w:eastAsia="Times New Roman" w:cstheme="minorHAnsi"/>
                <w:b/>
                <w:color w:val="000000"/>
                <w:sz w:val="24"/>
                <w:szCs w:val="24"/>
              </w:rPr>
              <w:t>Lesley Johnson</w:t>
            </w:r>
          </w:p>
          <w:p w14:paraId="7CFFFC77" w14:textId="77777777" w:rsidR="00BB3B53" w:rsidRPr="00643DD3" w:rsidRDefault="00BB3B53" w:rsidP="00635707">
            <w:pPr>
              <w:rPr>
                <w:rFonts w:eastAsia="Times New Roman" w:cstheme="minorHAnsi"/>
                <w:b/>
                <w:color w:val="000000"/>
                <w:sz w:val="24"/>
                <w:szCs w:val="24"/>
              </w:rPr>
            </w:pPr>
          </w:p>
        </w:tc>
      </w:tr>
      <w:tr w:rsidR="00F914F0" w:rsidRPr="00643DD3" w14:paraId="46685DD8" w14:textId="77777777" w:rsidTr="00F9341D">
        <w:tc>
          <w:tcPr>
            <w:tcW w:w="5969" w:type="dxa"/>
            <w:shd w:val="clear" w:color="auto" w:fill="EBF0F9"/>
            <w:hideMark/>
          </w:tcPr>
          <w:p w14:paraId="306D6043" w14:textId="77777777" w:rsidR="00F914F0" w:rsidRPr="00643DD3" w:rsidRDefault="00F914F0" w:rsidP="00635707">
            <w:pPr>
              <w:rPr>
                <w:rFonts w:eastAsia="Times New Roman" w:cstheme="minorHAnsi"/>
                <w:b/>
                <w:color w:val="000000"/>
                <w:sz w:val="24"/>
                <w:szCs w:val="24"/>
              </w:rPr>
            </w:pPr>
            <w:r w:rsidRPr="00643DD3">
              <w:rPr>
                <w:rFonts w:eastAsia="Times New Roman" w:cstheme="minorHAnsi"/>
                <w:b/>
                <w:color w:val="000000"/>
                <w:sz w:val="24"/>
                <w:szCs w:val="24"/>
              </w:rPr>
              <w:t>Job title, division and department</w:t>
            </w:r>
          </w:p>
          <w:p w14:paraId="6F12A5AE" w14:textId="77777777" w:rsidR="00F914F0" w:rsidRPr="00643DD3" w:rsidRDefault="00F914F0" w:rsidP="00635707">
            <w:pPr>
              <w:rPr>
                <w:rFonts w:eastAsia="Times New Roman" w:cstheme="minorHAnsi"/>
                <w:color w:val="000000"/>
                <w:sz w:val="24"/>
                <w:szCs w:val="24"/>
              </w:rPr>
            </w:pPr>
          </w:p>
        </w:tc>
        <w:tc>
          <w:tcPr>
            <w:tcW w:w="7087" w:type="dxa"/>
            <w:shd w:val="clear" w:color="auto" w:fill="FFFFFF" w:themeFill="background1"/>
          </w:tcPr>
          <w:p w14:paraId="396AFF05" w14:textId="77777777" w:rsidR="00F914F0" w:rsidRDefault="00D6120E" w:rsidP="00635707">
            <w:pPr>
              <w:rPr>
                <w:rFonts w:eastAsia="Times New Roman" w:cstheme="minorHAnsi"/>
                <w:b/>
                <w:color w:val="000000"/>
                <w:sz w:val="24"/>
                <w:szCs w:val="24"/>
              </w:rPr>
            </w:pPr>
            <w:r>
              <w:rPr>
                <w:rFonts w:eastAsia="Times New Roman" w:cstheme="minorHAnsi"/>
                <w:b/>
                <w:color w:val="000000"/>
                <w:sz w:val="24"/>
                <w:szCs w:val="24"/>
              </w:rPr>
              <w:t>Capital Programme Manager</w:t>
            </w:r>
            <w:r w:rsidR="00940519" w:rsidRPr="00643DD3">
              <w:rPr>
                <w:rFonts w:eastAsia="Times New Roman" w:cstheme="minorHAnsi"/>
                <w:b/>
                <w:color w:val="000000"/>
                <w:sz w:val="24"/>
                <w:szCs w:val="24"/>
              </w:rPr>
              <w:t>, Business Growth and Regeneration</w:t>
            </w:r>
          </w:p>
          <w:p w14:paraId="58C63191" w14:textId="77777777" w:rsidR="00BB3B53" w:rsidRPr="00643DD3" w:rsidRDefault="00BB3B53" w:rsidP="00635707">
            <w:pPr>
              <w:rPr>
                <w:rFonts w:eastAsia="Times New Roman" w:cstheme="minorHAnsi"/>
                <w:b/>
                <w:color w:val="000000"/>
                <w:sz w:val="24"/>
                <w:szCs w:val="24"/>
              </w:rPr>
            </w:pPr>
          </w:p>
        </w:tc>
      </w:tr>
      <w:tr w:rsidR="00F914F0" w:rsidRPr="00643DD3" w14:paraId="287ECE62" w14:textId="77777777" w:rsidTr="00F9341D">
        <w:tc>
          <w:tcPr>
            <w:tcW w:w="5969" w:type="dxa"/>
            <w:shd w:val="clear" w:color="auto" w:fill="EBF0F9"/>
            <w:hideMark/>
          </w:tcPr>
          <w:p w14:paraId="2CE4FCF7" w14:textId="77777777" w:rsidR="00F914F0" w:rsidRPr="00643DD3" w:rsidRDefault="00F914F0" w:rsidP="00635707">
            <w:pPr>
              <w:rPr>
                <w:rFonts w:eastAsia="Times New Roman" w:cstheme="minorHAnsi"/>
                <w:b/>
                <w:color w:val="000000"/>
                <w:sz w:val="24"/>
                <w:szCs w:val="24"/>
              </w:rPr>
            </w:pPr>
            <w:r w:rsidRPr="00643DD3">
              <w:rPr>
                <w:rFonts w:eastAsia="Times New Roman" w:cstheme="minorHAnsi"/>
                <w:b/>
                <w:color w:val="000000"/>
                <w:sz w:val="24"/>
                <w:szCs w:val="24"/>
              </w:rPr>
              <w:t>Contact email and telephone</w:t>
            </w:r>
          </w:p>
          <w:p w14:paraId="67C94CDF" w14:textId="77777777" w:rsidR="00F914F0" w:rsidRPr="00643DD3" w:rsidRDefault="00F914F0" w:rsidP="00635707">
            <w:pPr>
              <w:rPr>
                <w:rFonts w:eastAsia="Times New Roman" w:cstheme="minorHAnsi"/>
                <w:color w:val="000000"/>
                <w:sz w:val="24"/>
                <w:szCs w:val="24"/>
              </w:rPr>
            </w:pPr>
          </w:p>
        </w:tc>
        <w:tc>
          <w:tcPr>
            <w:tcW w:w="7087" w:type="dxa"/>
            <w:shd w:val="clear" w:color="auto" w:fill="FFFFFF" w:themeFill="background1"/>
          </w:tcPr>
          <w:p w14:paraId="3096E93E" w14:textId="77777777" w:rsidR="00F914F0" w:rsidRPr="00643DD3" w:rsidRDefault="00044C5B" w:rsidP="00D6120E">
            <w:pPr>
              <w:rPr>
                <w:rFonts w:eastAsia="Times New Roman" w:cstheme="minorHAnsi"/>
                <w:b/>
                <w:color w:val="000000"/>
                <w:sz w:val="24"/>
                <w:szCs w:val="24"/>
              </w:rPr>
            </w:pPr>
            <w:hyperlink r:id="rId13" w:history="1">
              <w:r w:rsidR="00D6120E">
                <w:rPr>
                  <w:rStyle w:val="Hyperlink"/>
                  <w:rFonts w:eastAsia="Times New Roman" w:cstheme="minorHAnsi"/>
                  <w:b/>
                  <w:sz w:val="24"/>
                  <w:szCs w:val="24"/>
                </w:rPr>
                <w:t>ljohnson3@lambeth.gov.uk</w:t>
              </w:r>
            </w:hyperlink>
          </w:p>
        </w:tc>
      </w:tr>
      <w:tr w:rsidR="00F914F0" w:rsidRPr="00643DD3" w14:paraId="01137C5A" w14:textId="77777777" w:rsidTr="00F9341D">
        <w:tc>
          <w:tcPr>
            <w:tcW w:w="5969" w:type="dxa"/>
            <w:shd w:val="clear" w:color="auto" w:fill="EBF0F9"/>
            <w:hideMark/>
          </w:tcPr>
          <w:p w14:paraId="23C05DCB" w14:textId="77777777" w:rsidR="00F914F0" w:rsidRPr="00643DD3" w:rsidRDefault="00A35AC9" w:rsidP="00635707">
            <w:pPr>
              <w:rPr>
                <w:rFonts w:eastAsia="Times New Roman" w:cstheme="minorHAnsi"/>
                <w:b/>
                <w:color w:val="000000"/>
                <w:sz w:val="24"/>
                <w:szCs w:val="24"/>
              </w:rPr>
            </w:pPr>
            <w:r w:rsidRPr="00643DD3">
              <w:rPr>
                <w:rFonts w:eastAsia="Times New Roman" w:cstheme="minorHAnsi"/>
                <w:b/>
                <w:color w:val="000000"/>
                <w:sz w:val="24"/>
                <w:szCs w:val="24"/>
              </w:rPr>
              <w:t>Strategic Director Sponsor</w:t>
            </w:r>
          </w:p>
          <w:p w14:paraId="25DB0692" w14:textId="77777777" w:rsidR="00F914F0" w:rsidRPr="00643DD3" w:rsidRDefault="00F914F0" w:rsidP="00635707">
            <w:pPr>
              <w:rPr>
                <w:rFonts w:eastAsia="Times New Roman" w:cstheme="minorHAnsi"/>
                <w:color w:val="000000"/>
                <w:sz w:val="24"/>
                <w:szCs w:val="24"/>
              </w:rPr>
            </w:pPr>
          </w:p>
        </w:tc>
        <w:tc>
          <w:tcPr>
            <w:tcW w:w="7087" w:type="dxa"/>
            <w:shd w:val="clear" w:color="auto" w:fill="FFFFFF" w:themeFill="background1"/>
          </w:tcPr>
          <w:p w14:paraId="5E97D000" w14:textId="77777777" w:rsidR="00F914F0" w:rsidRPr="00643DD3" w:rsidRDefault="00940519" w:rsidP="00635707">
            <w:pPr>
              <w:rPr>
                <w:rFonts w:eastAsia="Times New Roman" w:cstheme="minorHAnsi"/>
                <w:b/>
                <w:color w:val="000000"/>
                <w:sz w:val="24"/>
                <w:szCs w:val="24"/>
              </w:rPr>
            </w:pPr>
            <w:r w:rsidRPr="00643DD3">
              <w:rPr>
                <w:rFonts w:eastAsia="Times New Roman" w:cstheme="minorHAnsi"/>
                <w:b/>
                <w:color w:val="000000"/>
                <w:sz w:val="24"/>
                <w:szCs w:val="24"/>
              </w:rPr>
              <w:t>Sue Foster</w:t>
            </w:r>
          </w:p>
        </w:tc>
      </w:tr>
    </w:tbl>
    <w:p w14:paraId="63962ED5" w14:textId="77777777" w:rsidR="00504987" w:rsidRPr="00643DD3" w:rsidRDefault="00504987">
      <w:pPr>
        <w:rPr>
          <w:rFonts w:cstheme="minorHAnsi"/>
          <w:sz w:val="21"/>
          <w:szCs w:val="21"/>
        </w:rPr>
      </w:pPr>
    </w:p>
    <w:p w14:paraId="138F8CAE" w14:textId="77777777" w:rsidR="00635707" w:rsidRPr="00643DD3" w:rsidRDefault="00635707">
      <w:pPr>
        <w:rPr>
          <w:rFonts w:cstheme="minorHAnsi"/>
          <w:sz w:val="21"/>
          <w:szCs w:val="21"/>
        </w:rPr>
      </w:pPr>
    </w:p>
    <w:p w14:paraId="0514B25A" w14:textId="77777777" w:rsidR="00635707" w:rsidRPr="00643DD3" w:rsidRDefault="00635707">
      <w:pPr>
        <w:rPr>
          <w:rFonts w:cstheme="minorHAnsi"/>
          <w:sz w:val="21"/>
          <w:szCs w:val="21"/>
        </w:rPr>
      </w:pPr>
    </w:p>
    <w:p w14:paraId="060AD096" w14:textId="77777777" w:rsidR="00635707" w:rsidRPr="00643DD3" w:rsidRDefault="00635707">
      <w:pPr>
        <w:rPr>
          <w:rFonts w:cstheme="minorHAnsi"/>
          <w:sz w:val="21"/>
          <w:szCs w:val="21"/>
        </w:rPr>
      </w:pPr>
    </w:p>
    <w:p w14:paraId="67F0AC35" w14:textId="77777777" w:rsidR="00635707" w:rsidRPr="00643DD3" w:rsidRDefault="00635707">
      <w:pPr>
        <w:rPr>
          <w:rFonts w:cstheme="minorHAnsi"/>
          <w:sz w:val="21"/>
          <w:szCs w:val="21"/>
        </w:rPr>
      </w:pPr>
    </w:p>
    <w:p w14:paraId="170B636B" w14:textId="77777777" w:rsidR="0083743E" w:rsidRDefault="0083743E">
      <w:pPr>
        <w:rPr>
          <w:rFonts w:cstheme="minorHAnsi"/>
          <w:sz w:val="21"/>
          <w:szCs w:val="21"/>
        </w:rPr>
      </w:pPr>
    </w:p>
    <w:p w14:paraId="2AF1C482" w14:textId="77777777" w:rsidR="005E1378" w:rsidRDefault="005E1378">
      <w:pPr>
        <w:rPr>
          <w:rFonts w:cstheme="minorHAnsi"/>
          <w:sz w:val="21"/>
          <w:szCs w:val="21"/>
        </w:rPr>
      </w:pPr>
    </w:p>
    <w:p w14:paraId="180C7164" w14:textId="77777777" w:rsidR="005E1378" w:rsidRDefault="005E1378">
      <w:pPr>
        <w:rPr>
          <w:rFonts w:cstheme="minorHAnsi"/>
          <w:sz w:val="21"/>
          <w:szCs w:val="21"/>
        </w:rPr>
      </w:pPr>
    </w:p>
    <w:p w14:paraId="3066CBB7" w14:textId="77777777" w:rsidR="005E1378" w:rsidRDefault="005E1378">
      <w:pPr>
        <w:rPr>
          <w:rFonts w:cstheme="minorHAnsi"/>
          <w:sz w:val="21"/>
          <w:szCs w:val="21"/>
        </w:rPr>
      </w:pPr>
    </w:p>
    <w:p w14:paraId="72A202C5" w14:textId="77777777" w:rsidR="005E1378" w:rsidRPr="00643DD3" w:rsidRDefault="005E1378">
      <w:pPr>
        <w:rPr>
          <w:rFonts w:cstheme="minorHAnsi"/>
          <w:sz w:val="21"/>
          <w:szCs w:val="21"/>
        </w:rPr>
      </w:pPr>
    </w:p>
    <w:p w14:paraId="4C5130DC" w14:textId="77777777" w:rsidR="0083743E" w:rsidRPr="00643DD3" w:rsidRDefault="0083743E">
      <w:pPr>
        <w:rPr>
          <w:rFonts w:cstheme="minorHAnsi"/>
          <w:sz w:val="21"/>
          <w:szCs w:val="21"/>
        </w:rPr>
      </w:pPr>
    </w:p>
    <w:p w14:paraId="61CC33F9" w14:textId="77777777" w:rsidR="0083743E" w:rsidRPr="00643DD3" w:rsidRDefault="0083743E">
      <w:pPr>
        <w:rPr>
          <w:rFonts w:cstheme="minorHAnsi"/>
          <w:sz w:val="21"/>
          <w:szCs w:val="21"/>
        </w:rPr>
      </w:pPr>
    </w:p>
    <w:tbl>
      <w:tblPr>
        <w:tblW w:w="13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17"/>
        <w:gridCol w:w="1417"/>
        <w:gridCol w:w="1985"/>
        <w:gridCol w:w="7087"/>
      </w:tblGrid>
      <w:tr w:rsidR="00F914F0" w:rsidRPr="009936BD" w14:paraId="44D387DF" w14:textId="77777777" w:rsidTr="00363BA8">
        <w:tc>
          <w:tcPr>
            <w:tcW w:w="6019" w:type="dxa"/>
            <w:gridSpan w:val="3"/>
            <w:shd w:val="clear" w:color="auto" w:fill="1E3C7B"/>
            <w:vAlign w:val="center"/>
            <w:hideMark/>
          </w:tcPr>
          <w:p w14:paraId="71F2BF4E" w14:textId="77777777" w:rsidR="00F914F0" w:rsidRPr="009936BD" w:rsidRDefault="00F914F0" w:rsidP="00635707">
            <w:pPr>
              <w:rPr>
                <w:rFonts w:ascii="Arial" w:eastAsia="Times New Roman" w:hAnsi="Arial" w:cs="Arial"/>
                <w:color w:val="FFFFFF" w:themeColor="background1"/>
                <w:sz w:val="20"/>
                <w:szCs w:val="20"/>
              </w:rPr>
            </w:pPr>
            <w:r w:rsidRPr="009936BD">
              <w:rPr>
                <w:rFonts w:ascii="Arial" w:eastAsia="Times New Roman" w:hAnsi="Arial" w:cs="Arial"/>
                <w:b/>
                <w:bCs/>
                <w:color w:val="FFFFFF" w:themeColor="background1"/>
                <w:sz w:val="48"/>
              </w:rPr>
              <w:lastRenderedPageBreak/>
              <w:t xml:space="preserve">London Borough of Lambeth </w:t>
            </w:r>
          </w:p>
          <w:p w14:paraId="08A20A1A" w14:textId="77777777" w:rsidR="00F914F0" w:rsidRPr="009936BD" w:rsidRDefault="00F914F0" w:rsidP="00635707">
            <w:pPr>
              <w:rPr>
                <w:rFonts w:ascii="Arial" w:eastAsia="Times New Roman" w:hAnsi="Arial" w:cs="Arial"/>
                <w:color w:val="FFFFFF" w:themeColor="background1"/>
                <w:sz w:val="20"/>
                <w:szCs w:val="20"/>
              </w:rPr>
            </w:pPr>
            <w:r w:rsidRPr="009936BD">
              <w:rPr>
                <w:rFonts w:ascii="Arial" w:eastAsia="Times New Roman" w:hAnsi="Arial" w:cs="Arial"/>
                <w:b/>
                <w:bCs/>
                <w:color w:val="FFFFFF" w:themeColor="background1"/>
                <w:sz w:val="48"/>
              </w:rPr>
              <w:t>Full Equality Impact Assessment Report</w:t>
            </w:r>
          </w:p>
        </w:tc>
        <w:tc>
          <w:tcPr>
            <w:tcW w:w="7087" w:type="dxa"/>
            <w:shd w:val="clear" w:color="auto" w:fill="1E3C7B"/>
          </w:tcPr>
          <w:p w14:paraId="4B6A372D" w14:textId="77777777" w:rsidR="00F914F0" w:rsidRPr="009936BD" w:rsidRDefault="00F914F0" w:rsidP="00635707">
            <w:pPr>
              <w:rPr>
                <w:rFonts w:ascii="Arial" w:eastAsia="Times New Roman" w:hAnsi="Arial" w:cs="Arial"/>
                <w:b/>
                <w:bCs/>
                <w:color w:val="FFFFFF" w:themeColor="background1"/>
                <w:sz w:val="48"/>
              </w:rPr>
            </w:pPr>
            <w:r w:rsidRPr="009936BD">
              <w:rPr>
                <w:rFonts w:ascii="Arial" w:eastAsia="Times New Roman" w:hAnsi="Arial" w:cs="Arial"/>
                <w:b/>
                <w:bCs/>
                <w:color w:val="FFFFFF" w:themeColor="background1"/>
                <w:sz w:val="28"/>
                <w:szCs w:val="28"/>
              </w:rPr>
              <w:t>Please enter responses below</w:t>
            </w:r>
            <w:r w:rsidR="00D320BF" w:rsidRPr="009936BD">
              <w:rPr>
                <w:rFonts w:ascii="Arial" w:eastAsia="Times New Roman" w:hAnsi="Arial" w:cs="Arial"/>
                <w:b/>
                <w:bCs/>
                <w:color w:val="FFFFFF" w:themeColor="background1"/>
                <w:sz w:val="28"/>
                <w:szCs w:val="28"/>
              </w:rPr>
              <w:t xml:space="preserve"> in the right hand column</w:t>
            </w:r>
            <w:r w:rsidR="00CA4C75" w:rsidRPr="009936BD">
              <w:rPr>
                <w:rFonts w:ascii="Arial" w:eastAsia="Times New Roman" w:hAnsi="Arial" w:cs="Arial"/>
                <w:b/>
                <w:bCs/>
                <w:color w:val="FFFFFF" w:themeColor="background1"/>
                <w:sz w:val="28"/>
                <w:szCs w:val="28"/>
              </w:rPr>
              <w:t>s</w:t>
            </w:r>
            <w:r w:rsidR="00D320BF" w:rsidRPr="009936BD">
              <w:rPr>
                <w:rFonts w:ascii="Arial" w:eastAsia="Times New Roman" w:hAnsi="Arial" w:cs="Arial"/>
                <w:b/>
                <w:bCs/>
                <w:color w:val="FFFFFF" w:themeColor="background1"/>
                <w:sz w:val="28"/>
                <w:szCs w:val="28"/>
              </w:rPr>
              <w:t>.</w:t>
            </w:r>
          </w:p>
        </w:tc>
      </w:tr>
      <w:tr w:rsidR="00CA4C75" w:rsidRPr="009936BD" w14:paraId="48E51812" w14:textId="77777777" w:rsidTr="00363BA8">
        <w:tc>
          <w:tcPr>
            <w:tcW w:w="13106" w:type="dxa"/>
            <w:gridSpan w:val="4"/>
            <w:shd w:val="clear" w:color="auto" w:fill="517DBF"/>
            <w:hideMark/>
          </w:tcPr>
          <w:p w14:paraId="02105DA4" w14:textId="77777777" w:rsidR="00CA4C75" w:rsidRPr="009936BD" w:rsidRDefault="00CA4C75" w:rsidP="00635707">
            <w:pPr>
              <w:rPr>
                <w:rFonts w:ascii="Arial" w:eastAsia="Times New Roman" w:hAnsi="Arial" w:cs="Arial"/>
                <w:b/>
                <w:bCs/>
                <w:color w:val="FFFFFF" w:themeColor="background1"/>
                <w:sz w:val="28"/>
                <w:szCs w:val="28"/>
              </w:rPr>
            </w:pPr>
            <w:r w:rsidRPr="009936BD">
              <w:rPr>
                <w:rFonts w:ascii="Arial" w:eastAsia="Times New Roman" w:hAnsi="Arial" w:cs="Arial"/>
                <w:b/>
                <w:bCs/>
                <w:color w:val="FFFFFF" w:themeColor="background1"/>
                <w:sz w:val="28"/>
                <w:szCs w:val="28"/>
              </w:rPr>
              <w:t>1.0 Introduction</w:t>
            </w:r>
          </w:p>
        </w:tc>
      </w:tr>
      <w:tr w:rsidR="008A63DC" w:rsidRPr="009936BD" w14:paraId="7BF49766" w14:textId="77777777" w:rsidTr="00363BA8">
        <w:tc>
          <w:tcPr>
            <w:tcW w:w="13106" w:type="dxa"/>
            <w:gridSpan w:val="4"/>
            <w:shd w:val="clear" w:color="auto" w:fill="EBF0F9"/>
            <w:hideMark/>
          </w:tcPr>
          <w:p w14:paraId="17D94CED" w14:textId="6A24388A" w:rsidR="008A63DC" w:rsidRPr="009936BD" w:rsidRDefault="008A63DC" w:rsidP="00635707">
            <w:pPr>
              <w:rPr>
                <w:rFonts w:ascii="Arial" w:eastAsia="Times New Roman" w:hAnsi="Arial" w:cs="Arial"/>
                <w:color w:val="000000"/>
                <w:sz w:val="20"/>
                <w:szCs w:val="20"/>
              </w:rPr>
            </w:pPr>
            <w:r w:rsidRPr="009936BD">
              <w:rPr>
                <w:rFonts w:ascii="Arial" w:eastAsia="Times New Roman" w:hAnsi="Arial" w:cs="Arial"/>
                <w:b/>
                <w:bCs/>
                <w:color w:val="000000"/>
                <w:sz w:val="20"/>
                <w:szCs w:val="20"/>
              </w:rPr>
              <w:t>1.1 Business activity aims and intentions</w:t>
            </w:r>
          </w:p>
          <w:p w14:paraId="0668D72C" w14:textId="77777777" w:rsidR="008A63DC" w:rsidRPr="009936BD" w:rsidRDefault="008A63DC" w:rsidP="00810425">
            <w:pPr>
              <w:rPr>
                <w:rFonts w:ascii="Arial" w:eastAsia="Times New Roman" w:hAnsi="Arial" w:cs="Arial"/>
                <w:color w:val="000000"/>
                <w:sz w:val="20"/>
                <w:szCs w:val="20"/>
              </w:rPr>
            </w:pPr>
            <w:r w:rsidRPr="009936BD">
              <w:rPr>
                <w:rFonts w:ascii="Arial" w:eastAsia="Times New Roman" w:hAnsi="Arial" w:cs="Arial"/>
                <w:i/>
                <w:iCs/>
                <w:color w:val="000000"/>
                <w:sz w:val="20"/>
                <w:szCs w:val="20"/>
              </w:rPr>
              <w:t>In brief explain the aims of your proposal/project/service, why is it needed? Who is it aimed at? What is the intended outcome? What are the links to the political vision, and outcomes?</w:t>
            </w:r>
          </w:p>
          <w:p w14:paraId="7F1379DD" w14:textId="77777777" w:rsidR="00606274" w:rsidRPr="00606274" w:rsidRDefault="008A63DC" w:rsidP="008600D3">
            <w:pPr>
              <w:rPr>
                <w:rFonts w:ascii="Arial" w:eastAsia="Times New Roman" w:hAnsi="Arial" w:cs="Arial"/>
                <w:color w:val="000000"/>
                <w:sz w:val="20"/>
                <w:szCs w:val="20"/>
                <w:u w:val="single"/>
              </w:rPr>
            </w:pPr>
            <w:r w:rsidRPr="009936BD">
              <w:rPr>
                <w:rFonts w:ascii="Arial" w:eastAsia="Times New Roman" w:hAnsi="Arial" w:cs="Arial"/>
                <w:color w:val="000000"/>
                <w:sz w:val="20"/>
                <w:szCs w:val="20"/>
              </w:rPr>
              <w:t> </w:t>
            </w:r>
          </w:p>
          <w:p w14:paraId="29370D0C" w14:textId="77777777" w:rsidR="00810425" w:rsidRPr="00AE6BBE" w:rsidRDefault="00810425" w:rsidP="00635707">
            <w:pPr>
              <w:rPr>
                <w:rFonts w:eastAsia="Times New Roman" w:cs="Arial"/>
                <w:b/>
                <w:color w:val="000000"/>
                <w:sz w:val="24"/>
                <w:szCs w:val="24"/>
              </w:rPr>
            </w:pPr>
            <w:r w:rsidRPr="00AE6BBE">
              <w:rPr>
                <w:rFonts w:eastAsia="Times New Roman" w:cs="Arial"/>
                <w:b/>
                <w:color w:val="000000"/>
                <w:sz w:val="24"/>
                <w:szCs w:val="24"/>
              </w:rPr>
              <w:t>What are the aims of your proposal</w:t>
            </w:r>
            <w:r w:rsidR="00EB4E66">
              <w:rPr>
                <w:rFonts w:eastAsia="Times New Roman" w:cs="Arial"/>
                <w:b/>
                <w:color w:val="000000"/>
                <w:sz w:val="24"/>
                <w:szCs w:val="24"/>
              </w:rPr>
              <w:t>?</w:t>
            </w:r>
          </w:p>
          <w:p w14:paraId="3FFC3F47" w14:textId="77777777" w:rsidR="00354DED" w:rsidRDefault="00354DED" w:rsidP="00635707">
            <w:pPr>
              <w:rPr>
                <w:rFonts w:eastAsia="Times New Roman" w:cs="Arial"/>
                <w:b/>
                <w:color w:val="000000"/>
              </w:rPr>
            </w:pPr>
          </w:p>
          <w:p w14:paraId="4B14704B" w14:textId="77777777" w:rsidR="00354DED" w:rsidRPr="00896B2E" w:rsidRDefault="00354DED" w:rsidP="00354DED">
            <w:pPr>
              <w:spacing w:before="60" w:after="60"/>
              <w:jc w:val="both"/>
              <w:rPr>
                <w:rFonts w:cstheme="minorHAnsi"/>
              </w:rPr>
            </w:pPr>
            <w:r w:rsidRPr="00896B2E">
              <w:rPr>
                <w:rFonts w:cstheme="minorHAnsi"/>
              </w:rPr>
              <w:t>The Council is committed to delivering 1,000 extra homes at Council rent levels to deliver a new generation of homes for Lambeth’s residents. These 1,000 new Council homes will be delivered over the next 4 years through a combination of estate regeneration, small sites development and specific housing projects.</w:t>
            </w:r>
            <w:r>
              <w:rPr>
                <w:rFonts w:cstheme="minorHAnsi"/>
              </w:rPr>
              <w:t xml:space="preserve"> </w:t>
            </w:r>
            <w:r w:rsidRPr="00896B2E">
              <w:rPr>
                <w:rFonts w:cstheme="minorHAnsi"/>
              </w:rPr>
              <w:t>The intention is to maximise the provision of new homes at Council rent levels using external capital and long-term investment models that maximise the number of genuinely affordable homes and retain as much control within the local community.</w:t>
            </w:r>
          </w:p>
          <w:p w14:paraId="6A24BD7E" w14:textId="77777777" w:rsidR="00810425" w:rsidRPr="00354DED" w:rsidRDefault="00D6120E" w:rsidP="00D6120E">
            <w:pPr>
              <w:jc w:val="both"/>
              <w:rPr>
                <w:rFonts w:cs="Arial"/>
              </w:rPr>
            </w:pPr>
            <w:r>
              <w:rPr>
                <w:rFonts w:cstheme="minorHAnsi"/>
              </w:rPr>
              <w:t>Knight’s Walk, Cotton</w:t>
            </w:r>
            <w:r w:rsidR="00354DED" w:rsidRPr="00896B2E">
              <w:rPr>
                <w:rFonts w:cstheme="minorHAnsi"/>
              </w:rPr>
              <w:t xml:space="preserve"> Gardens estate has been included within the Council’s estate regeneration programme because of the potential to deliver add</w:t>
            </w:r>
            <w:r w:rsidR="00363BA8">
              <w:rPr>
                <w:rFonts w:cstheme="minorHAnsi"/>
              </w:rPr>
              <w:t>itional homes</w:t>
            </w:r>
            <w:r>
              <w:rPr>
                <w:rFonts w:cstheme="minorHAnsi"/>
              </w:rPr>
              <w:t>.</w:t>
            </w:r>
            <w:r w:rsidR="00DF4C2A">
              <w:rPr>
                <w:rFonts w:cstheme="minorHAnsi"/>
              </w:rPr>
              <w:t xml:space="preserve"> Given its location and public transport accessibility levels, there is scope for a significant </w:t>
            </w:r>
            <w:r w:rsidR="004F4EC9">
              <w:rPr>
                <w:rFonts w:cstheme="minorHAnsi"/>
              </w:rPr>
              <w:t xml:space="preserve">increase </w:t>
            </w:r>
            <w:r w:rsidR="00DF4C2A">
              <w:rPr>
                <w:rFonts w:cstheme="minorHAnsi"/>
              </w:rPr>
              <w:t>in the number of homes.</w:t>
            </w:r>
          </w:p>
          <w:p w14:paraId="1E867938" w14:textId="77777777" w:rsidR="00810425" w:rsidRPr="00AE6B9B" w:rsidRDefault="00810425" w:rsidP="00810425">
            <w:pPr>
              <w:rPr>
                <w:rFonts w:ascii="Arial" w:hAnsi="Arial" w:cs="Arial"/>
              </w:rPr>
            </w:pPr>
          </w:p>
          <w:p w14:paraId="27E52925" w14:textId="77777777" w:rsidR="00810425" w:rsidRPr="00AE6BBE" w:rsidRDefault="00810425" w:rsidP="00635707">
            <w:pPr>
              <w:rPr>
                <w:rFonts w:eastAsia="Times New Roman" w:cs="Arial"/>
                <w:b/>
                <w:color w:val="000000"/>
                <w:sz w:val="24"/>
                <w:szCs w:val="24"/>
              </w:rPr>
            </w:pPr>
            <w:r w:rsidRPr="00AE6BBE">
              <w:rPr>
                <w:rFonts w:eastAsia="Times New Roman" w:cs="Arial"/>
                <w:b/>
                <w:color w:val="000000"/>
                <w:sz w:val="24"/>
                <w:szCs w:val="24"/>
              </w:rPr>
              <w:t>Why is it needed?</w:t>
            </w:r>
          </w:p>
          <w:p w14:paraId="1D683514" w14:textId="77777777" w:rsidR="00810425" w:rsidRDefault="00810425" w:rsidP="00635707">
            <w:pPr>
              <w:rPr>
                <w:rFonts w:eastAsia="Times New Roman" w:cs="Arial"/>
                <w:color w:val="000000"/>
              </w:rPr>
            </w:pPr>
          </w:p>
          <w:p w14:paraId="41C9026D" w14:textId="77777777" w:rsidR="00810425" w:rsidRDefault="00810425" w:rsidP="008600D3">
            <w:pPr>
              <w:spacing w:before="60" w:after="60"/>
              <w:jc w:val="both"/>
              <w:rPr>
                <w:rFonts w:cstheme="minorHAnsi"/>
              </w:rPr>
            </w:pPr>
            <w:r w:rsidRPr="008600D3">
              <w:rPr>
                <w:rFonts w:cstheme="minorHAnsi"/>
              </w:rPr>
              <w:t>Lambeth, similar to other London boroughs, continues to face massive housing challenges, and a shortage of housing has resulted in an increase of house prices and rent levels.</w:t>
            </w:r>
            <w:r w:rsidR="00354DED" w:rsidRPr="008600D3">
              <w:rPr>
                <w:rFonts w:cstheme="minorHAnsi"/>
              </w:rPr>
              <w:t xml:space="preserve"> </w:t>
            </w:r>
            <w:r w:rsidRPr="008600D3">
              <w:rPr>
                <w:rFonts w:cstheme="minorHAnsi"/>
              </w:rPr>
              <w:t xml:space="preserve"> Over the last decade house prices have more than doubled - in 2005, the average house price in the borough was £256k, today it is £535k.  The median rent for a two bed Lambeth flat is now around £1,495 per month. This level of rent compares with gross monthly incomes (based o</w:t>
            </w:r>
            <w:r w:rsidR="00D11E85">
              <w:rPr>
                <w:rFonts w:cstheme="minorHAnsi"/>
              </w:rPr>
              <w:t>n 40 hour working weeks) of £1,126</w:t>
            </w:r>
            <w:r w:rsidRPr="008600D3">
              <w:rPr>
                <w:rFonts w:cstheme="minorHAnsi"/>
              </w:rPr>
              <w:t xml:space="preserve"> at the </w:t>
            </w:r>
            <w:r w:rsidR="00D11E85">
              <w:rPr>
                <w:rFonts w:cstheme="minorHAnsi"/>
              </w:rPr>
              <w:t>national minimum wage and £1,586</w:t>
            </w:r>
            <w:r w:rsidRPr="008600D3">
              <w:rPr>
                <w:rFonts w:cstheme="minorHAnsi"/>
              </w:rPr>
              <w:t xml:space="preserve"> on the London Living Wage.</w:t>
            </w:r>
            <w:r w:rsidR="008600D3">
              <w:rPr>
                <w:rFonts w:cstheme="minorHAnsi"/>
              </w:rPr>
              <w:t xml:space="preserve"> </w:t>
            </w:r>
          </w:p>
          <w:p w14:paraId="576EF859" w14:textId="77777777" w:rsidR="008600D3" w:rsidRDefault="008600D3" w:rsidP="008600D3">
            <w:pPr>
              <w:spacing w:before="60" w:after="60"/>
              <w:jc w:val="both"/>
              <w:rPr>
                <w:rFonts w:cstheme="minorHAnsi"/>
              </w:rPr>
            </w:pPr>
          </w:p>
          <w:p w14:paraId="573A459F" w14:textId="77777777" w:rsidR="00041EA4" w:rsidRDefault="00986B9D" w:rsidP="004A3B50">
            <w:pPr>
              <w:jc w:val="both"/>
              <w:rPr>
                <w:rFonts w:cstheme="minorHAnsi"/>
              </w:rPr>
            </w:pPr>
            <w:r>
              <w:rPr>
                <w:rFonts w:cstheme="minorHAnsi"/>
              </w:rPr>
              <w:t>All this leads to</w:t>
            </w:r>
            <w:r w:rsidR="008600D3">
              <w:rPr>
                <w:rFonts w:cstheme="minorHAnsi"/>
              </w:rPr>
              <w:t xml:space="preserve"> huge demands </w:t>
            </w:r>
            <w:r>
              <w:rPr>
                <w:rFonts w:cstheme="minorHAnsi"/>
              </w:rPr>
              <w:t xml:space="preserve">being </w:t>
            </w:r>
            <w:r w:rsidR="008600D3">
              <w:rPr>
                <w:rFonts w:cstheme="minorHAnsi"/>
              </w:rPr>
              <w:t xml:space="preserve">placed on the council for affordable housing – there are currently in excess of </w:t>
            </w:r>
            <w:r w:rsidR="00AA1AAB">
              <w:rPr>
                <w:rFonts w:cstheme="minorHAnsi"/>
              </w:rPr>
              <w:t>21</w:t>
            </w:r>
            <w:r w:rsidR="008600D3">
              <w:rPr>
                <w:rFonts w:cstheme="minorHAnsi"/>
              </w:rPr>
              <w:t>,</w:t>
            </w:r>
            <w:r w:rsidR="008600D3" w:rsidRPr="00145FBE">
              <w:rPr>
                <w:rFonts w:cstheme="minorHAnsi"/>
              </w:rPr>
              <w:t>000 hou</w:t>
            </w:r>
            <w:r w:rsidR="008600D3">
              <w:rPr>
                <w:rFonts w:cstheme="minorHAnsi"/>
              </w:rPr>
              <w:t>seholds on</w:t>
            </w:r>
            <w:r w:rsidR="00AA1AAB">
              <w:rPr>
                <w:rFonts w:cstheme="minorHAnsi"/>
              </w:rPr>
              <w:t xml:space="preserve"> the housing register</w:t>
            </w:r>
            <w:r w:rsidR="008600D3" w:rsidRPr="00145FBE">
              <w:rPr>
                <w:rFonts w:cstheme="minorHAnsi"/>
              </w:rPr>
              <w:t>. Nearly 2</w:t>
            </w:r>
            <w:r w:rsidR="008600D3">
              <w:rPr>
                <w:rFonts w:cstheme="minorHAnsi"/>
              </w:rPr>
              <w:t>,</w:t>
            </w:r>
            <w:r w:rsidR="008600D3" w:rsidRPr="00145FBE">
              <w:rPr>
                <w:rFonts w:cstheme="minorHAnsi"/>
              </w:rPr>
              <w:t>000 joined the register each year and Lambeth rehoused fewer tha</w:t>
            </w:r>
            <w:r w:rsidR="004A3B50">
              <w:rPr>
                <w:rFonts w:cstheme="minorHAnsi"/>
              </w:rPr>
              <w:t xml:space="preserve">n </w:t>
            </w:r>
            <w:r w:rsidR="00AA1AAB">
              <w:rPr>
                <w:rFonts w:cstheme="minorHAnsi"/>
              </w:rPr>
              <w:t>1200</w:t>
            </w:r>
            <w:r w:rsidR="004A3B50">
              <w:rPr>
                <w:rFonts w:cstheme="minorHAnsi"/>
              </w:rPr>
              <w:t xml:space="preserve"> from that list in 2014/15</w:t>
            </w:r>
            <w:r w:rsidR="00AA1AAB">
              <w:rPr>
                <w:rFonts w:cstheme="minorHAnsi"/>
              </w:rPr>
              <w:t>.</w:t>
            </w:r>
            <w:r w:rsidR="004A3B50">
              <w:rPr>
                <w:rFonts w:cstheme="minorHAnsi"/>
              </w:rPr>
              <w:t xml:space="preserve"> </w:t>
            </w:r>
            <w:r w:rsidR="00AA1AAB">
              <w:rPr>
                <w:rFonts w:cstheme="minorHAnsi"/>
              </w:rPr>
              <w:t>T</w:t>
            </w:r>
            <w:r w:rsidR="00363BA8">
              <w:rPr>
                <w:rFonts w:cstheme="minorHAnsi"/>
              </w:rPr>
              <w:t>here are over 1</w:t>
            </w:r>
            <w:r w:rsidR="00AA1AAB">
              <w:rPr>
                <w:rFonts w:cstheme="minorHAnsi"/>
              </w:rPr>
              <w:t>,</w:t>
            </w:r>
            <w:r w:rsidR="00363BA8">
              <w:rPr>
                <w:rFonts w:cstheme="minorHAnsi"/>
              </w:rPr>
              <w:t>800 households currently resi</w:t>
            </w:r>
            <w:r w:rsidR="004A3B50">
              <w:rPr>
                <w:rFonts w:cstheme="minorHAnsi"/>
              </w:rPr>
              <w:t>ding in temporary accommodation.</w:t>
            </w:r>
          </w:p>
          <w:p w14:paraId="718DD60D" w14:textId="77777777" w:rsidR="004A3B50" w:rsidRDefault="004A3B50" w:rsidP="004A3B50">
            <w:pPr>
              <w:jc w:val="both"/>
              <w:rPr>
                <w:rFonts w:eastAsia="Times New Roman" w:cs="Arial"/>
                <w:color w:val="000000"/>
              </w:rPr>
            </w:pPr>
          </w:p>
          <w:p w14:paraId="6959A323" w14:textId="77777777" w:rsidR="00AE6BBE" w:rsidRDefault="00810425" w:rsidP="00635707">
            <w:pPr>
              <w:rPr>
                <w:rFonts w:eastAsia="Times New Roman" w:cs="Arial"/>
                <w:b/>
                <w:color w:val="000000"/>
                <w:sz w:val="24"/>
                <w:szCs w:val="24"/>
              </w:rPr>
            </w:pPr>
            <w:r w:rsidRPr="00663B67">
              <w:rPr>
                <w:rFonts w:eastAsia="Times New Roman" w:cs="Arial"/>
                <w:b/>
                <w:color w:val="000000"/>
                <w:sz w:val="24"/>
                <w:szCs w:val="24"/>
              </w:rPr>
              <w:lastRenderedPageBreak/>
              <w:t>What is the intended outcome?</w:t>
            </w:r>
          </w:p>
          <w:p w14:paraId="2ED45DA4" w14:textId="77777777" w:rsidR="00D95793" w:rsidRPr="00EF643F" w:rsidRDefault="00D95793" w:rsidP="00201B32">
            <w:pPr>
              <w:pStyle w:val="ListParagraph"/>
              <w:spacing w:before="60" w:after="60"/>
              <w:rPr>
                <w:rFonts w:cstheme="minorHAnsi"/>
              </w:rPr>
            </w:pPr>
          </w:p>
          <w:p w14:paraId="241933F2" w14:textId="77777777" w:rsidR="00D6120E" w:rsidRDefault="00D6120E" w:rsidP="00201B32">
            <w:pPr>
              <w:spacing w:before="60" w:after="60"/>
              <w:jc w:val="both"/>
              <w:rPr>
                <w:rFonts w:cstheme="minorHAnsi"/>
              </w:rPr>
            </w:pPr>
            <w:r>
              <w:rPr>
                <w:rFonts w:cstheme="minorHAnsi"/>
              </w:rPr>
              <w:t xml:space="preserve">The Council is currently engaging with residents and other local people to consider the potential for additional homes at Knight’s Walk. Options under consideration range from infill development which does not require demolition of existing homes, through to demolition and redevelopment. Masterplan objectives, which will include the scope of redevelopment and number of new homes, will be presented to Cabinet for approval in November 2015.  </w:t>
            </w:r>
          </w:p>
          <w:p w14:paraId="75EA9CCF" w14:textId="77777777" w:rsidR="00DF4C2A" w:rsidRDefault="00DF4C2A" w:rsidP="00201B32">
            <w:pPr>
              <w:spacing w:before="60" w:after="60"/>
              <w:jc w:val="both"/>
              <w:rPr>
                <w:rFonts w:cstheme="minorHAnsi"/>
              </w:rPr>
            </w:pPr>
          </w:p>
          <w:p w14:paraId="448E9F7E" w14:textId="77777777" w:rsidR="00DF4C2A" w:rsidRDefault="00DF4C2A" w:rsidP="00201B32">
            <w:pPr>
              <w:spacing w:before="60" w:after="60"/>
              <w:jc w:val="both"/>
              <w:rPr>
                <w:rFonts w:cstheme="minorHAnsi"/>
              </w:rPr>
            </w:pPr>
            <w:r>
              <w:rPr>
                <w:rFonts w:cstheme="minorHAnsi"/>
              </w:rPr>
              <w:t xml:space="preserve">Knight’s Walk comprises 33 homes, of which 7 are in Freehold ownership. The rest are Secure Council tenancies.  Knight’s Walk is part of the Cotton Gardens estate which also comprises three tower blocks, Ebenezer, Fairford and Hurley Houses. There are a further 242 homes in these blocks of which 41 are leasehold and the remainder Secure Council tenancies. </w:t>
            </w:r>
          </w:p>
          <w:p w14:paraId="2E898D00" w14:textId="77777777" w:rsidR="00DF4C2A" w:rsidRDefault="00DF4C2A" w:rsidP="00201B32">
            <w:pPr>
              <w:spacing w:before="60" w:after="60"/>
              <w:jc w:val="both"/>
              <w:rPr>
                <w:rFonts w:cstheme="minorHAnsi"/>
              </w:rPr>
            </w:pPr>
          </w:p>
          <w:p w14:paraId="6DF305E0" w14:textId="74637E0B" w:rsidR="00DF4C2A" w:rsidRDefault="00DF4C2A" w:rsidP="00201B32">
            <w:pPr>
              <w:spacing w:before="60" w:after="60"/>
              <w:jc w:val="both"/>
              <w:rPr>
                <w:rFonts w:cstheme="minorHAnsi"/>
              </w:rPr>
            </w:pPr>
            <w:r>
              <w:rPr>
                <w:rFonts w:cstheme="minorHAnsi"/>
              </w:rPr>
              <w:t>Potential redevelopment scenarios for Knight’s Walk do not include the tower blocks. The impact on equalities groups in Knight’s Walk are considered throughout this assessment, with Cotton Gardens considered where appropriate</w:t>
            </w:r>
            <w:r w:rsidR="009718D9">
              <w:rPr>
                <w:rFonts w:cstheme="minorHAnsi"/>
              </w:rPr>
              <w:t xml:space="preserve"> and where information is available.</w:t>
            </w:r>
          </w:p>
          <w:p w14:paraId="1F354A27" w14:textId="77777777" w:rsidR="00DF4C2A" w:rsidRDefault="00DF4C2A" w:rsidP="00201B32">
            <w:pPr>
              <w:spacing w:before="60" w:after="60"/>
              <w:jc w:val="both"/>
              <w:rPr>
                <w:rFonts w:cstheme="minorHAnsi"/>
              </w:rPr>
            </w:pPr>
          </w:p>
          <w:p w14:paraId="5A6A83AC" w14:textId="4F875F72" w:rsidR="00D6120E" w:rsidRDefault="00064D5A" w:rsidP="00201B32">
            <w:pPr>
              <w:spacing w:before="60" w:after="60"/>
              <w:jc w:val="both"/>
              <w:rPr>
                <w:rFonts w:cstheme="minorHAnsi"/>
              </w:rPr>
            </w:pPr>
            <w:r>
              <w:rPr>
                <w:rFonts w:cstheme="minorHAnsi"/>
              </w:rPr>
              <w:t>T</w:t>
            </w:r>
            <w:r w:rsidR="00D6120E">
              <w:rPr>
                <w:rFonts w:cstheme="minorHAnsi"/>
              </w:rPr>
              <w:t xml:space="preserve">he preferred option for Knight’s Walk is not yet decided, </w:t>
            </w:r>
            <w:r>
              <w:rPr>
                <w:rFonts w:cstheme="minorHAnsi"/>
              </w:rPr>
              <w:t>but a range of scenarios are being considered, with others to be proposed by local people:</w:t>
            </w:r>
          </w:p>
          <w:p w14:paraId="434A3E97" w14:textId="77777777" w:rsidR="00D6120E" w:rsidRDefault="00D6120E" w:rsidP="00201B32">
            <w:pPr>
              <w:spacing w:before="60" w:after="60"/>
              <w:jc w:val="both"/>
              <w:rPr>
                <w:rFonts w:cstheme="minorHAnsi"/>
              </w:rPr>
            </w:pPr>
          </w:p>
          <w:p w14:paraId="12501048" w14:textId="77777777" w:rsidR="00D6120E" w:rsidRPr="00311EBC" w:rsidRDefault="00D6120E" w:rsidP="00D6120E">
            <w:pPr>
              <w:pStyle w:val="ListParagraph"/>
              <w:numPr>
                <w:ilvl w:val="0"/>
                <w:numId w:val="49"/>
              </w:numPr>
              <w:spacing w:before="60" w:after="60"/>
              <w:rPr>
                <w:rFonts w:ascii="Calibri" w:hAnsi="Calibri" w:cs="Calibri"/>
                <w:sz w:val="22"/>
                <w:szCs w:val="22"/>
              </w:rPr>
            </w:pPr>
            <w:r w:rsidRPr="00311EBC">
              <w:rPr>
                <w:rFonts w:ascii="Calibri" w:hAnsi="Calibri" w:cs="Calibri"/>
                <w:sz w:val="22"/>
                <w:szCs w:val="22"/>
              </w:rPr>
              <w:t>Infill development where additional new homes are provided without the need for demolition</w:t>
            </w:r>
            <w:r w:rsidR="00241BF3">
              <w:rPr>
                <w:rFonts w:ascii="Calibri" w:hAnsi="Calibri" w:cs="Calibri"/>
                <w:sz w:val="22"/>
                <w:szCs w:val="22"/>
              </w:rPr>
              <w:t>. Current proposals indicate that approximately 30 additional homes could be provided in this way</w:t>
            </w:r>
          </w:p>
          <w:p w14:paraId="248D6370" w14:textId="77777777" w:rsidR="00D6120E" w:rsidRPr="00311EBC" w:rsidRDefault="00D6120E" w:rsidP="00D6120E">
            <w:pPr>
              <w:pStyle w:val="ListParagraph"/>
              <w:numPr>
                <w:ilvl w:val="0"/>
                <w:numId w:val="49"/>
              </w:numPr>
              <w:spacing w:before="60" w:after="60"/>
              <w:rPr>
                <w:rFonts w:ascii="Calibri" w:hAnsi="Calibri" w:cs="Calibri"/>
                <w:sz w:val="22"/>
                <w:szCs w:val="22"/>
              </w:rPr>
            </w:pPr>
            <w:r w:rsidRPr="00311EBC">
              <w:rPr>
                <w:rFonts w:ascii="Calibri" w:hAnsi="Calibri" w:cs="Calibri"/>
                <w:sz w:val="22"/>
                <w:szCs w:val="22"/>
              </w:rPr>
              <w:t>Partial redevelopment where some homes are demolished and reprovided and new homes are developed to replace those that have been demolished and provide additional new homes</w:t>
            </w:r>
            <w:r w:rsidR="00241BF3">
              <w:rPr>
                <w:rFonts w:ascii="Calibri" w:hAnsi="Calibri" w:cs="Calibri"/>
                <w:sz w:val="22"/>
                <w:szCs w:val="22"/>
              </w:rPr>
              <w:t>. Current proposals indicate that approximately 72 additional new homes could be provided in this scenario</w:t>
            </w:r>
          </w:p>
          <w:p w14:paraId="5F2C8BE3" w14:textId="77777777" w:rsidR="00D6120E" w:rsidRPr="00311EBC" w:rsidRDefault="00D6120E" w:rsidP="00D6120E">
            <w:pPr>
              <w:pStyle w:val="ListParagraph"/>
              <w:numPr>
                <w:ilvl w:val="0"/>
                <w:numId w:val="49"/>
              </w:numPr>
              <w:spacing w:before="60" w:after="60"/>
              <w:rPr>
                <w:rFonts w:ascii="Calibri" w:hAnsi="Calibri" w:cs="Calibri"/>
                <w:sz w:val="22"/>
                <w:szCs w:val="22"/>
              </w:rPr>
            </w:pPr>
            <w:r w:rsidRPr="00311EBC">
              <w:rPr>
                <w:rFonts w:ascii="Calibri" w:hAnsi="Calibri" w:cs="Calibri"/>
                <w:sz w:val="22"/>
                <w:szCs w:val="22"/>
              </w:rPr>
              <w:t>Complete redevelopment where the 33 homes at Knight’s Walk are demolished and new homes developed developed to replace them as well as additional new homes</w:t>
            </w:r>
            <w:r w:rsidR="00241BF3">
              <w:rPr>
                <w:rFonts w:ascii="Calibri" w:hAnsi="Calibri" w:cs="Calibri"/>
                <w:sz w:val="22"/>
                <w:szCs w:val="22"/>
              </w:rPr>
              <w:t>. Current proposals indicate that approximately 121 additional new homes could be provided through complete redevelopment</w:t>
            </w:r>
          </w:p>
          <w:p w14:paraId="0FE89EE4" w14:textId="77777777" w:rsidR="00064D5A" w:rsidRPr="00311EBC" w:rsidRDefault="00064D5A" w:rsidP="00201B32">
            <w:pPr>
              <w:spacing w:before="60" w:after="60"/>
              <w:jc w:val="both"/>
              <w:rPr>
                <w:rFonts w:ascii="Calibri" w:hAnsi="Calibri" w:cs="Calibri"/>
              </w:rPr>
            </w:pPr>
          </w:p>
          <w:p w14:paraId="45DB7AC5" w14:textId="77777777" w:rsidR="00201B32" w:rsidRPr="00311EBC" w:rsidRDefault="00B0327C" w:rsidP="00201B32">
            <w:pPr>
              <w:spacing w:before="60" w:after="60"/>
              <w:jc w:val="both"/>
              <w:rPr>
                <w:rFonts w:ascii="Calibri" w:hAnsi="Calibri" w:cs="Calibri"/>
              </w:rPr>
            </w:pPr>
            <w:r w:rsidRPr="00311EBC">
              <w:rPr>
                <w:rFonts w:ascii="Calibri" w:hAnsi="Calibri" w:cs="Calibri"/>
              </w:rPr>
              <w:t>All the new homes will be built to modern design and energy efficiency standards.</w:t>
            </w:r>
            <w:r w:rsidR="00DF4C2A">
              <w:rPr>
                <w:rFonts w:ascii="Calibri" w:hAnsi="Calibri" w:cs="Calibri"/>
              </w:rPr>
              <w:t xml:space="preserve"> </w:t>
            </w:r>
            <w:r w:rsidR="00F34950" w:rsidRPr="00311EBC">
              <w:rPr>
                <w:rFonts w:ascii="Calibri" w:hAnsi="Calibri" w:cs="Calibri"/>
              </w:rPr>
              <w:t xml:space="preserve">Where homes are demolished, they </w:t>
            </w:r>
            <w:r w:rsidRPr="00311EBC">
              <w:rPr>
                <w:rFonts w:ascii="Calibri" w:hAnsi="Calibri" w:cs="Calibri"/>
              </w:rPr>
              <w:t xml:space="preserve">will be replaced. </w:t>
            </w:r>
            <w:r w:rsidR="007410F0" w:rsidRPr="00311EBC">
              <w:rPr>
                <w:rFonts w:ascii="Calibri" w:hAnsi="Calibri" w:cs="Calibri"/>
              </w:rPr>
              <w:t>Existing tenants affected by redevelopment would be able to move to a new home at a council rent.</w:t>
            </w:r>
          </w:p>
          <w:p w14:paraId="1001AE56" w14:textId="77777777" w:rsidR="00201B32" w:rsidRDefault="00B0327C" w:rsidP="00002416">
            <w:pPr>
              <w:spacing w:before="60" w:after="60"/>
              <w:jc w:val="both"/>
              <w:rPr>
                <w:rFonts w:ascii="Calibri" w:hAnsi="Calibri" w:cs="Calibri"/>
              </w:rPr>
            </w:pPr>
            <w:r w:rsidRPr="00311EBC">
              <w:rPr>
                <w:rFonts w:ascii="Calibri" w:hAnsi="Calibri" w:cs="Calibri"/>
              </w:rPr>
              <w:t>Options are being provided to ensure that all residents that want to can continue living on the estate.  A summary of the ‘Offers’ made to tenants and leaseholders is below:</w:t>
            </w:r>
          </w:p>
          <w:p w14:paraId="176570E8" w14:textId="77777777" w:rsidR="00064D5A" w:rsidRPr="00311EBC" w:rsidRDefault="00064D5A" w:rsidP="00002416">
            <w:pPr>
              <w:spacing w:before="60" w:after="60"/>
              <w:jc w:val="both"/>
              <w:rPr>
                <w:rFonts w:ascii="Calibri" w:hAnsi="Calibri" w:cs="Calibri"/>
              </w:rPr>
            </w:pPr>
          </w:p>
          <w:p w14:paraId="2B89D9C2" w14:textId="77777777" w:rsidR="003F7BD7" w:rsidRPr="00175C9E" w:rsidRDefault="003F7BD7" w:rsidP="003F7BD7">
            <w:pPr>
              <w:spacing w:before="60" w:after="60"/>
              <w:ind w:left="567"/>
              <w:jc w:val="both"/>
              <w:rPr>
                <w:rFonts w:cstheme="minorHAnsi"/>
                <w:b/>
              </w:rPr>
            </w:pPr>
            <w:r w:rsidRPr="007B7FEB">
              <w:rPr>
                <w:rFonts w:cstheme="minorHAnsi"/>
                <w:b/>
              </w:rPr>
              <w:lastRenderedPageBreak/>
              <w:t>Council T</w:t>
            </w:r>
            <w:r w:rsidRPr="00175C9E">
              <w:rPr>
                <w:rFonts w:cstheme="minorHAnsi"/>
                <w:b/>
              </w:rPr>
              <w:t>enants</w:t>
            </w:r>
          </w:p>
          <w:p w14:paraId="6273AA03" w14:textId="77777777" w:rsidR="003F7BD7" w:rsidRPr="00EF643F" w:rsidRDefault="003F7BD7" w:rsidP="003F7BD7">
            <w:pPr>
              <w:pStyle w:val="ListParagraph"/>
              <w:numPr>
                <w:ilvl w:val="0"/>
                <w:numId w:val="46"/>
              </w:numPr>
              <w:spacing w:before="60" w:after="60"/>
              <w:ind w:left="567"/>
              <w:rPr>
                <w:rFonts w:asciiTheme="minorHAnsi" w:hAnsiTheme="minorHAnsi" w:cstheme="minorHAnsi"/>
                <w:sz w:val="22"/>
                <w:szCs w:val="22"/>
              </w:rPr>
            </w:pPr>
            <w:r w:rsidRPr="00EF643F">
              <w:rPr>
                <w:rFonts w:asciiTheme="minorHAnsi" w:hAnsiTheme="minorHAnsi" w:cstheme="minorHAnsi"/>
                <w:sz w:val="22"/>
                <w:szCs w:val="22"/>
              </w:rPr>
              <w:t xml:space="preserve">Council tenants on </w:t>
            </w:r>
            <w:r w:rsidR="00F34950">
              <w:rPr>
                <w:rFonts w:asciiTheme="minorHAnsi" w:hAnsiTheme="minorHAnsi" w:cstheme="minorHAnsi"/>
                <w:sz w:val="22"/>
                <w:szCs w:val="22"/>
              </w:rPr>
              <w:t>Knight’s Walk, Cotton</w:t>
            </w:r>
            <w:r w:rsidRPr="00EF643F">
              <w:rPr>
                <w:rFonts w:asciiTheme="minorHAnsi" w:hAnsiTheme="minorHAnsi" w:cstheme="minorHAnsi"/>
                <w:sz w:val="22"/>
                <w:szCs w:val="22"/>
              </w:rPr>
              <w:t xml:space="preserve"> Gardens who have to move because of a decision to demolish </w:t>
            </w:r>
            <w:r w:rsidR="00F34950">
              <w:rPr>
                <w:rFonts w:asciiTheme="minorHAnsi" w:hAnsiTheme="minorHAnsi" w:cstheme="minorHAnsi"/>
                <w:sz w:val="22"/>
                <w:szCs w:val="22"/>
              </w:rPr>
              <w:t>w</w:t>
            </w:r>
            <w:r w:rsidRPr="00EF643F">
              <w:rPr>
                <w:rFonts w:asciiTheme="minorHAnsi" w:hAnsiTheme="minorHAnsi" w:cstheme="minorHAnsi"/>
                <w:sz w:val="22"/>
                <w:szCs w:val="22"/>
              </w:rPr>
              <w:t xml:space="preserve">ill be offered a lifetime </w:t>
            </w:r>
            <w:r w:rsidR="00F34950">
              <w:rPr>
                <w:rFonts w:asciiTheme="minorHAnsi" w:hAnsiTheme="minorHAnsi" w:cstheme="minorHAnsi"/>
                <w:sz w:val="22"/>
                <w:szCs w:val="22"/>
              </w:rPr>
              <w:t>tenancy of a new home</w:t>
            </w:r>
            <w:r w:rsidRPr="00EF643F">
              <w:rPr>
                <w:rFonts w:asciiTheme="minorHAnsi" w:hAnsiTheme="minorHAnsi" w:cstheme="minorHAnsi"/>
                <w:sz w:val="22"/>
                <w:szCs w:val="22"/>
              </w:rPr>
              <w:t xml:space="preserve"> on the estate at Council rent levels</w:t>
            </w:r>
          </w:p>
          <w:p w14:paraId="0A4E1A52" w14:textId="77777777" w:rsidR="003F7BD7" w:rsidRPr="00EF643F" w:rsidRDefault="00F34950" w:rsidP="003F7BD7">
            <w:pPr>
              <w:pStyle w:val="ListParagraph"/>
              <w:numPr>
                <w:ilvl w:val="0"/>
                <w:numId w:val="46"/>
              </w:numPr>
              <w:spacing w:before="60" w:after="60"/>
              <w:ind w:left="567"/>
              <w:rPr>
                <w:rFonts w:asciiTheme="minorHAnsi" w:hAnsiTheme="minorHAnsi" w:cstheme="minorHAnsi"/>
                <w:sz w:val="22"/>
                <w:szCs w:val="22"/>
              </w:rPr>
            </w:pPr>
            <w:r>
              <w:rPr>
                <w:rFonts w:asciiTheme="minorHAnsi" w:hAnsiTheme="minorHAnsi" w:cstheme="minorHAnsi"/>
                <w:sz w:val="22"/>
                <w:szCs w:val="22"/>
              </w:rPr>
              <w:t>Tenants</w:t>
            </w:r>
            <w:r w:rsidR="003F7BD7" w:rsidRPr="00EF643F">
              <w:rPr>
                <w:rFonts w:asciiTheme="minorHAnsi" w:hAnsiTheme="minorHAnsi" w:cstheme="minorHAnsi"/>
                <w:sz w:val="22"/>
                <w:szCs w:val="22"/>
              </w:rPr>
              <w:t xml:space="preserve"> choosing to move elsewhere will be given Band A priority </w:t>
            </w:r>
            <w:r w:rsidR="004F4EC9">
              <w:rPr>
                <w:rFonts w:asciiTheme="minorHAnsi" w:hAnsiTheme="minorHAnsi" w:cstheme="minorHAnsi"/>
                <w:sz w:val="22"/>
                <w:szCs w:val="22"/>
              </w:rPr>
              <w:t xml:space="preserve">(the highest priority) </w:t>
            </w:r>
            <w:r w:rsidR="003F7BD7" w:rsidRPr="00EF643F">
              <w:rPr>
                <w:rFonts w:asciiTheme="minorHAnsi" w:hAnsiTheme="minorHAnsi" w:cstheme="minorHAnsi"/>
                <w:sz w:val="22"/>
                <w:szCs w:val="22"/>
              </w:rPr>
              <w:t xml:space="preserve">to bid for an alternative property </w:t>
            </w:r>
          </w:p>
          <w:p w14:paraId="5C60CCE0" w14:textId="77777777" w:rsidR="00064D5A" w:rsidRPr="00064D5A" w:rsidRDefault="00064D5A" w:rsidP="00064D5A">
            <w:pPr>
              <w:pStyle w:val="ListParagraph"/>
              <w:numPr>
                <w:ilvl w:val="0"/>
                <w:numId w:val="46"/>
              </w:numPr>
              <w:spacing w:before="60" w:after="60"/>
              <w:ind w:left="567"/>
              <w:rPr>
                <w:rFonts w:asciiTheme="minorHAnsi" w:hAnsiTheme="minorHAnsi" w:cstheme="minorHAnsi"/>
                <w:sz w:val="22"/>
                <w:szCs w:val="22"/>
              </w:rPr>
            </w:pPr>
            <w:r w:rsidRPr="00064D5A">
              <w:rPr>
                <w:rFonts w:asciiTheme="minorHAnsi" w:hAnsiTheme="minorHAnsi" w:cstheme="minorHAnsi"/>
                <w:sz w:val="22"/>
                <w:szCs w:val="22"/>
              </w:rPr>
              <w:t xml:space="preserve">If the Council pursues building new homes through a Special Purpose Vehicle the affected homes will be rented at Council rent levels, but with a lifetime assured tenancy, rather than a secure tenancy. A key difference between the two forms of tenancy is that the Right to Buy is not available with a lifetime assured tenancy  </w:t>
            </w:r>
          </w:p>
          <w:p w14:paraId="5184DB1F" w14:textId="6118E208" w:rsidR="001D7391" w:rsidRDefault="001D7391" w:rsidP="003F7BD7">
            <w:pPr>
              <w:pStyle w:val="ListParagraph"/>
              <w:numPr>
                <w:ilvl w:val="0"/>
                <w:numId w:val="46"/>
              </w:numPr>
              <w:spacing w:before="60" w:after="60"/>
              <w:ind w:left="567"/>
              <w:rPr>
                <w:rFonts w:asciiTheme="minorHAnsi" w:hAnsiTheme="minorHAnsi" w:cstheme="minorHAnsi"/>
                <w:sz w:val="22"/>
                <w:szCs w:val="22"/>
              </w:rPr>
            </w:pPr>
            <w:r>
              <w:rPr>
                <w:rFonts w:asciiTheme="minorHAnsi" w:hAnsiTheme="minorHAnsi" w:cstheme="minorHAnsi"/>
                <w:sz w:val="22"/>
                <w:szCs w:val="22"/>
              </w:rPr>
              <w:t xml:space="preserve">Homes </w:t>
            </w:r>
            <w:r w:rsidR="00FF6BCC">
              <w:rPr>
                <w:rFonts w:asciiTheme="minorHAnsi" w:hAnsiTheme="minorHAnsi" w:cstheme="minorHAnsi"/>
                <w:sz w:val="22"/>
                <w:szCs w:val="22"/>
              </w:rPr>
              <w:t xml:space="preserve">for tenants who have to move due to demolition </w:t>
            </w:r>
            <w:r>
              <w:rPr>
                <w:rFonts w:asciiTheme="minorHAnsi" w:hAnsiTheme="minorHAnsi" w:cstheme="minorHAnsi"/>
                <w:sz w:val="22"/>
                <w:szCs w:val="22"/>
              </w:rPr>
              <w:t xml:space="preserve">will meet </w:t>
            </w:r>
            <w:r w:rsidR="00C669E3">
              <w:rPr>
                <w:rFonts w:asciiTheme="minorHAnsi" w:hAnsiTheme="minorHAnsi" w:cstheme="minorHAnsi"/>
                <w:sz w:val="22"/>
                <w:szCs w:val="22"/>
              </w:rPr>
              <w:t xml:space="preserve">housing </w:t>
            </w:r>
            <w:r>
              <w:rPr>
                <w:rFonts w:asciiTheme="minorHAnsi" w:hAnsiTheme="minorHAnsi" w:cstheme="minorHAnsi"/>
                <w:sz w:val="22"/>
                <w:szCs w:val="22"/>
              </w:rPr>
              <w:t>needs – overcrowded households will move into larger properties</w:t>
            </w:r>
            <w:r w:rsidR="00FF6BCC">
              <w:rPr>
                <w:rFonts w:asciiTheme="minorHAnsi" w:hAnsiTheme="minorHAnsi" w:cstheme="minorHAnsi"/>
                <w:sz w:val="22"/>
                <w:szCs w:val="22"/>
              </w:rPr>
              <w:t>, and those who need a smaller home will move to one</w:t>
            </w:r>
          </w:p>
          <w:p w14:paraId="1B5BB2A0" w14:textId="0E1AFA75" w:rsidR="009718D9" w:rsidRDefault="009718D9" w:rsidP="003F7BD7">
            <w:pPr>
              <w:pStyle w:val="ListParagraph"/>
              <w:numPr>
                <w:ilvl w:val="0"/>
                <w:numId w:val="46"/>
              </w:numPr>
              <w:spacing w:before="60" w:after="60"/>
              <w:ind w:left="567"/>
              <w:rPr>
                <w:rFonts w:asciiTheme="minorHAnsi" w:hAnsiTheme="minorHAnsi" w:cstheme="minorHAnsi"/>
                <w:sz w:val="22"/>
                <w:szCs w:val="22"/>
              </w:rPr>
            </w:pPr>
            <w:r>
              <w:rPr>
                <w:rFonts w:asciiTheme="minorHAnsi" w:hAnsiTheme="minorHAnsi" w:cstheme="minorHAnsi"/>
                <w:sz w:val="22"/>
                <w:szCs w:val="22"/>
              </w:rPr>
              <w:t>Once new homes have been allocated to any Knight’s Walk tenants and homeowners who are required to move and wish to stay on the estate, a local lettings scheme will be extended to tenants of Cotton Gardens</w:t>
            </w:r>
          </w:p>
          <w:p w14:paraId="70D71524" w14:textId="77777777" w:rsidR="00FF6BCC" w:rsidRPr="00FF6BCC" w:rsidRDefault="00FF6BCC" w:rsidP="00FF6BCC">
            <w:pPr>
              <w:spacing w:before="60" w:after="60"/>
              <w:ind w:left="207"/>
              <w:rPr>
                <w:rFonts w:cstheme="minorHAnsi"/>
              </w:rPr>
            </w:pPr>
          </w:p>
          <w:p w14:paraId="065300F7" w14:textId="77777777" w:rsidR="003F7BD7" w:rsidRPr="00175C9E" w:rsidRDefault="003F7BD7" w:rsidP="003F7BD7">
            <w:pPr>
              <w:spacing w:before="60" w:after="60"/>
              <w:ind w:left="567"/>
              <w:jc w:val="both"/>
              <w:rPr>
                <w:rFonts w:cstheme="minorHAnsi"/>
                <w:b/>
              </w:rPr>
            </w:pPr>
            <w:r w:rsidRPr="007B7FEB">
              <w:rPr>
                <w:rFonts w:cstheme="minorHAnsi"/>
                <w:b/>
              </w:rPr>
              <w:t xml:space="preserve">Homeowners </w:t>
            </w:r>
            <w:r w:rsidR="00F34950">
              <w:rPr>
                <w:rFonts w:cstheme="minorHAnsi"/>
                <w:b/>
              </w:rPr>
              <w:t>(Freeholders</w:t>
            </w:r>
            <w:r w:rsidRPr="00175C9E">
              <w:rPr>
                <w:rFonts w:cstheme="minorHAnsi"/>
                <w:b/>
              </w:rPr>
              <w:t>)</w:t>
            </w:r>
          </w:p>
          <w:p w14:paraId="3958B303" w14:textId="77777777" w:rsidR="003F7BD7" w:rsidRPr="00EF643F" w:rsidRDefault="003F7BD7" w:rsidP="003F7BD7">
            <w:pPr>
              <w:pStyle w:val="ListParagraph"/>
              <w:numPr>
                <w:ilvl w:val="0"/>
                <w:numId w:val="46"/>
              </w:numPr>
              <w:spacing w:before="60" w:after="60"/>
              <w:ind w:left="567"/>
              <w:rPr>
                <w:rFonts w:asciiTheme="minorHAnsi" w:hAnsiTheme="minorHAnsi" w:cstheme="minorHAnsi"/>
                <w:sz w:val="22"/>
                <w:szCs w:val="22"/>
              </w:rPr>
            </w:pPr>
            <w:r w:rsidRPr="00EF643F">
              <w:rPr>
                <w:rFonts w:asciiTheme="minorHAnsi" w:hAnsiTheme="minorHAnsi" w:cstheme="minorHAnsi"/>
                <w:sz w:val="22"/>
                <w:szCs w:val="22"/>
              </w:rPr>
              <w:t xml:space="preserve">Resident homeowners wishing to sell their property would be offered market value plus 10% </w:t>
            </w:r>
            <w:r w:rsidR="00F34950">
              <w:rPr>
                <w:rFonts w:asciiTheme="minorHAnsi" w:hAnsiTheme="minorHAnsi" w:cstheme="minorHAnsi"/>
                <w:sz w:val="22"/>
                <w:szCs w:val="22"/>
              </w:rPr>
              <w:t xml:space="preserve">(the latter capped at £53,000 in line with Government guidance) </w:t>
            </w:r>
            <w:r w:rsidRPr="00EF643F">
              <w:rPr>
                <w:rFonts w:asciiTheme="minorHAnsi" w:hAnsiTheme="minorHAnsi" w:cstheme="minorHAnsi"/>
                <w:sz w:val="22"/>
                <w:szCs w:val="22"/>
              </w:rPr>
              <w:t>plus reasonable disturbance costs</w:t>
            </w:r>
          </w:p>
          <w:p w14:paraId="1AD8452C" w14:textId="77777777" w:rsidR="003F7BD7" w:rsidRPr="00EF643F" w:rsidRDefault="003F7BD7" w:rsidP="003F7BD7">
            <w:pPr>
              <w:pStyle w:val="ListParagraph"/>
              <w:numPr>
                <w:ilvl w:val="0"/>
                <w:numId w:val="46"/>
              </w:numPr>
              <w:spacing w:before="60" w:after="60"/>
              <w:ind w:left="567"/>
              <w:rPr>
                <w:rFonts w:asciiTheme="minorHAnsi" w:hAnsiTheme="minorHAnsi" w:cstheme="minorHAnsi"/>
                <w:sz w:val="22"/>
                <w:szCs w:val="22"/>
              </w:rPr>
            </w:pPr>
            <w:r w:rsidRPr="00EF643F">
              <w:rPr>
                <w:rFonts w:asciiTheme="minorHAnsi" w:hAnsiTheme="minorHAnsi" w:cstheme="minorHAnsi"/>
                <w:sz w:val="22"/>
                <w:szCs w:val="22"/>
              </w:rPr>
              <w:t>Non-resident homeowners would be offered market value + 7.5%</w:t>
            </w:r>
            <w:r w:rsidR="00F34950">
              <w:rPr>
                <w:rFonts w:asciiTheme="minorHAnsi" w:hAnsiTheme="minorHAnsi" w:cstheme="minorHAnsi"/>
                <w:sz w:val="22"/>
                <w:szCs w:val="22"/>
              </w:rPr>
              <w:t>, (capped at £75,000 in line with Government guidance)</w:t>
            </w:r>
          </w:p>
          <w:p w14:paraId="75E25C9B" w14:textId="77777777" w:rsidR="003F7BD7" w:rsidRDefault="003F7BD7" w:rsidP="00EF643F">
            <w:pPr>
              <w:pStyle w:val="ListParagraph"/>
              <w:numPr>
                <w:ilvl w:val="0"/>
                <w:numId w:val="46"/>
              </w:numPr>
              <w:spacing w:before="60" w:after="60"/>
              <w:ind w:left="567"/>
              <w:rPr>
                <w:rFonts w:asciiTheme="minorHAnsi" w:hAnsiTheme="minorHAnsi" w:cstheme="minorHAnsi"/>
                <w:sz w:val="22"/>
                <w:szCs w:val="22"/>
              </w:rPr>
            </w:pPr>
            <w:r w:rsidRPr="00EF643F">
              <w:rPr>
                <w:rFonts w:asciiTheme="minorHAnsi" w:hAnsiTheme="minorHAnsi" w:cstheme="minorHAnsi"/>
                <w:sz w:val="22"/>
                <w:szCs w:val="22"/>
              </w:rPr>
              <w:t xml:space="preserve">Resident homeowners wishing to stay on the estate would be offered shared equity of a new home on </w:t>
            </w:r>
            <w:r w:rsidR="00F34950">
              <w:rPr>
                <w:rFonts w:asciiTheme="minorHAnsi" w:hAnsiTheme="minorHAnsi" w:cstheme="minorHAnsi"/>
                <w:sz w:val="22"/>
                <w:szCs w:val="22"/>
              </w:rPr>
              <w:t>Knight’s Walk</w:t>
            </w:r>
            <w:r w:rsidRPr="00EF643F">
              <w:rPr>
                <w:rFonts w:asciiTheme="minorHAnsi" w:hAnsiTheme="minorHAnsi" w:cstheme="minorHAnsi"/>
                <w:sz w:val="22"/>
                <w:szCs w:val="22"/>
              </w:rPr>
              <w:t xml:space="preserve"> subject to their</w:t>
            </w:r>
            <w:r w:rsidR="00B0327C">
              <w:rPr>
                <w:rFonts w:asciiTheme="minorHAnsi" w:hAnsiTheme="minorHAnsi" w:cstheme="minorHAnsi"/>
                <w:sz w:val="22"/>
                <w:szCs w:val="22"/>
              </w:rPr>
              <w:t xml:space="preserve"> ability to port their mortgage and having suitable equity.  Those </w:t>
            </w:r>
            <w:r w:rsidR="00C669E3">
              <w:rPr>
                <w:rFonts w:asciiTheme="minorHAnsi" w:hAnsiTheme="minorHAnsi" w:cstheme="minorHAnsi"/>
                <w:sz w:val="22"/>
                <w:szCs w:val="22"/>
              </w:rPr>
              <w:t xml:space="preserve">with </w:t>
            </w:r>
            <w:r w:rsidR="00B0327C">
              <w:rPr>
                <w:rFonts w:asciiTheme="minorHAnsi" w:hAnsiTheme="minorHAnsi" w:cstheme="minorHAnsi"/>
                <w:sz w:val="22"/>
                <w:szCs w:val="22"/>
              </w:rPr>
              <w:t>less than 50% equity can carrying on living on the estate on a shared ownership basis.</w:t>
            </w:r>
          </w:p>
          <w:p w14:paraId="0807AC49" w14:textId="77777777" w:rsidR="00B0327C" w:rsidRPr="00EF643F" w:rsidRDefault="00B0327C" w:rsidP="00EF643F">
            <w:pPr>
              <w:pStyle w:val="ListParagraph"/>
              <w:numPr>
                <w:ilvl w:val="0"/>
                <w:numId w:val="46"/>
              </w:numPr>
              <w:spacing w:before="60" w:after="60"/>
              <w:ind w:left="567"/>
              <w:rPr>
                <w:rFonts w:asciiTheme="minorHAnsi" w:hAnsiTheme="minorHAnsi" w:cstheme="minorHAnsi"/>
                <w:sz w:val="22"/>
                <w:szCs w:val="22"/>
              </w:rPr>
            </w:pPr>
            <w:r>
              <w:rPr>
                <w:rFonts w:asciiTheme="minorHAnsi" w:hAnsiTheme="minorHAnsi" w:cstheme="minorHAnsi"/>
                <w:sz w:val="22"/>
                <w:szCs w:val="22"/>
              </w:rPr>
              <w:t>The difference between shared equity and shared ownership is that with shared ownership you pay rent on the proportion of the home that you do not own.  With shared equity there is no rent to pay.</w:t>
            </w:r>
          </w:p>
          <w:p w14:paraId="2969174E" w14:textId="77777777" w:rsidR="003F7BD7" w:rsidRPr="00EF643F" w:rsidRDefault="003F7BD7" w:rsidP="00EF643F">
            <w:pPr>
              <w:pStyle w:val="ListParagraph"/>
              <w:spacing w:before="60" w:after="60"/>
              <w:ind w:left="567"/>
              <w:rPr>
                <w:rFonts w:asciiTheme="minorHAnsi" w:hAnsiTheme="minorHAnsi" w:cstheme="minorHAnsi"/>
                <w:sz w:val="22"/>
                <w:szCs w:val="22"/>
              </w:rPr>
            </w:pPr>
          </w:p>
          <w:p w14:paraId="3FAFDA50" w14:textId="77777777" w:rsidR="00923B62" w:rsidRDefault="00B0327C" w:rsidP="00201B32">
            <w:pPr>
              <w:jc w:val="both"/>
              <w:rPr>
                <w:rFonts w:cstheme="minorHAnsi"/>
              </w:rPr>
            </w:pPr>
            <w:r>
              <w:rPr>
                <w:rFonts w:cstheme="minorHAnsi"/>
              </w:rPr>
              <w:t>T</w:t>
            </w:r>
            <w:r w:rsidR="003F7BD7">
              <w:rPr>
                <w:rFonts w:cstheme="minorHAnsi"/>
              </w:rPr>
              <w:t xml:space="preserve">he </w:t>
            </w:r>
            <w:r w:rsidR="00923B62" w:rsidRPr="00663B67">
              <w:rPr>
                <w:rFonts w:cstheme="minorHAnsi"/>
              </w:rPr>
              <w:t xml:space="preserve">Council will work with all affected residents individually, and in particular with those who are vulnerable. </w:t>
            </w:r>
            <w:r w:rsidR="00EF643F">
              <w:rPr>
                <w:rFonts w:cstheme="minorHAnsi"/>
              </w:rPr>
              <w:t>A</w:t>
            </w:r>
            <w:r w:rsidR="00923B62" w:rsidRPr="00663B67">
              <w:rPr>
                <w:rFonts w:cstheme="minorHAnsi"/>
              </w:rPr>
              <w:t>ll residents living on the estate will have access to individual independent advice throughout the process.</w:t>
            </w:r>
            <w:r w:rsidR="00EF643F">
              <w:rPr>
                <w:rFonts w:cstheme="minorHAnsi"/>
              </w:rPr>
              <w:t xml:space="preserve"> Lastly the </w:t>
            </w:r>
            <w:r w:rsidR="00923B62" w:rsidRPr="00663B67">
              <w:rPr>
                <w:rFonts w:cstheme="minorHAnsi"/>
              </w:rPr>
              <w:t xml:space="preserve">Council will give those tenants who will be moving to alternative new build properties within the regeneration area opportunities to be involved in the design of their properties and offer individual choices in relation to the finishes in their properties where this is feasible. </w:t>
            </w:r>
          </w:p>
          <w:p w14:paraId="5856F3C5" w14:textId="77777777" w:rsidR="00090FC5" w:rsidRDefault="00090FC5" w:rsidP="00201B32">
            <w:pPr>
              <w:jc w:val="both"/>
              <w:rPr>
                <w:rFonts w:cstheme="minorHAnsi"/>
              </w:rPr>
            </w:pPr>
          </w:p>
          <w:p w14:paraId="1AD2BC10" w14:textId="0D2A8E0F" w:rsidR="00090FC5" w:rsidRPr="00663B67" w:rsidRDefault="00090FC5" w:rsidP="00201B32">
            <w:pPr>
              <w:jc w:val="both"/>
              <w:rPr>
                <w:rFonts w:cstheme="minorHAnsi"/>
              </w:rPr>
            </w:pPr>
            <w:r w:rsidRPr="00090FC5">
              <w:rPr>
                <w:rFonts w:cs="Arial"/>
                <w:bCs/>
                <w:color w:val="000000"/>
                <w:lang w:val="en-US"/>
              </w:rPr>
              <w:t xml:space="preserve">It is anticipated that the project will be delivered through a wholly-owned Council company (a Special Purpose Vehicle). The impact of this arrangement for tenants is that the new homes will be let using Assured tenancies. These will be amended to reflect the terms of a Secure tenancy as far as possible. However, residents are concerned about the Council’s ability to control the SPV and keep its committments to residents, particularly with regard to rent and other charges and security of tenure. These views have been reported back to members and it is </w:t>
            </w:r>
            <w:r w:rsidR="00064D5A">
              <w:rPr>
                <w:rFonts w:cs="Arial"/>
                <w:bCs/>
                <w:color w:val="000000"/>
                <w:lang w:val="en-US"/>
              </w:rPr>
              <w:lastRenderedPageBreak/>
              <w:t>anticipated</w:t>
            </w:r>
            <w:r w:rsidRPr="00090FC5">
              <w:rPr>
                <w:rFonts w:cs="Arial"/>
                <w:bCs/>
                <w:color w:val="000000"/>
                <w:lang w:val="en-US"/>
              </w:rPr>
              <w:t xml:space="preserve"> that the arrangements for the SPV will be confirmed at Cabinet before the Knight’s Walk masterplan objectives are agreed.</w:t>
            </w:r>
          </w:p>
          <w:p w14:paraId="21857015" w14:textId="77777777" w:rsidR="00663B67" w:rsidRDefault="00663B67" w:rsidP="00EB4E66">
            <w:pPr>
              <w:autoSpaceDE w:val="0"/>
              <w:autoSpaceDN w:val="0"/>
              <w:adjustRightInd w:val="0"/>
              <w:rPr>
                <w:rFonts w:cstheme="minorHAnsi"/>
              </w:rPr>
            </w:pPr>
          </w:p>
          <w:p w14:paraId="172986EF" w14:textId="77777777" w:rsidR="003D4205" w:rsidRDefault="00EB4E66" w:rsidP="00201B32">
            <w:pPr>
              <w:jc w:val="both"/>
              <w:rPr>
                <w:rFonts w:cstheme="minorHAnsi"/>
              </w:rPr>
            </w:pPr>
            <w:r w:rsidRPr="00EB4E66">
              <w:rPr>
                <w:rFonts w:cstheme="minorHAnsi"/>
              </w:rPr>
              <w:t xml:space="preserve">The </w:t>
            </w:r>
            <w:r w:rsidR="00311EBC">
              <w:rPr>
                <w:rFonts w:cstheme="minorHAnsi"/>
              </w:rPr>
              <w:t xml:space="preserve">potential </w:t>
            </w:r>
            <w:r w:rsidRPr="00EB4E66">
              <w:rPr>
                <w:rFonts w:cstheme="minorHAnsi"/>
              </w:rPr>
              <w:t xml:space="preserve">redevelopment of </w:t>
            </w:r>
            <w:r w:rsidR="00F34950">
              <w:rPr>
                <w:rFonts w:cstheme="minorHAnsi"/>
              </w:rPr>
              <w:t xml:space="preserve">Knight’s Walk, Cotton </w:t>
            </w:r>
            <w:r w:rsidR="003D4205" w:rsidRPr="00EB4E66">
              <w:rPr>
                <w:rFonts w:cstheme="minorHAnsi"/>
              </w:rPr>
              <w:t xml:space="preserve">Gardens forms part of a wider estates regeneration programme in </w:t>
            </w:r>
            <w:r w:rsidR="004A3B50" w:rsidRPr="00EB4E66">
              <w:rPr>
                <w:rFonts w:cstheme="minorHAnsi"/>
              </w:rPr>
              <w:t>Lambeth comprising</w:t>
            </w:r>
            <w:r w:rsidR="003D4205" w:rsidRPr="00EB4E66">
              <w:rPr>
                <w:rFonts w:cstheme="minorHAnsi"/>
              </w:rPr>
              <w:t xml:space="preserve"> of the following estates:  Central Hill, Fenwick, </w:t>
            </w:r>
            <w:r w:rsidR="00F34950">
              <w:rPr>
                <w:rFonts w:cstheme="minorHAnsi"/>
              </w:rPr>
              <w:t>Cressingham Gardens</w:t>
            </w:r>
            <w:r w:rsidR="003D4205" w:rsidRPr="00EB4E66">
              <w:rPr>
                <w:rFonts w:cstheme="minorHAnsi"/>
              </w:rPr>
              <w:t xml:space="preserve">, Westbury and South Lambeth Estate. </w:t>
            </w:r>
          </w:p>
          <w:p w14:paraId="274422B7" w14:textId="77777777" w:rsidR="00D11E85" w:rsidRPr="009936BD" w:rsidRDefault="00D11E85" w:rsidP="00663B67">
            <w:pPr>
              <w:pStyle w:val="ListParagraph"/>
              <w:rPr>
                <w:rFonts w:cs="Arial"/>
                <w:b/>
                <w:bCs/>
                <w:color w:val="000000"/>
              </w:rPr>
            </w:pPr>
          </w:p>
        </w:tc>
      </w:tr>
      <w:tr w:rsidR="00046DB3" w:rsidRPr="009936BD" w14:paraId="37B5BE58" w14:textId="77777777" w:rsidTr="00363BA8">
        <w:tc>
          <w:tcPr>
            <w:tcW w:w="13106" w:type="dxa"/>
            <w:gridSpan w:val="4"/>
            <w:shd w:val="clear" w:color="auto" w:fill="517DBF"/>
            <w:hideMark/>
          </w:tcPr>
          <w:p w14:paraId="71612AD9" w14:textId="77777777" w:rsidR="00046DB3" w:rsidRPr="009936BD" w:rsidRDefault="00046DB3" w:rsidP="00B8732A">
            <w:pPr>
              <w:rPr>
                <w:rFonts w:ascii="Arial" w:eastAsia="Times New Roman" w:hAnsi="Arial" w:cs="Arial"/>
                <w:b/>
                <w:bCs/>
                <w:color w:val="FFFFFF" w:themeColor="background1"/>
                <w:sz w:val="20"/>
                <w:szCs w:val="20"/>
              </w:rPr>
            </w:pPr>
            <w:r w:rsidRPr="009936BD">
              <w:rPr>
                <w:rFonts w:ascii="Arial" w:eastAsia="Times New Roman" w:hAnsi="Arial" w:cs="Arial"/>
                <w:b/>
                <w:bCs/>
                <w:color w:val="FFFFFF" w:themeColor="background1"/>
                <w:sz w:val="20"/>
                <w:szCs w:val="20"/>
              </w:rPr>
              <w:lastRenderedPageBreak/>
              <w:t>2.0 Analysing your equalities evidence</w:t>
            </w:r>
          </w:p>
        </w:tc>
      </w:tr>
      <w:tr w:rsidR="003567FB" w:rsidRPr="009936BD" w14:paraId="7EDB2584" w14:textId="77777777" w:rsidTr="00363BA8">
        <w:tc>
          <w:tcPr>
            <w:tcW w:w="13106" w:type="dxa"/>
            <w:gridSpan w:val="4"/>
            <w:shd w:val="clear" w:color="auto" w:fill="EBF0F9"/>
            <w:hideMark/>
          </w:tcPr>
          <w:p w14:paraId="52540504" w14:textId="77777777" w:rsidR="003567FB" w:rsidRPr="009936BD" w:rsidRDefault="003567FB" w:rsidP="00635707">
            <w:pPr>
              <w:rPr>
                <w:rFonts w:ascii="Arial" w:eastAsia="Times New Roman" w:hAnsi="Arial" w:cs="Arial"/>
                <w:color w:val="000000"/>
                <w:sz w:val="20"/>
                <w:szCs w:val="20"/>
              </w:rPr>
            </w:pPr>
            <w:r w:rsidRPr="009936BD">
              <w:rPr>
                <w:rFonts w:ascii="Arial" w:eastAsia="Times New Roman" w:hAnsi="Arial" w:cs="Arial"/>
                <w:b/>
                <w:bCs/>
                <w:color w:val="000000"/>
                <w:sz w:val="20"/>
                <w:szCs w:val="20"/>
              </w:rPr>
              <w:t xml:space="preserve">2.1 Evidence </w:t>
            </w:r>
          </w:p>
          <w:p w14:paraId="7C515C7E" w14:textId="77777777" w:rsidR="003567FB" w:rsidRPr="009936BD" w:rsidRDefault="003567FB" w:rsidP="00B27E71">
            <w:pPr>
              <w:rPr>
                <w:rFonts w:ascii="Arial" w:eastAsia="Times New Roman" w:hAnsi="Arial" w:cs="Arial"/>
                <w:i/>
                <w:iCs/>
                <w:color w:val="000000"/>
                <w:sz w:val="20"/>
                <w:szCs w:val="20"/>
              </w:rPr>
            </w:pPr>
            <w:r w:rsidRPr="009936BD">
              <w:rPr>
                <w:rFonts w:ascii="Arial" w:eastAsia="Times New Roman" w:hAnsi="Arial" w:cs="Arial"/>
                <w:i/>
                <w:iCs/>
                <w:color w:val="000000"/>
                <w:sz w:val="20"/>
                <w:szCs w:val="20"/>
              </w:rPr>
              <w:t xml:space="preserve">Any proposed business activity, new policy or strategy, service change, or procurement must be informed by carrying out an assessment of the likely impact that it may have.  In this section please include both data and analysis which shows that you understand how this decision is likely to affect residents that fall under the protected characteristics enshrined in law and the local characteristics which we consider to be important in Lambeth (language, health and socio-economic factors).   </w:t>
            </w:r>
            <w:r w:rsidRPr="009936BD">
              <w:rPr>
                <w:rFonts w:ascii="Arial" w:eastAsia="Times New Roman" w:hAnsi="Arial" w:cs="Arial"/>
                <w:b/>
                <w:bCs/>
                <w:i/>
                <w:iCs/>
                <w:color w:val="000000"/>
                <w:sz w:val="20"/>
                <w:szCs w:val="20"/>
              </w:rPr>
              <w:t>Please check the council's equality and monitoring policy and your division’s self as</w:t>
            </w:r>
            <w:r w:rsidR="00A35AC9" w:rsidRPr="009936BD">
              <w:rPr>
                <w:rFonts w:ascii="Arial" w:eastAsia="Times New Roman" w:hAnsi="Arial" w:cs="Arial"/>
                <w:b/>
                <w:bCs/>
                <w:i/>
                <w:iCs/>
                <w:color w:val="000000"/>
                <w:sz w:val="20"/>
                <w:szCs w:val="20"/>
              </w:rPr>
              <w:t>sessment. Each division in 20</w:t>
            </w:r>
            <w:r w:rsidRPr="009936BD">
              <w:rPr>
                <w:rFonts w:ascii="Arial" w:eastAsia="Times New Roman" w:hAnsi="Arial" w:cs="Arial"/>
                <w:b/>
                <w:bCs/>
                <w:i/>
                <w:iCs/>
                <w:color w:val="000000"/>
                <w:sz w:val="20"/>
                <w:szCs w:val="20"/>
              </w:rPr>
              <w:t>12 reviewed its equality data and completed a self assessment about what equalit</w:t>
            </w:r>
            <w:r w:rsidR="00A35AC9" w:rsidRPr="009936BD">
              <w:rPr>
                <w:rFonts w:ascii="Arial" w:eastAsia="Times New Roman" w:hAnsi="Arial" w:cs="Arial"/>
                <w:b/>
                <w:bCs/>
                <w:i/>
                <w:iCs/>
                <w:color w:val="000000"/>
                <w:sz w:val="20"/>
                <w:szCs w:val="20"/>
              </w:rPr>
              <w:t>y data is relevant and available.</w:t>
            </w:r>
          </w:p>
          <w:p w14:paraId="58563925" w14:textId="77777777" w:rsidR="00354DB6" w:rsidRPr="009936BD" w:rsidRDefault="00354DB6" w:rsidP="006C20E4">
            <w:pPr>
              <w:rPr>
                <w:rFonts w:ascii="Arial" w:eastAsia="Times New Roman" w:hAnsi="Arial" w:cs="Arial"/>
                <w:b/>
                <w:bCs/>
                <w:color w:val="000000"/>
                <w:sz w:val="20"/>
                <w:szCs w:val="20"/>
              </w:rPr>
            </w:pPr>
          </w:p>
        </w:tc>
      </w:tr>
      <w:tr w:rsidR="00F914F0" w:rsidRPr="009936BD" w14:paraId="747B49AA" w14:textId="77777777" w:rsidTr="00363BA8">
        <w:tc>
          <w:tcPr>
            <w:tcW w:w="2617" w:type="dxa"/>
            <w:shd w:val="clear" w:color="auto" w:fill="EBF0F9"/>
            <w:hideMark/>
          </w:tcPr>
          <w:p w14:paraId="383B3A6E" w14:textId="77777777" w:rsidR="00F914F0" w:rsidRPr="009936BD" w:rsidRDefault="00F914F0" w:rsidP="00F914F0">
            <w:pPr>
              <w:rPr>
                <w:rFonts w:ascii="Arial" w:eastAsia="Times New Roman" w:hAnsi="Arial" w:cs="Arial"/>
                <w:b/>
                <w:bCs/>
                <w:color w:val="000000"/>
                <w:sz w:val="20"/>
                <w:szCs w:val="20"/>
              </w:rPr>
            </w:pPr>
            <w:r w:rsidRPr="009936BD">
              <w:rPr>
                <w:rFonts w:ascii="Arial" w:eastAsia="Times New Roman" w:hAnsi="Arial" w:cs="Arial"/>
                <w:b/>
                <w:bCs/>
                <w:color w:val="000000"/>
                <w:sz w:val="20"/>
                <w:szCs w:val="20"/>
              </w:rPr>
              <w:t>Protected characteristics  and local equality characteristics</w:t>
            </w:r>
          </w:p>
        </w:tc>
        <w:tc>
          <w:tcPr>
            <w:tcW w:w="10489" w:type="dxa"/>
            <w:gridSpan w:val="3"/>
            <w:tcBorders>
              <w:bottom w:val="single" w:sz="4" w:space="0" w:color="auto"/>
            </w:tcBorders>
            <w:shd w:val="clear" w:color="auto" w:fill="EBF0F9"/>
          </w:tcPr>
          <w:p w14:paraId="533D6301" w14:textId="77777777" w:rsidR="00F914F0" w:rsidRPr="009936BD" w:rsidRDefault="00F914F0" w:rsidP="00F914F0">
            <w:pPr>
              <w:rPr>
                <w:rFonts w:ascii="Arial" w:eastAsia="Times New Roman" w:hAnsi="Arial" w:cs="Arial"/>
                <w:b/>
                <w:bCs/>
                <w:color w:val="000000"/>
                <w:sz w:val="20"/>
                <w:szCs w:val="20"/>
              </w:rPr>
            </w:pPr>
            <w:r w:rsidRPr="009936BD">
              <w:rPr>
                <w:rFonts w:ascii="Arial" w:eastAsia="Times New Roman" w:hAnsi="Arial" w:cs="Arial"/>
                <w:b/>
                <w:bCs/>
                <w:color w:val="000000"/>
                <w:sz w:val="20"/>
                <w:szCs w:val="20"/>
              </w:rPr>
              <w:t>Impact analysis</w:t>
            </w:r>
          </w:p>
          <w:p w14:paraId="750BFD6B" w14:textId="77777777" w:rsidR="00F914F0" w:rsidRPr="009936BD" w:rsidRDefault="00F914F0" w:rsidP="00F914F0">
            <w:pPr>
              <w:rPr>
                <w:rFonts w:ascii="Arial" w:eastAsia="Times New Roman" w:hAnsi="Arial" w:cs="Arial"/>
                <w:b/>
                <w:bCs/>
                <w:color w:val="000000"/>
                <w:sz w:val="20"/>
                <w:szCs w:val="20"/>
              </w:rPr>
            </w:pPr>
            <w:r w:rsidRPr="009936BD">
              <w:rPr>
                <w:rFonts w:ascii="Arial" w:eastAsia="Times New Roman" w:hAnsi="Arial" w:cs="Arial"/>
                <w:b/>
                <w:bCs/>
                <w:color w:val="000000"/>
                <w:sz w:val="20"/>
                <w:szCs w:val="20"/>
              </w:rPr>
              <w:t>For each characteristic please indicate the type of impact (i.e. positive, negative, positive and negative, none, or unknown)</w:t>
            </w:r>
            <w:r w:rsidR="001666FD" w:rsidRPr="009936BD">
              <w:rPr>
                <w:rFonts w:ascii="Arial" w:eastAsia="Times New Roman" w:hAnsi="Arial" w:cs="Arial"/>
                <w:b/>
                <w:bCs/>
                <w:color w:val="000000"/>
                <w:sz w:val="20"/>
                <w:szCs w:val="20"/>
              </w:rPr>
              <w:t>, and:</w:t>
            </w:r>
          </w:p>
          <w:p w14:paraId="6805ECD4" w14:textId="77777777" w:rsidR="00F914F0" w:rsidRPr="009936BD" w:rsidRDefault="00F914F0" w:rsidP="00F914F0">
            <w:pPr>
              <w:rPr>
                <w:rFonts w:ascii="Arial" w:eastAsia="Times New Roman" w:hAnsi="Arial" w:cs="Arial"/>
                <w:color w:val="000000"/>
                <w:sz w:val="20"/>
                <w:szCs w:val="20"/>
              </w:rPr>
            </w:pPr>
            <w:r w:rsidRPr="009936BD">
              <w:rPr>
                <w:rFonts w:ascii="Arial" w:eastAsia="Times New Roman" w:hAnsi="Arial" w:cs="Arial"/>
                <w:i/>
                <w:iCs/>
                <w:color w:val="000000"/>
                <w:sz w:val="20"/>
                <w:szCs w:val="20"/>
              </w:rPr>
              <w:t>Please explain how you justify your claims around impacts.</w:t>
            </w:r>
          </w:p>
          <w:p w14:paraId="465B5DB4" w14:textId="77777777" w:rsidR="00F9341D" w:rsidRPr="009936BD" w:rsidRDefault="00F914F0" w:rsidP="00F914F0">
            <w:pPr>
              <w:rPr>
                <w:rFonts w:ascii="Arial" w:eastAsia="Times New Roman" w:hAnsi="Arial" w:cs="Arial"/>
                <w:i/>
                <w:iCs/>
                <w:color w:val="000000"/>
                <w:sz w:val="20"/>
                <w:szCs w:val="20"/>
              </w:rPr>
            </w:pPr>
            <w:r w:rsidRPr="009936BD">
              <w:rPr>
                <w:rFonts w:ascii="Arial" w:eastAsia="Times New Roman" w:hAnsi="Arial" w:cs="Arial"/>
                <w:i/>
                <w:iCs/>
                <w:color w:val="000000"/>
                <w:sz w:val="20"/>
                <w:szCs w:val="20"/>
              </w:rPr>
              <w:t>Please include any data and evidence that you have collected including from surveys, performance data or complaints to support your proposed changes.</w:t>
            </w:r>
          </w:p>
          <w:p w14:paraId="3A269051" w14:textId="77777777" w:rsidR="001666FD" w:rsidRPr="009936BD" w:rsidRDefault="00213191" w:rsidP="00213191">
            <w:pPr>
              <w:rPr>
                <w:rFonts w:ascii="Arial" w:eastAsia="Times New Roman" w:hAnsi="Arial" w:cs="Arial"/>
                <w:i/>
                <w:iCs/>
                <w:color w:val="000000"/>
                <w:sz w:val="20"/>
                <w:szCs w:val="20"/>
              </w:rPr>
            </w:pPr>
            <w:r w:rsidRPr="009936BD">
              <w:rPr>
                <w:rFonts w:ascii="Arial" w:eastAsia="Times New Roman" w:hAnsi="Arial" w:cs="Arial"/>
                <w:i/>
                <w:iCs/>
                <w:color w:val="000000"/>
                <w:sz w:val="20"/>
                <w:szCs w:val="20"/>
              </w:rPr>
              <w:t>Please indicate sources of data and the date it relates to/was produced (e.g. ‘Residents Survey, wave 10, April 12‘ or ‘Lambeth Business Survey 2012’ etc)</w:t>
            </w:r>
          </w:p>
        </w:tc>
      </w:tr>
      <w:tr w:rsidR="00F914F0" w:rsidRPr="009936BD" w14:paraId="6FBB6557" w14:textId="77777777" w:rsidTr="005E0155">
        <w:tc>
          <w:tcPr>
            <w:tcW w:w="2617" w:type="dxa"/>
            <w:shd w:val="clear" w:color="auto" w:fill="EBF0F9"/>
            <w:hideMark/>
          </w:tcPr>
          <w:p w14:paraId="38C60195" w14:textId="77777777" w:rsidR="00A00826" w:rsidRDefault="00F914F0" w:rsidP="00A00826">
            <w:pPr>
              <w:rPr>
                <w:rFonts w:ascii="Arial" w:eastAsia="Times New Roman" w:hAnsi="Arial" w:cs="Arial"/>
                <w:b/>
                <w:bCs/>
                <w:color w:val="000000"/>
                <w:sz w:val="20"/>
                <w:szCs w:val="20"/>
              </w:rPr>
            </w:pPr>
            <w:r w:rsidRPr="009936BD">
              <w:rPr>
                <w:rFonts w:ascii="Arial" w:eastAsia="Times New Roman" w:hAnsi="Arial" w:cs="Arial"/>
                <w:b/>
                <w:bCs/>
                <w:color w:val="000000"/>
                <w:sz w:val="20"/>
                <w:szCs w:val="20"/>
              </w:rPr>
              <w:t>Race</w:t>
            </w:r>
            <w:r w:rsidR="00A00826">
              <w:rPr>
                <w:rFonts w:ascii="Arial" w:eastAsia="Times New Roman" w:hAnsi="Arial" w:cs="Arial"/>
                <w:b/>
                <w:bCs/>
                <w:color w:val="000000"/>
                <w:sz w:val="20"/>
                <w:szCs w:val="20"/>
              </w:rPr>
              <w:t xml:space="preserve"> </w:t>
            </w:r>
          </w:p>
          <w:p w14:paraId="1F3790AA" w14:textId="77777777" w:rsidR="00F914F0" w:rsidRPr="009936BD" w:rsidRDefault="00F914F0" w:rsidP="003567FB">
            <w:pPr>
              <w:rPr>
                <w:rFonts w:ascii="Arial" w:eastAsia="Times New Roman" w:hAnsi="Arial" w:cs="Arial"/>
                <w:color w:val="000000"/>
                <w:sz w:val="20"/>
                <w:szCs w:val="20"/>
              </w:rPr>
            </w:pPr>
          </w:p>
        </w:tc>
        <w:tc>
          <w:tcPr>
            <w:tcW w:w="10489" w:type="dxa"/>
            <w:gridSpan w:val="3"/>
            <w:shd w:val="clear" w:color="auto" w:fill="auto"/>
          </w:tcPr>
          <w:p w14:paraId="31B593F0" w14:textId="77777777" w:rsidR="005E0155" w:rsidRPr="00FF6BCC" w:rsidRDefault="00FF6BCC" w:rsidP="006A6721">
            <w:pPr>
              <w:spacing w:before="60" w:after="60"/>
              <w:jc w:val="both"/>
              <w:rPr>
                <w:rFonts w:cstheme="minorHAnsi"/>
                <w:b/>
              </w:rPr>
            </w:pPr>
            <w:r>
              <w:rPr>
                <w:rFonts w:cstheme="minorHAnsi"/>
                <w:b/>
              </w:rPr>
              <w:t xml:space="preserve">Impact:  </w:t>
            </w:r>
            <w:r w:rsidR="00090FC5">
              <w:rPr>
                <w:rFonts w:cstheme="minorHAnsi"/>
                <w:b/>
              </w:rPr>
              <w:t>Both</w:t>
            </w:r>
          </w:p>
          <w:tbl>
            <w:tblPr>
              <w:tblStyle w:val="TableGrid"/>
              <w:tblW w:w="12908" w:type="dxa"/>
              <w:tblLayout w:type="fixed"/>
              <w:tblLook w:val="04A0" w:firstRow="1" w:lastRow="0" w:firstColumn="1" w:lastColumn="0" w:noHBand="0" w:noVBand="1"/>
            </w:tblPr>
            <w:tblGrid>
              <w:gridCol w:w="1489"/>
              <w:gridCol w:w="1559"/>
              <w:gridCol w:w="1560"/>
              <w:gridCol w:w="1417"/>
              <w:gridCol w:w="1559"/>
              <w:gridCol w:w="3608"/>
              <w:gridCol w:w="1716"/>
            </w:tblGrid>
            <w:tr w:rsidR="00815259" w:rsidRPr="003F7BD7" w14:paraId="74E8FFA6" w14:textId="77777777" w:rsidTr="00815259">
              <w:tc>
                <w:tcPr>
                  <w:tcW w:w="1489" w:type="dxa"/>
                </w:tcPr>
                <w:p w14:paraId="1DF93149" w14:textId="77777777" w:rsidR="00815259" w:rsidRPr="003939F9" w:rsidRDefault="00815259" w:rsidP="001974C1">
                  <w:pPr>
                    <w:rPr>
                      <w:rFonts w:eastAsia="Times New Roman" w:cs="Arial"/>
                      <w:b/>
                      <w:bCs/>
                      <w:color w:val="000000"/>
                    </w:rPr>
                  </w:pPr>
                </w:p>
              </w:tc>
              <w:tc>
                <w:tcPr>
                  <w:tcW w:w="1559" w:type="dxa"/>
                </w:tcPr>
                <w:p w14:paraId="7BE481DA" w14:textId="77777777" w:rsidR="00815259" w:rsidRDefault="00815259" w:rsidP="001974C1">
                  <w:pPr>
                    <w:rPr>
                      <w:rFonts w:eastAsia="Times New Roman" w:cs="Arial"/>
                      <w:b/>
                      <w:bCs/>
                      <w:color w:val="000000"/>
                    </w:rPr>
                  </w:pPr>
                  <w:r>
                    <w:rPr>
                      <w:rFonts w:eastAsia="Times New Roman" w:cs="Arial"/>
                      <w:b/>
                      <w:bCs/>
                      <w:color w:val="000000"/>
                    </w:rPr>
                    <w:t>Cotton Gardens</w:t>
                  </w:r>
                </w:p>
                <w:p w14:paraId="08567B37" w14:textId="77777777" w:rsidR="00815259" w:rsidRDefault="00815259" w:rsidP="001974C1">
                  <w:pPr>
                    <w:rPr>
                      <w:rFonts w:eastAsia="Times New Roman" w:cs="Arial"/>
                      <w:b/>
                      <w:bCs/>
                      <w:color w:val="000000"/>
                    </w:rPr>
                  </w:pPr>
                  <w:r>
                    <w:rPr>
                      <w:rFonts w:eastAsia="Times New Roman" w:cs="Arial"/>
                      <w:b/>
                      <w:bCs/>
                      <w:color w:val="000000"/>
                    </w:rPr>
                    <w:t>Tenants</w:t>
                  </w:r>
                </w:p>
              </w:tc>
              <w:tc>
                <w:tcPr>
                  <w:tcW w:w="1560" w:type="dxa"/>
                </w:tcPr>
                <w:p w14:paraId="78C1998F" w14:textId="77777777" w:rsidR="00815259" w:rsidRDefault="00815259" w:rsidP="001974C1">
                  <w:pPr>
                    <w:rPr>
                      <w:rFonts w:eastAsia="Times New Roman" w:cs="Arial"/>
                      <w:b/>
                      <w:bCs/>
                      <w:color w:val="000000"/>
                    </w:rPr>
                  </w:pPr>
                  <w:r>
                    <w:rPr>
                      <w:rFonts w:eastAsia="Times New Roman" w:cs="Arial"/>
                      <w:b/>
                      <w:bCs/>
                      <w:color w:val="000000"/>
                    </w:rPr>
                    <w:t>Cotton Gardens homeowners</w:t>
                  </w:r>
                </w:p>
              </w:tc>
              <w:tc>
                <w:tcPr>
                  <w:tcW w:w="1417" w:type="dxa"/>
                </w:tcPr>
                <w:p w14:paraId="362D0613" w14:textId="77777777" w:rsidR="00815259" w:rsidRPr="003939F9" w:rsidRDefault="00815259" w:rsidP="001974C1">
                  <w:pPr>
                    <w:rPr>
                      <w:rFonts w:eastAsia="Times New Roman" w:cs="Arial"/>
                      <w:b/>
                      <w:bCs/>
                      <w:color w:val="000000"/>
                    </w:rPr>
                  </w:pPr>
                  <w:r>
                    <w:rPr>
                      <w:rFonts w:eastAsia="Times New Roman" w:cs="Arial"/>
                      <w:b/>
                      <w:bCs/>
                      <w:color w:val="000000"/>
                    </w:rPr>
                    <w:t>Knight’s Walk</w:t>
                  </w:r>
                  <w:r w:rsidRPr="003939F9">
                    <w:rPr>
                      <w:rFonts w:eastAsia="Times New Roman" w:cs="Arial"/>
                      <w:b/>
                      <w:bCs/>
                      <w:color w:val="000000"/>
                    </w:rPr>
                    <w:t xml:space="preserve"> Tenants  </w:t>
                  </w:r>
                </w:p>
              </w:tc>
              <w:tc>
                <w:tcPr>
                  <w:tcW w:w="1559" w:type="dxa"/>
                </w:tcPr>
                <w:p w14:paraId="784EDBF1" w14:textId="77777777" w:rsidR="00815259" w:rsidRPr="003939F9" w:rsidRDefault="00815259" w:rsidP="00A00826">
                  <w:pPr>
                    <w:rPr>
                      <w:rFonts w:eastAsia="Times New Roman" w:cs="Arial"/>
                      <w:b/>
                      <w:bCs/>
                      <w:color w:val="000000"/>
                    </w:rPr>
                  </w:pPr>
                  <w:r>
                    <w:rPr>
                      <w:rFonts w:eastAsia="Times New Roman" w:cs="Arial"/>
                      <w:b/>
                      <w:bCs/>
                      <w:color w:val="000000"/>
                    </w:rPr>
                    <w:t>Knight’s Walk homeowners</w:t>
                  </w:r>
                  <w:r w:rsidRPr="003939F9">
                    <w:rPr>
                      <w:rFonts w:eastAsia="Times New Roman" w:cs="Arial"/>
                      <w:b/>
                      <w:bCs/>
                      <w:color w:val="000000"/>
                    </w:rPr>
                    <w:t xml:space="preserve"> </w:t>
                  </w:r>
                </w:p>
              </w:tc>
              <w:tc>
                <w:tcPr>
                  <w:tcW w:w="3608" w:type="dxa"/>
                </w:tcPr>
                <w:p w14:paraId="0458B2FA" w14:textId="77777777" w:rsidR="000D2248" w:rsidRDefault="00815259" w:rsidP="00D11E85">
                  <w:pPr>
                    <w:rPr>
                      <w:rFonts w:eastAsia="Times New Roman" w:cs="Arial"/>
                      <w:b/>
                      <w:bCs/>
                      <w:color w:val="000000"/>
                    </w:rPr>
                  </w:pPr>
                  <w:r>
                    <w:rPr>
                      <w:rFonts w:eastAsia="Times New Roman" w:cs="Arial"/>
                      <w:b/>
                      <w:bCs/>
                      <w:color w:val="000000"/>
                    </w:rPr>
                    <w:t xml:space="preserve">Overall </w:t>
                  </w:r>
                </w:p>
                <w:p w14:paraId="59D6CF33" w14:textId="77777777" w:rsidR="000D2248" w:rsidRDefault="00815259" w:rsidP="00D11E85">
                  <w:pPr>
                    <w:rPr>
                      <w:rFonts w:eastAsia="Times New Roman" w:cs="Arial"/>
                      <w:b/>
                      <w:bCs/>
                      <w:color w:val="000000"/>
                    </w:rPr>
                  </w:pPr>
                  <w:r>
                    <w:rPr>
                      <w:rFonts w:eastAsia="Times New Roman" w:cs="Arial"/>
                      <w:b/>
                      <w:bCs/>
                      <w:color w:val="000000"/>
                    </w:rPr>
                    <w:t xml:space="preserve">Lambeth </w:t>
                  </w:r>
                </w:p>
                <w:p w14:paraId="20D7C214" w14:textId="77777777" w:rsidR="000D2248" w:rsidRDefault="00815259" w:rsidP="00D11E85">
                  <w:pPr>
                    <w:rPr>
                      <w:rFonts w:eastAsia="Times New Roman" w:cs="Arial"/>
                      <w:b/>
                      <w:bCs/>
                      <w:color w:val="000000"/>
                    </w:rPr>
                  </w:pPr>
                  <w:r>
                    <w:rPr>
                      <w:rFonts w:eastAsia="Times New Roman" w:cs="Arial"/>
                      <w:b/>
                      <w:bCs/>
                      <w:color w:val="000000"/>
                    </w:rPr>
                    <w:t>Tenant</w:t>
                  </w:r>
                  <w:r w:rsidRPr="00702F64">
                    <w:rPr>
                      <w:rFonts w:eastAsia="Times New Roman" w:cs="Arial"/>
                      <w:b/>
                      <w:bCs/>
                      <w:color w:val="000000"/>
                    </w:rPr>
                    <w:t xml:space="preserve"> </w:t>
                  </w:r>
                </w:p>
                <w:p w14:paraId="103D37FC" w14:textId="77777777" w:rsidR="00815259" w:rsidRPr="003939F9" w:rsidRDefault="00815259" w:rsidP="00D11E85">
                  <w:pPr>
                    <w:rPr>
                      <w:rFonts w:eastAsia="Times New Roman" w:cs="Arial"/>
                      <w:b/>
                      <w:bCs/>
                      <w:color w:val="000000"/>
                    </w:rPr>
                  </w:pPr>
                  <w:r w:rsidRPr="00702F64">
                    <w:rPr>
                      <w:rFonts w:eastAsia="Times New Roman" w:cs="Arial"/>
                      <w:b/>
                      <w:bCs/>
                      <w:color w:val="000000"/>
                    </w:rPr>
                    <w:t xml:space="preserve">Population </w:t>
                  </w:r>
                </w:p>
              </w:tc>
              <w:tc>
                <w:tcPr>
                  <w:tcW w:w="1716" w:type="dxa"/>
                </w:tcPr>
                <w:p w14:paraId="1799734D" w14:textId="77777777" w:rsidR="00815259" w:rsidRPr="003939F9" w:rsidRDefault="00815259" w:rsidP="001974C1">
                  <w:pPr>
                    <w:rPr>
                      <w:rFonts w:eastAsia="Times New Roman" w:cs="Arial"/>
                      <w:b/>
                      <w:bCs/>
                      <w:color w:val="000000"/>
                    </w:rPr>
                  </w:pPr>
                  <w:r w:rsidRPr="003939F9">
                    <w:rPr>
                      <w:rFonts w:eastAsia="Times New Roman" w:cs="Arial"/>
                      <w:b/>
                      <w:bCs/>
                      <w:color w:val="000000"/>
                    </w:rPr>
                    <w:t>London Borough of Lambeth</w:t>
                  </w:r>
                </w:p>
              </w:tc>
            </w:tr>
            <w:tr w:rsidR="00815259" w:rsidRPr="003939F9" w14:paraId="6842A5FF" w14:textId="77777777" w:rsidTr="00815259">
              <w:tc>
                <w:tcPr>
                  <w:tcW w:w="1489" w:type="dxa"/>
                </w:tcPr>
                <w:p w14:paraId="29A489BA" w14:textId="77777777" w:rsidR="00815259" w:rsidRPr="003939F9" w:rsidRDefault="00815259" w:rsidP="001974C1">
                  <w:pPr>
                    <w:rPr>
                      <w:rFonts w:eastAsia="Times New Roman" w:cs="Arial"/>
                      <w:b/>
                      <w:bCs/>
                      <w:color w:val="000000"/>
                    </w:rPr>
                  </w:pPr>
                  <w:r w:rsidRPr="003939F9">
                    <w:rPr>
                      <w:rFonts w:eastAsia="Times New Roman" w:cs="Arial"/>
                      <w:b/>
                      <w:bCs/>
                      <w:color w:val="000000"/>
                    </w:rPr>
                    <w:t xml:space="preserve">Black </w:t>
                  </w:r>
                </w:p>
              </w:tc>
              <w:tc>
                <w:tcPr>
                  <w:tcW w:w="1559" w:type="dxa"/>
                </w:tcPr>
                <w:p w14:paraId="28447951" w14:textId="77777777" w:rsidR="00815259" w:rsidRPr="001E22AA" w:rsidRDefault="001E22AA" w:rsidP="001974C1">
                  <w:pPr>
                    <w:rPr>
                      <w:rFonts w:eastAsia="Times New Roman" w:cs="Arial"/>
                      <w:bCs/>
                      <w:color w:val="000000"/>
                    </w:rPr>
                  </w:pPr>
                  <w:r>
                    <w:rPr>
                      <w:rFonts w:eastAsia="Times New Roman" w:cs="Arial"/>
                      <w:bCs/>
                      <w:color w:val="000000"/>
                    </w:rPr>
                    <w:t>41</w:t>
                  </w:r>
                  <w:r w:rsidRPr="001E22AA">
                    <w:rPr>
                      <w:rFonts w:eastAsia="Times New Roman" w:cs="Arial"/>
                      <w:bCs/>
                      <w:color w:val="000000"/>
                    </w:rPr>
                    <w:t>%</w:t>
                  </w:r>
                </w:p>
              </w:tc>
              <w:tc>
                <w:tcPr>
                  <w:tcW w:w="1560" w:type="dxa"/>
                </w:tcPr>
                <w:p w14:paraId="65EEDC9C" w14:textId="77777777" w:rsidR="00815259" w:rsidRPr="001E22AA" w:rsidRDefault="00311EBC" w:rsidP="001974C1">
                  <w:pPr>
                    <w:rPr>
                      <w:rFonts w:eastAsia="Times New Roman" w:cs="Arial"/>
                      <w:bCs/>
                      <w:color w:val="000000"/>
                    </w:rPr>
                  </w:pPr>
                  <w:r>
                    <w:rPr>
                      <w:rFonts w:eastAsia="Times New Roman" w:cs="Arial"/>
                      <w:bCs/>
                      <w:color w:val="000000"/>
                    </w:rPr>
                    <w:t>15%</w:t>
                  </w:r>
                </w:p>
              </w:tc>
              <w:tc>
                <w:tcPr>
                  <w:tcW w:w="1417" w:type="dxa"/>
                </w:tcPr>
                <w:p w14:paraId="179231C1" w14:textId="77777777" w:rsidR="00815259" w:rsidRPr="001E22AA" w:rsidRDefault="001E22AA" w:rsidP="001974C1">
                  <w:pPr>
                    <w:rPr>
                      <w:rFonts w:eastAsia="Times New Roman" w:cs="Arial"/>
                      <w:bCs/>
                      <w:color w:val="000000"/>
                    </w:rPr>
                  </w:pPr>
                  <w:r w:rsidRPr="001E22AA">
                    <w:rPr>
                      <w:rFonts w:eastAsia="Times New Roman" w:cs="Arial"/>
                      <w:bCs/>
                      <w:color w:val="000000"/>
                    </w:rPr>
                    <w:t>23%</w:t>
                  </w:r>
                </w:p>
              </w:tc>
              <w:tc>
                <w:tcPr>
                  <w:tcW w:w="1559" w:type="dxa"/>
                </w:tcPr>
                <w:p w14:paraId="5E8B6DDC" w14:textId="77777777" w:rsidR="00815259" w:rsidRPr="00D227F1" w:rsidRDefault="00456E28" w:rsidP="001974C1">
                  <w:pPr>
                    <w:rPr>
                      <w:rFonts w:eastAsiaTheme="minorHAnsi" w:cs="Arial"/>
                      <w:lang w:eastAsia="en-US"/>
                    </w:rPr>
                  </w:pPr>
                  <w:r>
                    <w:rPr>
                      <w:rFonts w:eastAsiaTheme="minorHAnsi" w:cs="Arial"/>
                      <w:lang w:eastAsia="en-US"/>
                    </w:rPr>
                    <w:t>Not known</w:t>
                  </w:r>
                </w:p>
              </w:tc>
              <w:tc>
                <w:tcPr>
                  <w:tcW w:w="3608" w:type="dxa"/>
                </w:tcPr>
                <w:p w14:paraId="26028C55" w14:textId="77777777" w:rsidR="00815259" w:rsidRPr="003939F9" w:rsidRDefault="00815259" w:rsidP="001974C1">
                  <w:pPr>
                    <w:rPr>
                      <w:rFonts w:eastAsiaTheme="minorHAnsi" w:cs="Arial"/>
                      <w:lang w:eastAsia="en-US"/>
                    </w:rPr>
                  </w:pPr>
                  <w:r w:rsidRPr="00702F64">
                    <w:rPr>
                      <w:rFonts w:eastAsiaTheme="minorHAnsi" w:cs="Arial"/>
                      <w:lang w:eastAsia="en-US"/>
                    </w:rPr>
                    <w:t>46%</w:t>
                  </w:r>
                </w:p>
              </w:tc>
              <w:tc>
                <w:tcPr>
                  <w:tcW w:w="1716" w:type="dxa"/>
                </w:tcPr>
                <w:p w14:paraId="4ACE5293" w14:textId="77777777" w:rsidR="00815259" w:rsidRPr="003939F9" w:rsidRDefault="00815259" w:rsidP="001974C1">
                  <w:pPr>
                    <w:rPr>
                      <w:rFonts w:eastAsia="Times New Roman" w:cs="Arial"/>
                      <w:b/>
                      <w:bCs/>
                      <w:color w:val="000000"/>
                    </w:rPr>
                  </w:pPr>
                  <w:r>
                    <w:rPr>
                      <w:rFonts w:eastAsia="Times New Roman" w:cs="Arial"/>
                      <w:b/>
                      <w:bCs/>
                      <w:color w:val="000000"/>
                    </w:rPr>
                    <w:t>26%</w:t>
                  </w:r>
                </w:p>
              </w:tc>
            </w:tr>
            <w:tr w:rsidR="00815259" w:rsidRPr="003939F9" w14:paraId="219BF092" w14:textId="77777777" w:rsidTr="00815259">
              <w:tc>
                <w:tcPr>
                  <w:tcW w:w="1489" w:type="dxa"/>
                </w:tcPr>
                <w:p w14:paraId="5FE7043F" w14:textId="77777777" w:rsidR="00815259" w:rsidRPr="003939F9" w:rsidRDefault="00815259" w:rsidP="001974C1">
                  <w:pPr>
                    <w:rPr>
                      <w:rFonts w:eastAsia="Times New Roman" w:cs="Arial"/>
                      <w:b/>
                      <w:bCs/>
                      <w:color w:val="000000"/>
                    </w:rPr>
                  </w:pPr>
                  <w:r w:rsidRPr="003939F9">
                    <w:rPr>
                      <w:rFonts w:eastAsia="Times New Roman" w:cs="Arial"/>
                      <w:b/>
                      <w:bCs/>
                      <w:color w:val="000000"/>
                    </w:rPr>
                    <w:t xml:space="preserve">Asian </w:t>
                  </w:r>
                </w:p>
              </w:tc>
              <w:tc>
                <w:tcPr>
                  <w:tcW w:w="1559" w:type="dxa"/>
                </w:tcPr>
                <w:p w14:paraId="3C9AD235" w14:textId="77777777" w:rsidR="00815259" w:rsidRPr="001E22AA" w:rsidRDefault="001E22AA" w:rsidP="001974C1">
                  <w:pPr>
                    <w:rPr>
                      <w:rFonts w:eastAsia="Times New Roman" w:cs="Arial"/>
                      <w:bCs/>
                      <w:color w:val="000000"/>
                    </w:rPr>
                  </w:pPr>
                  <w:r>
                    <w:rPr>
                      <w:rFonts w:eastAsia="Times New Roman" w:cs="Arial"/>
                      <w:bCs/>
                      <w:color w:val="000000"/>
                    </w:rPr>
                    <w:t>2%</w:t>
                  </w:r>
                </w:p>
              </w:tc>
              <w:tc>
                <w:tcPr>
                  <w:tcW w:w="1560" w:type="dxa"/>
                </w:tcPr>
                <w:p w14:paraId="1A7F159F" w14:textId="77777777" w:rsidR="00815259" w:rsidRPr="001E22AA" w:rsidRDefault="00311EBC" w:rsidP="001974C1">
                  <w:pPr>
                    <w:rPr>
                      <w:rFonts w:eastAsia="Times New Roman" w:cs="Arial"/>
                      <w:bCs/>
                      <w:color w:val="000000"/>
                    </w:rPr>
                  </w:pPr>
                  <w:r>
                    <w:rPr>
                      <w:rFonts w:eastAsia="Times New Roman" w:cs="Arial"/>
                      <w:bCs/>
                      <w:color w:val="000000"/>
                    </w:rPr>
                    <w:t>2%</w:t>
                  </w:r>
                </w:p>
              </w:tc>
              <w:tc>
                <w:tcPr>
                  <w:tcW w:w="1417" w:type="dxa"/>
                </w:tcPr>
                <w:p w14:paraId="186D2A7D" w14:textId="77777777" w:rsidR="00815259" w:rsidRPr="001E22AA" w:rsidRDefault="001E22AA" w:rsidP="001974C1">
                  <w:pPr>
                    <w:rPr>
                      <w:rFonts w:eastAsia="Times New Roman" w:cs="Arial"/>
                      <w:bCs/>
                      <w:color w:val="000000"/>
                    </w:rPr>
                  </w:pPr>
                  <w:r w:rsidRPr="001E22AA">
                    <w:rPr>
                      <w:rFonts w:eastAsia="Times New Roman" w:cs="Arial"/>
                      <w:bCs/>
                      <w:color w:val="000000"/>
                    </w:rPr>
                    <w:t>4%</w:t>
                  </w:r>
                </w:p>
              </w:tc>
              <w:tc>
                <w:tcPr>
                  <w:tcW w:w="1559" w:type="dxa"/>
                </w:tcPr>
                <w:p w14:paraId="2F03B9F4" w14:textId="77777777" w:rsidR="00815259" w:rsidRPr="00D227F1" w:rsidRDefault="00456E28" w:rsidP="001974C1">
                  <w:pPr>
                    <w:rPr>
                      <w:rFonts w:eastAsiaTheme="minorHAnsi" w:cs="Arial"/>
                      <w:lang w:eastAsia="en-US"/>
                    </w:rPr>
                  </w:pPr>
                  <w:r>
                    <w:rPr>
                      <w:rFonts w:eastAsiaTheme="minorHAnsi" w:cs="Arial"/>
                      <w:lang w:eastAsia="en-US"/>
                    </w:rPr>
                    <w:t>Not known</w:t>
                  </w:r>
                </w:p>
              </w:tc>
              <w:tc>
                <w:tcPr>
                  <w:tcW w:w="3608" w:type="dxa"/>
                </w:tcPr>
                <w:p w14:paraId="3D01967D" w14:textId="77777777" w:rsidR="00815259" w:rsidRPr="003939F9" w:rsidRDefault="00815259" w:rsidP="001974C1">
                  <w:pPr>
                    <w:rPr>
                      <w:rFonts w:eastAsiaTheme="minorHAnsi" w:cs="Arial"/>
                      <w:lang w:eastAsia="en-US"/>
                    </w:rPr>
                  </w:pPr>
                  <w:r w:rsidRPr="00702F64">
                    <w:rPr>
                      <w:rFonts w:eastAsiaTheme="minorHAnsi" w:cs="Arial"/>
                      <w:lang w:eastAsia="en-US"/>
                    </w:rPr>
                    <w:t>3%</w:t>
                  </w:r>
                </w:p>
              </w:tc>
              <w:tc>
                <w:tcPr>
                  <w:tcW w:w="1716" w:type="dxa"/>
                </w:tcPr>
                <w:p w14:paraId="00F712E1" w14:textId="77777777" w:rsidR="00815259" w:rsidRPr="003939F9" w:rsidRDefault="00815259" w:rsidP="001974C1">
                  <w:pPr>
                    <w:rPr>
                      <w:rFonts w:eastAsia="Times New Roman" w:cs="Arial"/>
                      <w:b/>
                      <w:bCs/>
                      <w:color w:val="000000"/>
                    </w:rPr>
                  </w:pPr>
                  <w:r>
                    <w:rPr>
                      <w:rFonts w:eastAsia="Times New Roman" w:cs="Arial"/>
                      <w:b/>
                      <w:bCs/>
                      <w:color w:val="000000"/>
                    </w:rPr>
                    <w:t>7%</w:t>
                  </w:r>
                </w:p>
              </w:tc>
            </w:tr>
            <w:tr w:rsidR="00815259" w:rsidRPr="003939F9" w14:paraId="6430589E" w14:textId="77777777" w:rsidTr="00815259">
              <w:tc>
                <w:tcPr>
                  <w:tcW w:w="1489" w:type="dxa"/>
                </w:tcPr>
                <w:p w14:paraId="7668D8AB" w14:textId="77777777" w:rsidR="00815259" w:rsidRPr="003939F9" w:rsidRDefault="00815259" w:rsidP="001974C1">
                  <w:pPr>
                    <w:rPr>
                      <w:rFonts w:eastAsia="Times New Roman" w:cs="Arial"/>
                      <w:b/>
                      <w:bCs/>
                      <w:color w:val="000000"/>
                    </w:rPr>
                  </w:pPr>
                  <w:r w:rsidRPr="003939F9">
                    <w:rPr>
                      <w:rFonts w:eastAsia="Times New Roman" w:cs="Arial"/>
                      <w:b/>
                      <w:bCs/>
                      <w:color w:val="000000"/>
                    </w:rPr>
                    <w:t xml:space="preserve">Other </w:t>
                  </w:r>
                </w:p>
              </w:tc>
              <w:tc>
                <w:tcPr>
                  <w:tcW w:w="1559" w:type="dxa"/>
                </w:tcPr>
                <w:p w14:paraId="2F4D1657" w14:textId="77777777" w:rsidR="00815259" w:rsidRPr="001E22AA" w:rsidRDefault="001E22AA" w:rsidP="001974C1">
                  <w:pPr>
                    <w:rPr>
                      <w:rFonts w:eastAsia="Times New Roman" w:cs="Arial"/>
                      <w:bCs/>
                      <w:color w:val="000000"/>
                    </w:rPr>
                  </w:pPr>
                  <w:r>
                    <w:rPr>
                      <w:rFonts w:eastAsia="Times New Roman" w:cs="Arial"/>
                      <w:bCs/>
                      <w:color w:val="000000"/>
                    </w:rPr>
                    <w:t>8%</w:t>
                  </w:r>
                </w:p>
              </w:tc>
              <w:tc>
                <w:tcPr>
                  <w:tcW w:w="1560" w:type="dxa"/>
                </w:tcPr>
                <w:p w14:paraId="3B5ECD5D" w14:textId="77777777" w:rsidR="00815259" w:rsidRPr="001E22AA" w:rsidRDefault="00311EBC" w:rsidP="001974C1">
                  <w:pPr>
                    <w:rPr>
                      <w:rFonts w:eastAsia="Times New Roman" w:cs="Arial"/>
                      <w:bCs/>
                      <w:color w:val="000000"/>
                    </w:rPr>
                  </w:pPr>
                  <w:r>
                    <w:rPr>
                      <w:rFonts w:eastAsia="Times New Roman" w:cs="Arial"/>
                      <w:bCs/>
                      <w:color w:val="000000"/>
                    </w:rPr>
                    <w:t>2%</w:t>
                  </w:r>
                </w:p>
              </w:tc>
              <w:tc>
                <w:tcPr>
                  <w:tcW w:w="1417" w:type="dxa"/>
                </w:tcPr>
                <w:p w14:paraId="3EF946BF" w14:textId="77777777" w:rsidR="00815259" w:rsidRPr="001E22AA" w:rsidRDefault="001E22AA" w:rsidP="001974C1">
                  <w:pPr>
                    <w:rPr>
                      <w:rFonts w:eastAsia="Times New Roman" w:cs="Arial"/>
                      <w:bCs/>
                      <w:color w:val="000000"/>
                    </w:rPr>
                  </w:pPr>
                  <w:r w:rsidRPr="001E22AA">
                    <w:rPr>
                      <w:rFonts w:eastAsia="Times New Roman" w:cs="Arial"/>
                      <w:bCs/>
                      <w:color w:val="000000"/>
                    </w:rPr>
                    <w:t>4%</w:t>
                  </w:r>
                </w:p>
              </w:tc>
              <w:tc>
                <w:tcPr>
                  <w:tcW w:w="1559" w:type="dxa"/>
                </w:tcPr>
                <w:p w14:paraId="7C1BDEAE" w14:textId="77777777" w:rsidR="00815259" w:rsidRPr="00D227F1" w:rsidRDefault="00456E28" w:rsidP="001974C1">
                  <w:pPr>
                    <w:rPr>
                      <w:rFonts w:eastAsiaTheme="minorHAnsi" w:cs="Arial"/>
                      <w:lang w:eastAsia="en-US"/>
                    </w:rPr>
                  </w:pPr>
                  <w:r>
                    <w:rPr>
                      <w:rFonts w:eastAsiaTheme="minorHAnsi" w:cs="Arial"/>
                      <w:lang w:eastAsia="en-US"/>
                    </w:rPr>
                    <w:t>Not known</w:t>
                  </w:r>
                </w:p>
              </w:tc>
              <w:tc>
                <w:tcPr>
                  <w:tcW w:w="3608" w:type="dxa"/>
                </w:tcPr>
                <w:p w14:paraId="543ABC7C" w14:textId="77777777" w:rsidR="00815259" w:rsidRPr="003939F9" w:rsidRDefault="00815259" w:rsidP="001974C1">
                  <w:pPr>
                    <w:rPr>
                      <w:rFonts w:eastAsiaTheme="minorHAnsi" w:cs="Arial"/>
                      <w:lang w:eastAsia="en-US"/>
                    </w:rPr>
                  </w:pPr>
                  <w:r w:rsidRPr="00702F64">
                    <w:rPr>
                      <w:rFonts w:eastAsiaTheme="minorHAnsi" w:cs="Arial"/>
                      <w:lang w:eastAsia="en-US"/>
                    </w:rPr>
                    <w:t>7%</w:t>
                  </w:r>
                </w:p>
              </w:tc>
              <w:tc>
                <w:tcPr>
                  <w:tcW w:w="1716" w:type="dxa"/>
                </w:tcPr>
                <w:p w14:paraId="6C5DC3E0" w14:textId="77777777" w:rsidR="00815259" w:rsidRPr="003939F9" w:rsidRDefault="00815259" w:rsidP="001974C1">
                  <w:pPr>
                    <w:rPr>
                      <w:rFonts w:eastAsia="Times New Roman" w:cs="Arial"/>
                      <w:b/>
                      <w:bCs/>
                      <w:color w:val="000000"/>
                    </w:rPr>
                  </w:pPr>
                  <w:r>
                    <w:rPr>
                      <w:rFonts w:eastAsia="Times New Roman" w:cs="Arial"/>
                      <w:b/>
                      <w:bCs/>
                      <w:color w:val="000000"/>
                    </w:rPr>
                    <w:t>2%</w:t>
                  </w:r>
                </w:p>
              </w:tc>
            </w:tr>
            <w:tr w:rsidR="00815259" w:rsidRPr="003939F9" w14:paraId="61019069" w14:textId="77777777" w:rsidTr="00815259">
              <w:tc>
                <w:tcPr>
                  <w:tcW w:w="1489" w:type="dxa"/>
                </w:tcPr>
                <w:p w14:paraId="2DC48323" w14:textId="77777777" w:rsidR="00815259" w:rsidRPr="003939F9" w:rsidRDefault="00815259" w:rsidP="001974C1">
                  <w:pPr>
                    <w:rPr>
                      <w:rFonts w:eastAsia="Times New Roman" w:cs="Arial"/>
                      <w:b/>
                      <w:bCs/>
                      <w:color w:val="000000"/>
                    </w:rPr>
                  </w:pPr>
                  <w:r w:rsidRPr="003939F9">
                    <w:rPr>
                      <w:rFonts w:eastAsia="Times New Roman" w:cs="Arial"/>
                      <w:b/>
                      <w:bCs/>
                      <w:color w:val="000000"/>
                    </w:rPr>
                    <w:t>Mixed Race</w:t>
                  </w:r>
                </w:p>
              </w:tc>
              <w:tc>
                <w:tcPr>
                  <w:tcW w:w="1559" w:type="dxa"/>
                </w:tcPr>
                <w:p w14:paraId="66E7921B" w14:textId="77777777" w:rsidR="00815259" w:rsidRPr="001E22AA" w:rsidRDefault="001E22AA" w:rsidP="001974C1">
                  <w:pPr>
                    <w:rPr>
                      <w:rFonts w:eastAsia="Times New Roman" w:cs="Arial"/>
                      <w:bCs/>
                      <w:color w:val="000000"/>
                    </w:rPr>
                  </w:pPr>
                  <w:r>
                    <w:rPr>
                      <w:rFonts w:eastAsia="Times New Roman" w:cs="Arial"/>
                      <w:bCs/>
                      <w:color w:val="000000"/>
                    </w:rPr>
                    <w:t>2%</w:t>
                  </w:r>
                </w:p>
              </w:tc>
              <w:tc>
                <w:tcPr>
                  <w:tcW w:w="1560" w:type="dxa"/>
                </w:tcPr>
                <w:p w14:paraId="5CDCFF15" w14:textId="77777777" w:rsidR="00815259" w:rsidRPr="001E22AA" w:rsidRDefault="00311EBC" w:rsidP="001974C1">
                  <w:pPr>
                    <w:rPr>
                      <w:rFonts w:eastAsia="Times New Roman" w:cs="Arial"/>
                      <w:bCs/>
                      <w:color w:val="000000"/>
                    </w:rPr>
                  </w:pPr>
                  <w:r>
                    <w:rPr>
                      <w:rFonts w:eastAsia="Times New Roman" w:cs="Arial"/>
                      <w:bCs/>
                      <w:color w:val="000000"/>
                    </w:rPr>
                    <w:t>0%</w:t>
                  </w:r>
                </w:p>
              </w:tc>
              <w:tc>
                <w:tcPr>
                  <w:tcW w:w="1417" w:type="dxa"/>
                </w:tcPr>
                <w:p w14:paraId="2532AA56" w14:textId="77777777" w:rsidR="00815259" w:rsidRPr="001E22AA" w:rsidRDefault="001E22AA" w:rsidP="001974C1">
                  <w:pPr>
                    <w:rPr>
                      <w:rFonts w:eastAsia="Times New Roman" w:cs="Arial"/>
                      <w:bCs/>
                      <w:color w:val="000000"/>
                    </w:rPr>
                  </w:pPr>
                  <w:r w:rsidRPr="001E22AA">
                    <w:rPr>
                      <w:rFonts w:eastAsia="Times New Roman" w:cs="Arial"/>
                      <w:bCs/>
                      <w:color w:val="000000"/>
                    </w:rPr>
                    <w:t>0%</w:t>
                  </w:r>
                </w:p>
              </w:tc>
              <w:tc>
                <w:tcPr>
                  <w:tcW w:w="1559" w:type="dxa"/>
                </w:tcPr>
                <w:p w14:paraId="23BD79B0" w14:textId="77777777" w:rsidR="00815259" w:rsidRPr="00D227F1" w:rsidRDefault="00456E28" w:rsidP="001974C1">
                  <w:pPr>
                    <w:rPr>
                      <w:rFonts w:eastAsiaTheme="minorHAnsi" w:cs="Arial"/>
                      <w:lang w:eastAsia="en-US"/>
                    </w:rPr>
                  </w:pPr>
                  <w:r>
                    <w:rPr>
                      <w:rFonts w:eastAsiaTheme="minorHAnsi" w:cs="Arial"/>
                      <w:lang w:eastAsia="en-US"/>
                    </w:rPr>
                    <w:t>Not known</w:t>
                  </w:r>
                </w:p>
              </w:tc>
              <w:tc>
                <w:tcPr>
                  <w:tcW w:w="3608" w:type="dxa"/>
                </w:tcPr>
                <w:p w14:paraId="36F2239D" w14:textId="77777777" w:rsidR="00815259" w:rsidRPr="003939F9" w:rsidRDefault="00815259" w:rsidP="001974C1">
                  <w:pPr>
                    <w:rPr>
                      <w:rFonts w:eastAsiaTheme="minorHAnsi" w:cs="Arial"/>
                      <w:lang w:eastAsia="en-US"/>
                    </w:rPr>
                  </w:pPr>
                  <w:r w:rsidRPr="00702F64">
                    <w:rPr>
                      <w:rFonts w:eastAsiaTheme="minorHAnsi" w:cs="Arial"/>
                      <w:lang w:eastAsia="en-US"/>
                    </w:rPr>
                    <w:t>2%</w:t>
                  </w:r>
                </w:p>
              </w:tc>
              <w:tc>
                <w:tcPr>
                  <w:tcW w:w="1716" w:type="dxa"/>
                </w:tcPr>
                <w:p w14:paraId="024D0D3D" w14:textId="77777777" w:rsidR="00815259" w:rsidRPr="003939F9" w:rsidRDefault="00815259" w:rsidP="001974C1">
                  <w:pPr>
                    <w:rPr>
                      <w:rFonts w:eastAsia="Times New Roman" w:cs="Arial"/>
                      <w:b/>
                      <w:bCs/>
                      <w:color w:val="000000"/>
                    </w:rPr>
                  </w:pPr>
                  <w:r>
                    <w:rPr>
                      <w:rFonts w:eastAsia="Times New Roman" w:cs="Arial"/>
                      <w:b/>
                      <w:bCs/>
                      <w:color w:val="000000"/>
                    </w:rPr>
                    <w:t>8%</w:t>
                  </w:r>
                </w:p>
              </w:tc>
            </w:tr>
            <w:tr w:rsidR="00815259" w:rsidRPr="003939F9" w14:paraId="188700F7" w14:textId="77777777" w:rsidTr="00815259">
              <w:tc>
                <w:tcPr>
                  <w:tcW w:w="1489" w:type="dxa"/>
                </w:tcPr>
                <w:p w14:paraId="140DEF48" w14:textId="77777777" w:rsidR="00815259" w:rsidRPr="003939F9" w:rsidRDefault="00815259" w:rsidP="001974C1">
                  <w:pPr>
                    <w:rPr>
                      <w:rFonts w:eastAsia="Times New Roman" w:cs="Arial"/>
                      <w:b/>
                      <w:bCs/>
                      <w:color w:val="000000"/>
                    </w:rPr>
                  </w:pPr>
                  <w:r w:rsidRPr="003939F9">
                    <w:rPr>
                      <w:rFonts w:eastAsia="Times New Roman" w:cs="Arial"/>
                      <w:b/>
                      <w:bCs/>
                      <w:color w:val="000000"/>
                    </w:rPr>
                    <w:t xml:space="preserve">White </w:t>
                  </w:r>
                </w:p>
              </w:tc>
              <w:tc>
                <w:tcPr>
                  <w:tcW w:w="1559" w:type="dxa"/>
                </w:tcPr>
                <w:p w14:paraId="75A14D2F" w14:textId="77777777" w:rsidR="00815259" w:rsidRPr="001E22AA" w:rsidRDefault="001E22AA" w:rsidP="001974C1">
                  <w:pPr>
                    <w:rPr>
                      <w:rFonts w:eastAsia="Times New Roman" w:cs="Arial"/>
                      <w:bCs/>
                      <w:color w:val="000000"/>
                    </w:rPr>
                  </w:pPr>
                  <w:r>
                    <w:rPr>
                      <w:rFonts w:eastAsia="Times New Roman" w:cs="Arial"/>
                      <w:bCs/>
                      <w:color w:val="000000"/>
                    </w:rPr>
                    <w:t>34%</w:t>
                  </w:r>
                </w:p>
              </w:tc>
              <w:tc>
                <w:tcPr>
                  <w:tcW w:w="1560" w:type="dxa"/>
                </w:tcPr>
                <w:p w14:paraId="481AEE79" w14:textId="77777777" w:rsidR="00815259" w:rsidRPr="001E22AA" w:rsidRDefault="00311EBC" w:rsidP="001974C1">
                  <w:pPr>
                    <w:rPr>
                      <w:rFonts w:eastAsia="Times New Roman" w:cs="Arial"/>
                      <w:bCs/>
                      <w:color w:val="000000"/>
                    </w:rPr>
                  </w:pPr>
                  <w:r>
                    <w:rPr>
                      <w:rFonts w:eastAsia="Times New Roman" w:cs="Arial"/>
                      <w:bCs/>
                      <w:color w:val="000000"/>
                    </w:rPr>
                    <w:t>12%</w:t>
                  </w:r>
                </w:p>
              </w:tc>
              <w:tc>
                <w:tcPr>
                  <w:tcW w:w="1417" w:type="dxa"/>
                </w:tcPr>
                <w:p w14:paraId="4C3B6F19" w14:textId="77777777" w:rsidR="00815259" w:rsidRPr="001E22AA" w:rsidRDefault="001E22AA" w:rsidP="001974C1">
                  <w:pPr>
                    <w:rPr>
                      <w:rFonts w:eastAsia="Times New Roman" w:cs="Arial"/>
                      <w:bCs/>
                      <w:color w:val="000000"/>
                    </w:rPr>
                  </w:pPr>
                  <w:r w:rsidRPr="001E22AA">
                    <w:rPr>
                      <w:rFonts w:eastAsia="Times New Roman" w:cs="Arial"/>
                      <w:bCs/>
                      <w:color w:val="000000"/>
                    </w:rPr>
                    <w:t>50%</w:t>
                  </w:r>
                </w:p>
              </w:tc>
              <w:tc>
                <w:tcPr>
                  <w:tcW w:w="1559" w:type="dxa"/>
                </w:tcPr>
                <w:p w14:paraId="1F21F570" w14:textId="77777777" w:rsidR="00815259" w:rsidRPr="00D227F1" w:rsidRDefault="00456E28" w:rsidP="001974C1">
                  <w:pPr>
                    <w:rPr>
                      <w:rFonts w:eastAsiaTheme="minorHAnsi" w:cs="Arial"/>
                      <w:lang w:eastAsia="en-US"/>
                    </w:rPr>
                  </w:pPr>
                  <w:r>
                    <w:rPr>
                      <w:rFonts w:eastAsiaTheme="minorHAnsi" w:cs="Arial"/>
                      <w:lang w:eastAsia="en-US"/>
                    </w:rPr>
                    <w:t>Not known</w:t>
                  </w:r>
                </w:p>
              </w:tc>
              <w:tc>
                <w:tcPr>
                  <w:tcW w:w="3608" w:type="dxa"/>
                </w:tcPr>
                <w:p w14:paraId="74D19DFB" w14:textId="77777777" w:rsidR="00815259" w:rsidRPr="003939F9" w:rsidRDefault="00815259" w:rsidP="001974C1">
                  <w:pPr>
                    <w:rPr>
                      <w:rFonts w:eastAsiaTheme="minorHAnsi" w:cs="Arial"/>
                      <w:lang w:eastAsia="en-US"/>
                    </w:rPr>
                  </w:pPr>
                  <w:r w:rsidRPr="00702F64">
                    <w:rPr>
                      <w:rFonts w:eastAsiaTheme="minorHAnsi" w:cs="Arial"/>
                      <w:lang w:eastAsia="en-US"/>
                    </w:rPr>
                    <w:t>33%</w:t>
                  </w:r>
                </w:p>
              </w:tc>
              <w:tc>
                <w:tcPr>
                  <w:tcW w:w="1716" w:type="dxa"/>
                </w:tcPr>
                <w:p w14:paraId="28A68D49" w14:textId="77777777" w:rsidR="00815259" w:rsidRPr="003939F9" w:rsidRDefault="00815259" w:rsidP="001974C1">
                  <w:pPr>
                    <w:rPr>
                      <w:rFonts w:eastAsia="Times New Roman" w:cs="Arial"/>
                      <w:b/>
                      <w:bCs/>
                      <w:color w:val="000000"/>
                    </w:rPr>
                  </w:pPr>
                  <w:r>
                    <w:rPr>
                      <w:rFonts w:eastAsia="Times New Roman" w:cs="Arial"/>
                      <w:b/>
                      <w:bCs/>
                      <w:color w:val="000000"/>
                    </w:rPr>
                    <w:t>57%</w:t>
                  </w:r>
                </w:p>
              </w:tc>
            </w:tr>
            <w:tr w:rsidR="00815259" w:rsidRPr="003939F9" w14:paraId="0C751809" w14:textId="77777777" w:rsidTr="00815259">
              <w:tc>
                <w:tcPr>
                  <w:tcW w:w="1489" w:type="dxa"/>
                </w:tcPr>
                <w:p w14:paraId="0E3CB63C" w14:textId="77777777" w:rsidR="00815259" w:rsidRPr="003939F9" w:rsidRDefault="00815259" w:rsidP="001974C1">
                  <w:pPr>
                    <w:rPr>
                      <w:rFonts w:eastAsia="Times New Roman" w:cs="Arial"/>
                      <w:b/>
                      <w:bCs/>
                      <w:color w:val="000000"/>
                    </w:rPr>
                  </w:pPr>
                  <w:r w:rsidRPr="003939F9">
                    <w:rPr>
                      <w:rFonts w:eastAsia="Times New Roman" w:cs="Arial"/>
                      <w:b/>
                      <w:bCs/>
                      <w:color w:val="000000"/>
                    </w:rPr>
                    <w:t>Not known</w:t>
                  </w:r>
                </w:p>
              </w:tc>
              <w:tc>
                <w:tcPr>
                  <w:tcW w:w="1559" w:type="dxa"/>
                </w:tcPr>
                <w:p w14:paraId="4A27DF9B" w14:textId="77777777" w:rsidR="00815259" w:rsidRPr="001E22AA" w:rsidRDefault="001E22AA" w:rsidP="001974C1">
                  <w:pPr>
                    <w:rPr>
                      <w:rFonts w:eastAsia="Times New Roman" w:cs="Arial"/>
                      <w:b/>
                      <w:bCs/>
                      <w:color w:val="000000"/>
                    </w:rPr>
                  </w:pPr>
                  <w:r>
                    <w:rPr>
                      <w:rFonts w:eastAsia="Times New Roman" w:cs="Arial"/>
                      <w:b/>
                      <w:bCs/>
                      <w:color w:val="000000"/>
                    </w:rPr>
                    <w:t>13%</w:t>
                  </w:r>
                </w:p>
              </w:tc>
              <w:tc>
                <w:tcPr>
                  <w:tcW w:w="1560" w:type="dxa"/>
                </w:tcPr>
                <w:p w14:paraId="76BA25E8" w14:textId="77777777" w:rsidR="00815259" w:rsidRPr="001E22AA" w:rsidRDefault="00311EBC" w:rsidP="001974C1">
                  <w:pPr>
                    <w:rPr>
                      <w:rFonts w:eastAsia="Times New Roman" w:cs="Arial"/>
                      <w:b/>
                      <w:bCs/>
                      <w:color w:val="000000"/>
                    </w:rPr>
                  </w:pPr>
                  <w:r>
                    <w:rPr>
                      <w:rFonts w:eastAsia="Times New Roman" w:cs="Arial"/>
                      <w:b/>
                      <w:bCs/>
                      <w:color w:val="000000"/>
                    </w:rPr>
                    <w:t>69%</w:t>
                  </w:r>
                </w:p>
              </w:tc>
              <w:tc>
                <w:tcPr>
                  <w:tcW w:w="1417" w:type="dxa"/>
                </w:tcPr>
                <w:p w14:paraId="5E4D24FF" w14:textId="77777777" w:rsidR="00815259" w:rsidRPr="001E22AA" w:rsidRDefault="001E22AA" w:rsidP="001974C1">
                  <w:pPr>
                    <w:rPr>
                      <w:rFonts w:eastAsia="Times New Roman" w:cs="Arial"/>
                      <w:b/>
                      <w:bCs/>
                      <w:color w:val="000000"/>
                    </w:rPr>
                  </w:pPr>
                  <w:r>
                    <w:rPr>
                      <w:rFonts w:eastAsia="Times New Roman" w:cs="Arial"/>
                      <w:b/>
                      <w:bCs/>
                      <w:color w:val="000000"/>
                    </w:rPr>
                    <w:t>19%</w:t>
                  </w:r>
                </w:p>
              </w:tc>
              <w:tc>
                <w:tcPr>
                  <w:tcW w:w="1559" w:type="dxa"/>
                </w:tcPr>
                <w:p w14:paraId="5091443F" w14:textId="77777777" w:rsidR="00815259" w:rsidRPr="00D227F1" w:rsidRDefault="00456E28" w:rsidP="001974C1">
                  <w:pPr>
                    <w:rPr>
                      <w:rFonts w:eastAsiaTheme="minorHAnsi" w:cs="Arial"/>
                      <w:b/>
                      <w:lang w:eastAsia="en-US"/>
                    </w:rPr>
                  </w:pPr>
                  <w:r>
                    <w:rPr>
                      <w:rFonts w:eastAsiaTheme="minorHAnsi" w:cs="Arial"/>
                      <w:b/>
                      <w:lang w:eastAsia="en-US"/>
                    </w:rPr>
                    <w:t>100%</w:t>
                  </w:r>
                </w:p>
              </w:tc>
              <w:tc>
                <w:tcPr>
                  <w:tcW w:w="3608" w:type="dxa"/>
                </w:tcPr>
                <w:p w14:paraId="6FF3F728" w14:textId="77777777" w:rsidR="00815259" w:rsidRPr="003939F9" w:rsidRDefault="00815259" w:rsidP="001974C1">
                  <w:pPr>
                    <w:rPr>
                      <w:rFonts w:eastAsiaTheme="minorHAnsi" w:cs="Arial"/>
                      <w:b/>
                      <w:lang w:eastAsia="en-US"/>
                    </w:rPr>
                  </w:pPr>
                  <w:r w:rsidRPr="00702F64">
                    <w:rPr>
                      <w:rFonts w:eastAsiaTheme="minorHAnsi" w:cs="Arial"/>
                      <w:b/>
                      <w:lang w:eastAsia="en-US"/>
                    </w:rPr>
                    <w:t>9%</w:t>
                  </w:r>
                </w:p>
              </w:tc>
              <w:tc>
                <w:tcPr>
                  <w:tcW w:w="1716" w:type="dxa"/>
                </w:tcPr>
                <w:p w14:paraId="7D5DA44D" w14:textId="77777777" w:rsidR="00815259" w:rsidRPr="003939F9" w:rsidRDefault="00815259" w:rsidP="001974C1">
                  <w:pPr>
                    <w:rPr>
                      <w:rFonts w:eastAsia="Times New Roman" w:cs="Arial"/>
                      <w:b/>
                      <w:bCs/>
                      <w:color w:val="000000"/>
                    </w:rPr>
                  </w:pPr>
                  <w:r>
                    <w:rPr>
                      <w:rFonts w:eastAsia="Times New Roman" w:cs="Arial"/>
                      <w:b/>
                      <w:bCs/>
                      <w:color w:val="000000"/>
                    </w:rPr>
                    <w:t>0</w:t>
                  </w:r>
                </w:p>
              </w:tc>
            </w:tr>
          </w:tbl>
          <w:p w14:paraId="0327C0B4" w14:textId="77777777" w:rsidR="003F7BD7" w:rsidRDefault="003F7BD7" w:rsidP="001974C1">
            <w:pPr>
              <w:rPr>
                <w:rFonts w:ascii="Arial" w:eastAsia="Times New Roman" w:hAnsi="Arial" w:cs="Arial"/>
                <w:b/>
                <w:bCs/>
                <w:color w:val="000000"/>
                <w:sz w:val="20"/>
                <w:szCs w:val="20"/>
              </w:rPr>
            </w:pPr>
          </w:p>
          <w:p w14:paraId="27186C0B" w14:textId="77777777" w:rsidR="003939F9" w:rsidRPr="003939F9" w:rsidRDefault="000D2248" w:rsidP="003939F9">
            <w:pPr>
              <w:pStyle w:val="Default"/>
              <w:rPr>
                <w:rFonts w:asciiTheme="minorHAnsi" w:hAnsiTheme="minorHAnsi"/>
                <w:i/>
                <w:sz w:val="16"/>
                <w:szCs w:val="16"/>
              </w:rPr>
            </w:pPr>
            <w:r>
              <w:rPr>
                <w:rFonts w:asciiTheme="minorHAnsi" w:eastAsia="Times New Roman" w:hAnsiTheme="minorHAnsi"/>
                <w:bCs/>
                <w:i/>
                <w:sz w:val="16"/>
                <w:szCs w:val="16"/>
              </w:rPr>
              <w:t xml:space="preserve">Data source –  Northgate </w:t>
            </w:r>
            <w:r w:rsidR="00F34950">
              <w:rPr>
                <w:rFonts w:asciiTheme="minorHAnsi" w:eastAsia="Times New Roman" w:hAnsiTheme="minorHAnsi"/>
                <w:bCs/>
                <w:i/>
                <w:sz w:val="16"/>
                <w:szCs w:val="16"/>
              </w:rPr>
              <w:t>July</w:t>
            </w:r>
            <w:r w:rsidR="003939F9" w:rsidRPr="003939F9">
              <w:rPr>
                <w:rFonts w:asciiTheme="minorHAnsi" w:eastAsia="Times New Roman" w:hAnsiTheme="minorHAnsi"/>
                <w:bCs/>
                <w:i/>
                <w:sz w:val="16"/>
                <w:szCs w:val="16"/>
              </w:rPr>
              <w:t xml:space="preserve"> 2015</w:t>
            </w:r>
            <w:r w:rsidR="00414CCC">
              <w:rPr>
                <w:rFonts w:asciiTheme="minorHAnsi" w:eastAsia="Times New Roman" w:hAnsiTheme="minorHAnsi"/>
                <w:bCs/>
                <w:i/>
                <w:sz w:val="16"/>
                <w:szCs w:val="16"/>
              </w:rPr>
              <w:t xml:space="preserve">, </w:t>
            </w:r>
            <w:r w:rsidR="003939F9" w:rsidRPr="003939F9">
              <w:rPr>
                <w:rFonts w:asciiTheme="minorHAnsi" w:hAnsiTheme="minorHAnsi"/>
                <w:i/>
                <w:sz w:val="16"/>
                <w:szCs w:val="16"/>
              </w:rPr>
              <w:t xml:space="preserve"> </w:t>
            </w:r>
            <w:r w:rsidR="00F34950">
              <w:rPr>
                <w:rFonts w:asciiTheme="minorHAnsi" w:hAnsiTheme="minorHAnsi"/>
                <w:i/>
                <w:sz w:val="16"/>
                <w:szCs w:val="16"/>
              </w:rPr>
              <w:t>Cotton Gardens</w:t>
            </w:r>
            <w:r w:rsidR="003939F9" w:rsidRPr="003939F9">
              <w:rPr>
                <w:rFonts w:asciiTheme="minorHAnsi" w:hAnsiTheme="minorHAnsi"/>
                <w:i/>
                <w:sz w:val="16"/>
                <w:szCs w:val="16"/>
              </w:rPr>
              <w:t xml:space="preserve"> Household Needs Survey </w:t>
            </w:r>
            <w:r w:rsidR="00F34950">
              <w:rPr>
                <w:rFonts w:asciiTheme="minorHAnsi" w:hAnsiTheme="minorHAnsi"/>
                <w:i/>
                <w:sz w:val="16"/>
                <w:szCs w:val="16"/>
              </w:rPr>
              <w:t>August</w:t>
            </w:r>
            <w:r w:rsidR="003939F9" w:rsidRPr="003939F9">
              <w:rPr>
                <w:rFonts w:asciiTheme="minorHAnsi" w:hAnsiTheme="minorHAnsi"/>
                <w:i/>
                <w:sz w:val="16"/>
                <w:szCs w:val="16"/>
              </w:rPr>
              <w:t xml:space="preserve"> 2015</w:t>
            </w:r>
            <w:r w:rsidR="00414CCC">
              <w:rPr>
                <w:rFonts w:asciiTheme="minorHAnsi" w:hAnsiTheme="minorHAnsi"/>
                <w:i/>
                <w:sz w:val="16"/>
                <w:szCs w:val="16"/>
              </w:rPr>
              <w:t xml:space="preserve">. </w:t>
            </w:r>
            <w:r w:rsidR="003939F9" w:rsidRPr="003939F9">
              <w:rPr>
                <w:rFonts w:asciiTheme="minorHAnsi" w:hAnsiTheme="minorHAnsi"/>
                <w:i/>
                <w:sz w:val="16"/>
                <w:szCs w:val="16"/>
              </w:rPr>
              <w:t xml:space="preserve"> </w:t>
            </w:r>
            <w:r w:rsidR="003939F9" w:rsidRPr="003939F9">
              <w:rPr>
                <w:rFonts w:asciiTheme="minorHAnsi" w:eastAsia="Times New Roman" w:hAnsiTheme="minorHAnsi"/>
                <w:bCs/>
                <w:i/>
                <w:sz w:val="16"/>
                <w:szCs w:val="16"/>
              </w:rPr>
              <w:t xml:space="preserve">State </w:t>
            </w:r>
            <w:r w:rsidR="00414CCC">
              <w:rPr>
                <w:rFonts w:asciiTheme="minorHAnsi" w:eastAsia="Times New Roman" w:hAnsiTheme="minorHAnsi"/>
                <w:bCs/>
                <w:i/>
                <w:sz w:val="16"/>
                <w:szCs w:val="16"/>
              </w:rPr>
              <w:t>of the Borough Report 2014</w:t>
            </w:r>
            <w:r w:rsidR="003939F9" w:rsidRPr="003939F9">
              <w:rPr>
                <w:rFonts w:asciiTheme="minorHAnsi" w:eastAsia="Times New Roman" w:hAnsiTheme="minorHAnsi"/>
                <w:bCs/>
                <w:i/>
                <w:sz w:val="16"/>
                <w:szCs w:val="16"/>
              </w:rPr>
              <w:t xml:space="preserve"> </w:t>
            </w:r>
          </w:p>
          <w:p w14:paraId="6EF5B3BE" w14:textId="77777777" w:rsidR="001D7391" w:rsidRDefault="001D7391" w:rsidP="004A3B50">
            <w:pPr>
              <w:jc w:val="both"/>
              <w:rPr>
                <w:rFonts w:cstheme="minorHAnsi"/>
              </w:rPr>
            </w:pPr>
          </w:p>
          <w:p w14:paraId="62FD7762" w14:textId="77777777" w:rsidR="001D7391" w:rsidRPr="001D7391" w:rsidRDefault="001D7391" w:rsidP="004A3B50">
            <w:pPr>
              <w:jc w:val="both"/>
              <w:rPr>
                <w:rFonts w:cstheme="minorHAnsi"/>
                <w:b/>
              </w:rPr>
            </w:pPr>
            <w:r w:rsidRPr="001D7391">
              <w:rPr>
                <w:rFonts w:cstheme="minorHAnsi"/>
                <w:b/>
              </w:rPr>
              <w:lastRenderedPageBreak/>
              <w:t xml:space="preserve">Impact on </w:t>
            </w:r>
            <w:r>
              <w:rPr>
                <w:rFonts w:cstheme="minorHAnsi"/>
                <w:b/>
              </w:rPr>
              <w:t xml:space="preserve">Existing </w:t>
            </w:r>
            <w:r w:rsidRPr="001D7391">
              <w:rPr>
                <w:rFonts w:cstheme="minorHAnsi"/>
                <w:b/>
              </w:rPr>
              <w:t>Tenants</w:t>
            </w:r>
          </w:p>
          <w:p w14:paraId="30D9D214" w14:textId="77777777" w:rsidR="001D7391" w:rsidRDefault="001D7391" w:rsidP="004A3B50">
            <w:pPr>
              <w:jc w:val="both"/>
              <w:rPr>
                <w:rFonts w:cstheme="minorHAnsi"/>
              </w:rPr>
            </w:pPr>
          </w:p>
          <w:p w14:paraId="2F5D1D30" w14:textId="55372BCA" w:rsidR="001D7391" w:rsidRPr="000D2248" w:rsidRDefault="001D7391" w:rsidP="001D7391">
            <w:pPr>
              <w:rPr>
                <w:rFonts w:eastAsia="Times New Roman" w:cs="Arial"/>
                <w:bCs/>
                <w:color w:val="000000"/>
              </w:rPr>
            </w:pPr>
            <w:r w:rsidRPr="000D2248">
              <w:rPr>
                <w:rFonts w:eastAsia="Times New Roman" w:cs="Arial"/>
                <w:bCs/>
                <w:color w:val="000000"/>
              </w:rPr>
              <w:t xml:space="preserve">The ethnic profile </w:t>
            </w:r>
            <w:r w:rsidRPr="000D2248">
              <w:t>of tenants on the estate</w:t>
            </w:r>
            <w:r w:rsidR="00D27741">
              <w:t xml:space="preserve"> as a whole</w:t>
            </w:r>
            <w:r w:rsidRPr="000D2248">
              <w:t xml:space="preserve"> broadly mirrors the larger tenant population of Lambeth</w:t>
            </w:r>
            <w:r w:rsidR="00D27741">
              <w:t>, but the composition of tenants at Knight’s Walk means that white tenants are disproportionately affected</w:t>
            </w:r>
            <w:r w:rsidRPr="000D2248">
              <w:rPr>
                <w:rFonts w:eastAsia="Times New Roman" w:cs="Arial"/>
                <w:bCs/>
                <w:color w:val="000000"/>
              </w:rPr>
              <w:t xml:space="preserve">.  </w:t>
            </w:r>
          </w:p>
          <w:p w14:paraId="22357EB3" w14:textId="77777777" w:rsidR="008F3A29" w:rsidRPr="008F3A29" w:rsidRDefault="008F3A29" w:rsidP="004A3B50">
            <w:pPr>
              <w:jc w:val="both"/>
              <w:rPr>
                <w:rFonts w:cstheme="minorHAnsi"/>
                <w:highlight w:val="yellow"/>
              </w:rPr>
            </w:pPr>
          </w:p>
          <w:p w14:paraId="794A5EB5" w14:textId="649D1C5B" w:rsidR="000832B3" w:rsidRPr="000D2248" w:rsidRDefault="000D2248" w:rsidP="004A3B50">
            <w:pPr>
              <w:jc w:val="both"/>
              <w:rPr>
                <w:rFonts w:cstheme="minorHAnsi"/>
              </w:rPr>
            </w:pPr>
            <w:r>
              <w:rPr>
                <w:rFonts w:cstheme="minorHAnsi"/>
              </w:rPr>
              <w:t>T</w:t>
            </w:r>
            <w:r w:rsidR="000832B3" w:rsidRPr="000D2248">
              <w:rPr>
                <w:rFonts w:cstheme="minorHAnsi"/>
              </w:rPr>
              <w:t xml:space="preserve">he regeneration programme at </w:t>
            </w:r>
            <w:r w:rsidRPr="000D2248">
              <w:rPr>
                <w:rFonts w:cstheme="minorHAnsi"/>
              </w:rPr>
              <w:t>Knight’s Walk</w:t>
            </w:r>
            <w:r w:rsidR="000832B3" w:rsidRPr="000D2248">
              <w:rPr>
                <w:rFonts w:cstheme="minorHAnsi"/>
              </w:rPr>
              <w:t xml:space="preserve"> will affect all households on the </w:t>
            </w:r>
            <w:r w:rsidR="00E914AD" w:rsidRPr="000D2248">
              <w:rPr>
                <w:rFonts w:cstheme="minorHAnsi"/>
              </w:rPr>
              <w:t>estate</w:t>
            </w:r>
            <w:r w:rsidR="000832B3" w:rsidRPr="000D2248">
              <w:rPr>
                <w:rFonts w:cstheme="minorHAnsi"/>
              </w:rPr>
              <w:t xml:space="preserve">, </w:t>
            </w:r>
            <w:r w:rsidR="00D27741">
              <w:rPr>
                <w:rFonts w:cstheme="minorHAnsi"/>
              </w:rPr>
              <w:t xml:space="preserve">but most </w:t>
            </w:r>
            <w:r>
              <w:rPr>
                <w:rFonts w:cstheme="minorHAnsi"/>
              </w:rPr>
              <w:t>particularly those who will be required to move home.</w:t>
            </w:r>
            <w:r w:rsidR="00C82F4E" w:rsidRPr="000D2248">
              <w:rPr>
                <w:rFonts w:cstheme="minorHAnsi"/>
              </w:rPr>
              <w:t xml:space="preserve"> The </w:t>
            </w:r>
            <w:r w:rsidR="000832B3" w:rsidRPr="000D2248">
              <w:rPr>
                <w:rFonts w:cstheme="minorHAnsi"/>
              </w:rPr>
              <w:t>impact is predicted to be largely positive</w:t>
            </w:r>
            <w:r w:rsidR="00EA24D2" w:rsidRPr="000D2248">
              <w:rPr>
                <w:rFonts w:cstheme="minorHAnsi"/>
              </w:rPr>
              <w:t xml:space="preserve"> </w:t>
            </w:r>
            <w:r w:rsidR="000832B3" w:rsidRPr="000D2248">
              <w:rPr>
                <w:rFonts w:cstheme="minorHAnsi"/>
              </w:rPr>
              <w:t>with an improved quality of life, better designed environment, a warm home that would be beneficial in reducing fuel poverty, dealing with overcrowding, improving the quality of life of re</w:t>
            </w:r>
            <w:r w:rsidR="001D7391" w:rsidRPr="000D2248">
              <w:rPr>
                <w:rFonts w:cstheme="minorHAnsi"/>
              </w:rPr>
              <w:t>sidents in the long term</w:t>
            </w:r>
            <w:r w:rsidR="000832B3" w:rsidRPr="000D2248">
              <w:rPr>
                <w:rFonts w:cstheme="minorHAnsi"/>
              </w:rPr>
              <w:t>.</w:t>
            </w:r>
          </w:p>
          <w:p w14:paraId="3520431C" w14:textId="77777777" w:rsidR="00201B32" w:rsidRPr="000D2248" w:rsidRDefault="000D2248" w:rsidP="000D2248">
            <w:pPr>
              <w:tabs>
                <w:tab w:val="left" w:pos="2960"/>
              </w:tabs>
              <w:rPr>
                <w:rFonts w:cstheme="minorHAnsi"/>
              </w:rPr>
            </w:pPr>
            <w:r w:rsidRPr="000D2248">
              <w:rPr>
                <w:rFonts w:cstheme="minorHAnsi"/>
              </w:rPr>
              <w:tab/>
            </w:r>
          </w:p>
          <w:p w14:paraId="31BB5EAB" w14:textId="7206CB1A" w:rsidR="00CB3D64" w:rsidRPr="00456E28" w:rsidRDefault="001D7391" w:rsidP="00201B32">
            <w:pPr>
              <w:pStyle w:val="Default"/>
              <w:jc w:val="both"/>
              <w:rPr>
                <w:rFonts w:ascii="Calibri" w:hAnsi="Calibri" w:cs="Calibri"/>
                <w:color w:val="auto"/>
                <w:sz w:val="22"/>
                <w:szCs w:val="22"/>
              </w:rPr>
            </w:pPr>
            <w:r w:rsidRPr="00456E28">
              <w:rPr>
                <w:rFonts w:ascii="Calibri" w:hAnsi="Calibri" w:cs="Calibri"/>
                <w:sz w:val="22"/>
                <w:szCs w:val="22"/>
              </w:rPr>
              <w:t xml:space="preserve">In the short term there it is likely that there will be a negative impact on </w:t>
            </w:r>
            <w:r w:rsidR="000D2248" w:rsidRPr="00456E28">
              <w:rPr>
                <w:rFonts w:ascii="Calibri" w:hAnsi="Calibri" w:cs="Calibri"/>
                <w:sz w:val="22"/>
                <w:szCs w:val="22"/>
              </w:rPr>
              <w:t>those households</w:t>
            </w:r>
            <w:r w:rsidR="00D27741">
              <w:rPr>
                <w:rFonts w:ascii="Calibri" w:hAnsi="Calibri" w:cs="Calibri"/>
                <w:sz w:val="22"/>
                <w:szCs w:val="22"/>
              </w:rPr>
              <w:t xml:space="preserve"> in Knight’s Walk</w:t>
            </w:r>
            <w:r w:rsidR="000D2248" w:rsidRPr="00456E28">
              <w:rPr>
                <w:rFonts w:ascii="Calibri" w:hAnsi="Calibri" w:cs="Calibri"/>
                <w:sz w:val="22"/>
                <w:szCs w:val="22"/>
              </w:rPr>
              <w:t xml:space="preserve"> required to move, </w:t>
            </w:r>
            <w:r w:rsidRPr="00456E28">
              <w:rPr>
                <w:rFonts w:ascii="Calibri" w:hAnsi="Calibri" w:cs="Calibri"/>
                <w:sz w:val="22"/>
                <w:szCs w:val="22"/>
              </w:rPr>
              <w:t xml:space="preserve">due to the </w:t>
            </w:r>
            <w:r w:rsidR="00D11E85" w:rsidRPr="00456E28">
              <w:rPr>
                <w:rFonts w:ascii="Calibri" w:hAnsi="Calibri" w:cs="Calibri"/>
                <w:sz w:val="22"/>
                <w:szCs w:val="22"/>
              </w:rPr>
              <w:t>d</w:t>
            </w:r>
            <w:r w:rsidR="000D2248" w:rsidRPr="00456E28">
              <w:rPr>
                <w:rFonts w:ascii="Calibri" w:hAnsi="Calibri" w:cs="Calibri"/>
                <w:sz w:val="22"/>
                <w:szCs w:val="22"/>
              </w:rPr>
              <w:t xml:space="preserve">isruption caused by </w:t>
            </w:r>
            <w:r w:rsidRPr="00456E28">
              <w:rPr>
                <w:rFonts w:ascii="Calibri" w:hAnsi="Calibri" w:cs="Calibri"/>
                <w:sz w:val="22"/>
                <w:szCs w:val="22"/>
              </w:rPr>
              <w:t xml:space="preserve">regeneration. To mitigate this, the Council will provide a comprehensive package of </w:t>
            </w:r>
            <w:r w:rsidR="00615500" w:rsidRPr="00456E28">
              <w:rPr>
                <w:rFonts w:ascii="Calibri" w:hAnsi="Calibri" w:cs="Calibri"/>
                <w:sz w:val="22"/>
                <w:szCs w:val="22"/>
              </w:rPr>
              <w:t xml:space="preserve">rehousing </w:t>
            </w:r>
            <w:r w:rsidRPr="00456E28">
              <w:rPr>
                <w:rFonts w:ascii="Calibri" w:hAnsi="Calibri" w:cs="Calibri"/>
                <w:sz w:val="22"/>
                <w:szCs w:val="22"/>
              </w:rPr>
              <w:t>assistance and support to minimise the disturbance experienced by residents including compensation of £</w:t>
            </w:r>
            <w:r w:rsidR="008F3A29" w:rsidRPr="00456E28">
              <w:rPr>
                <w:rFonts w:ascii="Calibri" w:hAnsi="Calibri" w:cs="Calibri"/>
                <w:sz w:val="22"/>
                <w:szCs w:val="22"/>
              </w:rPr>
              <w:t>5,3</w:t>
            </w:r>
            <w:r w:rsidRPr="00456E28">
              <w:rPr>
                <w:rFonts w:ascii="Calibri" w:hAnsi="Calibri" w:cs="Calibri"/>
                <w:sz w:val="22"/>
                <w:szCs w:val="22"/>
              </w:rPr>
              <w:t>00 in addition to any moving costs to cover any inconvenience.  There will be an enhanced package of assistance available for all residents throughout the moving process</w:t>
            </w:r>
            <w:r w:rsidR="00FF6BCC">
              <w:rPr>
                <w:rFonts w:ascii="Calibri" w:hAnsi="Calibri" w:cs="Calibri"/>
                <w:sz w:val="22"/>
                <w:szCs w:val="22"/>
              </w:rPr>
              <w:t xml:space="preserve"> – including help with </w:t>
            </w:r>
            <w:r w:rsidR="00D27741">
              <w:rPr>
                <w:rFonts w:ascii="Calibri" w:hAnsi="Calibri" w:cs="Calibri"/>
                <w:sz w:val="22"/>
                <w:szCs w:val="22"/>
              </w:rPr>
              <w:t>removals, disconnection and rec</w:t>
            </w:r>
            <w:r w:rsidR="00FF6BCC">
              <w:rPr>
                <w:rFonts w:ascii="Calibri" w:hAnsi="Calibri" w:cs="Calibri"/>
                <w:sz w:val="22"/>
                <w:szCs w:val="22"/>
              </w:rPr>
              <w:t>onnection of services etc -</w:t>
            </w:r>
            <w:r w:rsidRPr="00456E28">
              <w:rPr>
                <w:rFonts w:ascii="Calibri" w:hAnsi="Calibri" w:cs="Calibri"/>
                <w:sz w:val="22"/>
                <w:szCs w:val="22"/>
              </w:rPr>
              <w:t xml:space="preserve"> and wherever possible, the Council will minimise the number of times that people need to move (with the majority of tenants only hav</w:t>
            </w:r>
            <w:r w:rsidR="00615500" w:rsidRPr="00456E28">
              <w:rPr>
                <w:rFonts w:ascii="Calibri" w:hAnsi="Calibri" w:cs="Calibri"/>
                <w:sz w:val="22"/>
                <w:szCs w:val="22"/>
              </w:rPr>
              <w:t>ing</w:t>
            </w:r>
            <w:r w:rsidRPr="00456E28">
              <w:rPr>
                <w:rFonts w:ascii="Calibri" w:hAnsi="Calibri" w:cs="Calibri"/>
                <w:sz w:val="22"/>
                <w:szCs w:val="22"/>
              </w:rPr>
              <w:t xml:space="preserve"> to move once).</w:t>
            </w:r>
            <w:r w:rsidR="00456E28" w:rsidRPr="00456E28">
              <w:rPr>
                <w:rFonts w:ascii="Calibri" w:hAnsi="Calibri" w:cs="Calibri"/>
                <w:sz w:val="22"/>
                <w:szCs w:val="22"/>
              </w:rPr>
              <w:t xml:space="preserve"> </w:t>
            </w:r>
            <w:r w:rsidR="00FF6BCC">
              <w:rPr>
                <w:rFonts w:ascii="Calibri" w:hAnsi="Calibri" w:cs="Calibri"/>
                <w:sz w:val="22"/>
                <w:szCs w:val="22"/>
              </w:rPr>
              <w:t xml:space="preserve"> More vulnerable residents will be prioritised for one move only.</w:t>
            </w:r>
            <w:r w:rsidR="00456E28" w:rsidRPr="00456E28">
              <w:rPr>
                <w:rFonts w:ascii="Calibri" w:hAnsi="Calibri" w:cs="Calibri"/>
                <w:sz w:val="22"/>
                <w:szCs w:val="22"/>
              </w:rPr>
              <w:t xml:space="preserve"> There will be a dedicated Council rehousing team.</w:t>
            </w:r>
          </w:p>
          <w:p w14:paraId="7C2B8342" w14:textId="77777777" w:rsidR="009753A9" w:rsidRDefault="009753A9" w:rsidP="000832B3">
            <w:pPr>
              <w:rPr>
                <w:rFonts w:cstheme="minorHAnsi"/>
              </w:rPr>
            </w:pPr>
          </w:p>
          <w:p w14:paraId="2C578393" w14:textId="77777777" w:rsidR="0073472D" w:rsidRDefault="001D7391" w:rsidP="00FB61BB">
            <w:pPr>
              <w:jc w:val="both"/>
              <w:rPr>
                <w:rFonts w:cstheme="minorHAnsi"/>
                <w:b/>
              </w:rPr>
            </w:pPr>
            <w:r>
              <w:rPr>
                <w:rFonts w:cstheme="minorHAnsi"/>
                <w:b/>
              </w:rPr>
              <w:t>Impact on New Tenants</w:t>
            </w:r>
          </w:p>
          <w:p w14:paraId="345F56F9" w14:textId="77777777" w:rsidR="001D7391" w:rsidRDefault="001D7391" w:rsidP="00FB61BB">
            <w:pPr>
              <w:jc w:val="both"/>
              <w:rPr>
                <w:rFonts w:cstheme="minorHAnsi"/>
                <w:b/>
              </w:rPr>
            </w:pPr>
          </w:p>
          <w:p w14:paraId="48986D9E" w14:textId="77777777" w:rsidR="001D7391" w:rsidRDefault="00E839EC" w:rsidP="00FB61BB">
            <w:pPr>
              <w:jc w:val="both"/>
              <w:rPr>
                <w:rFonts w:cstheme="minorHAnsi"/>
              </w:rPr>
            </w:pPr>
            <w:r w:rsidRPr="00C82F4E">
              <w:rPr>
                <w:rFonts w:cstheme="minorHAnsi"/>
              </w:rPr>
              <w:t>Whlist overcrow</w:t>
            </w:r>
            <w:r>
              <w:rPr>
                <w:rFonts w:cstheme="minorHAnsi"/>
              </w:rPr>
              <w:t xml:space="preserve">ding is experienced by all races, </w:t>
            </w:r>
            <w:r w:rsidRPr="00C82F4E">
              <w:rPr>
                <w:rFonts w:cstheme="minorHAnsi"/>
              </w:rPr>
              <w:t xml:space="preserve"> </w:t>
            </w:r>
            <w:r>
              <w:rPr>
                <w:rFonts w:cstheme="minorHAnsi"/>
              </w:rPr>
              <w:t xml:space="preserve">according to the Housing Register, </w:t>
            </w:r>
            <w:r w:rsidRPr="00C82F4E">
              <w:rPr>
                <w:rFonts w:cstheme="minorHAnsi"/>
              </w:rPr>
              <w:t>B</w:t>
            </w:r>
            <w:r>
              <w:rPr>
                <w:rFonts w:cstheme="minorHAnsi"/>
              </w:rPr>
              <w:t xml:space="preserve">ME </w:t>
            </w:r>
            <w:r w:rsidRPr="00C82F4E">
              <w:rPr>
                <w:rFonts w:cstheme="minorHAnsi"/>
              </w:rPr>
              <w:t xml:space="preserve">households make up </w:t>
            </w:r>
            <w:r>
              <w:rPr>
                <w:rFonts w:cstheme="minorHAnsi"/>
              </w:rPr>
              <w:t xml:space="preserve">over two thirds </w:t>
            </w:r>
            <w:r w:rsidRPr="00C82F4E">
              <w:rPr>
                <w:rFonts w:cstheme="minorHAnsi"/>
              </w:rPr>
              <w:t>of all overcrowded households</w:t>
            </w:r>
            <w:r>
              <w:rPr>
                <w:rFonts w:cstheme="minorHAnsi"/>
              </w:rPr>
              <w:t>.</w:t>
            </w:r>
            <w:r w:rsidRPr="00C82F4E">
              <w:rPr>
                <w:rFonts w:cstheme="minorHAnsi"/>
              </w:rPr>
              <w:t xml:space="preserve"> </w:t>
            </w:r>
            <w:r>
              <w:rPr>
                <w:rFonts w:cstheme="minorHAnsi"/>
              </w:rPr>
              <w:t xml:space="preserve"> </w:t>
            </w:r>
            <w:r w:rsidR="00625705">
              <w:rPr>
                <w:rFonts w:cstheme="minorHAnsi"/>
              </w:rPr>
              <w:t>66</w:t>
            </w:r>
            <w:r>
              <w:rPr>
                <w:rFonts w:cstheme="minorHAnsi"/>
              </w:rPr>
              <w:t>% of new tenants come from BME background and will be the main beneficiaries of the new social housing being provided.</w:t>
            </w:r>
          </w:p>
          <w:p w14:paraId="1AB2141A" w14:textId="77777777" w:rsidR="00625705" w:rsidRDefault="00625705" w:rsidP="00FB61BB">
            <w:pPr>
              <w:jc w:val="both"/>
              <w:rPr>
                <w:rFonts w:cstheme="minorHAnsi"/>
              </w:rPr>
            </w:pPr>
          </w:p>
          <w:p w14:paraId="3CB9EAC9" w14:textId="77777777" w:rsidR="00625705" w:rsidRDefault="00625705" w:rsidP="00625705">
            <w:pPr>
              <w:pStyle w:val="Default"/>
              <w:jc w:val="both"/>
              <w:rPr>
                <w:rFonts w:asciiTheme="minorHAnsi" w:hAnsiTheme="minorHAnsi" w:cstheme="minorHAnsi"/>
                <w:color w:val="auto"/>
                <w:sz w:val="22"/>
                <w:szCs w:val="22"/>
              </w:rPr>
            </w:pPr>
            <w:r w:rsidRPr="00625705">
              <w:rPr>
                <w:rFonts w:asciiTheme="minorHAnsi" w:hAnsiTheme="minorHAnsi" w:cstheme="minorHAnsi"/>
                <w:sz w:val="22"/>
                <w:szCs w:val="22"/>
              </w:rPr>
              <w:t>Priority for housing is based mainly on housing need and because BME households tend to have higher levels of housing need, a disproportionate amount of social housing is allocated to these groups.   59% of those allocated housing are from Black British: Caribbean and African households, and only 10% to White British</w:t>
            </w:r>
            <w:r w:rsidRPr="007B7FEB">
              <w:rPr>
                <w:rFonts w:cstheme="minorHAnsi"/>
              </w:rPr>
              <w:t xml:space="preserve">. </w:t>
            </w:r>
            <w:r w:rsidRPr="007B7FEB">
              <w:rPr>
                <w:rFonts w:asciiTheme="minorHAnsi" w:hAnsiTheme="minorHAnsi" w:cstheme="minorHAnsi"/>
                <w:color w:val="auto"/>
                <w:sz w:val="22"/>
                <w:szCs w:val="22"/>
              </w:rPr>
              <w:t>The over-representation of BME groups is a national trend and may be due to a number of social-economic factors, including lower incomes, higher unemployment and poor health, which increase dependence on social housing.</w:t>
            </w:r>
          </w:p>
          <w:p w14:paraId="4370E37B" w14:textId="77777777" w:rsidR="009F6285" w:rsidRDefault="009F6285" w:rsidP="00FB61BB">
            <w:pPr>
              <w:jc w:val="both"/>
              <w:rPr>
                <w:rFonts w:cstheme="minorHAnsi"/>
              </w:rPr>
            </w:pPr>
          </w:p>
          <w:p w14:paraId="5CD3C3F1" w14:textId="77777777" w:rsidR="009F6285" w:rsidRDefault="00E839EC" w:rsidP="00FB61BB">
            <w:pPr>
              <w:jc w:val="both"/>
              <w:rPr>
                <w:rFonts w:cstheme="minorHAnsi"/>
                <w:b/>
              </w:rPr>
            </w:pPr>
            <w:r>
              <w:rPr>
                <w:rFonts w:cstheme="minorHAnsi"/>
                <w:b/>
              </w:rPr>
              <w:t xml:space="preserve">Impact on </w:t>
            </w:r>
            <w:r w:rsidR="008F3A29">
              <w:rPr>
                <w:rFonts w:cstheme="minorHAnsi"/>
                <w:b/>
              </w:rPr>
              <w:t>Homeowners</w:t>
            </w:r>
          </w:p>
          <w:p w14:paraId="4310E1B9" w14:textId="77777777" w:rsidR="00E839EC" w:rsidRDefault="00E839EC" w:rsidP="00FB61BB">
            <w:pPr>
              <w:jc w:val="both"/>
              <w:rPr>
                <w:rFonts w:cstheme="minorHAnsi"/>
                <w:b/>
              </w:rPr>
            </w:pPr>
          </w:p>
          <w:p w14:paraId="79B042A1" w14:textId="77777777" w:rsidR="00E839EC" w:rsidRDefault="00E839EC" w:rsidP="00FB61BB">
            <w:pPr>
              <w:jc w:val="both"/>
              <w:rPr>
                <w:rFonts w:cstheme="minorHAnsi"/>
              </w:rPr>
            </w:pPr>
            <w:r>
              <w:rPr>
                <w:rFonts w:cstheme="minorHAnsi"/>
              </w:rPr>
              <w:t xml:space="preserve">Equality data on </w:t>
            </w:r>
            <w:r w:rsidR="008F3A29">
              <w:rPr>
                <w:rFonts w:cstheme="minorHAnsi"/>
              </w:rPr>
              <w:t>freeholders</w:t>
            </w:r>
            <w:r>
              <w:rPr>
                <w:rFonts w:cstheme="minorHAnsi"/>
              </w:rPr>
              <w:t xml:space="preserve"> is </w:t>
            </w:r>
            <w:r w:rsidR="008F3A29">
              <w:rPr>
                <w:rFonts w:cstheme="minorHAnsi"/>
              </w:rPr>
              <w:t>not held by the Council</w:t>
            </w:r>
            <w:r w:rsidR="00D176EB">
              <w:rPr>
                <w:rFonts w:cstheme="minorHAnsi"/>
              </w:rPr>
              <w:t xml:space="preserve"> and as only two homeowners responded to the Housing Needs Survey, only very l</w:t>
            </w:r>
            <w:r>
              <w:rPr>
                <w:rFonts w:cstheme="minorHAnsi"/>
              </w:rPr>
              <w:t>imited information is available</w:t>
            </w:r>
            <w:r w:rsidR="00D176EB">
              <w:rPr>
                <w:rFonts w:cstheme="minorHAnsi"/>
              </w:rPr>
              <w:t>.</w:t>
            </w:r>
            <w:r>
              <w:rPr>
                <w:rFonts w:cstheme="minorHAnsi"/>
              </w:rPr>
              <w:t xml:space="preserve"> </w:t>
            </w:r>
          </w:p>
          <w:p w14:paraId="79F9252D" w14:textId="77777777" w:rsidR="00E839EC" w:rsidRDefault="00E839EC" w:rsidP="00FB61BB">
            <w:pPr>
              <w:jc w:val="both"/>
              <w:rPr>
                <w:rFonts w:cstheme="minorHAnsi"/>
              </w:rPr>
            </w:pPr>
          </w:p>
          <w:p w14:paraId="661437F1" w14:textId="77777777" w:rsidR="00E839EC" w:rsidRDefault="00E839EC" w:rsidP="00FB61BB">
            <w:pPr>
              <w:jc w:val="both"/>
              <w:rPr>
                <w:rFonts w:cstheme="minorHAnsi"/>
              </w:rPr>
            </w:pPr>
            <w:r>
              <w:rPr>
                <w:rFonts w:cstheme="minorHAnsi"/>
              </w:rPr>
              <w:t xml:space="preserve">It is not possible to determine the exact effect on individual </w:t>
            </w:r>
            <w:r w:rsidR="008F3A29">
              <w:rPr>
                <w:rFonts w:cstheme="minorHAnsi"/>
              </w:rPr>
              <w:t>homeowners</w:t>
            </w:r>
            <w:r>
              <w:rPr>
                <w:rFonts w:cstheme="minorHAnsi"/>
              </w:rPr>
              <w:t xml:space="preserve"> at this stage.  Their outcomes will depend on their current economic situation, how much equity they have in the property, and whether they wish to continue living on the estate.</w:t>
            </w:r>
          </w:p>
          <w:p w14:paraId="30B2F77C" w14:textId="77777777" w:rsidR="00E839EC" w:rsidRDefault="00E839EC" w:rsidP="00FB61BB">
            <w:pPr>
              <w:jc w:val="both"/>
              <w:rPr>
                <w:rFonts w:cstheme="minorHAnsi"/>
              </w:rPr>
            </w:pPr>
          </w:p>
          <w:p w14:paraId="5CCD2F34" w14:textId="77777777" w:rsidR="00625705" w:rsidRDefault="00E839EC" w:rsidP="00FB61BB">
            <w:pPr>
              <w:jc w:val="both"/>
              <w:rPr>
                <w:rFonts w:cstheme="minorHAnsi"/>
              </w:rPr>
            </w:pPr>
            <w:r>
              <w:rPr>
                <w:rFonts w:cstheme="minorHAnsi"/>
              </w:rPr>
              <w:t xml:space="preserve">As described above, all </w:t>
            </w:r>
            <w:r w:rsidR="008F3A29">
              <w:rPr>
                <w:rFonts w:cstheme="minorHAnsi"/>
              </w:rPr>
              <w:t>homeowners</w:t>
            </w:r>
            <w:r>
              <w:rPr>
                <w:rFonts w:cstheme="minorHAnsi"/>
              </w:rPr>
              <w:t xml:space="preserve"> are provided with options to a</w:t>
            </w:r>
            <w:r w:rsidR="008F3A29">
              <w:rPr>
                <w:rFonts w:cstheme="minorHAnsi"/>
              </w:rPr>
              <w:t>llow them to stay on the estate.</w:t>
            </w:r>
          </w:p>
          <w:p w14:paraId="4698D1F4" w14:textId="77777777" w:rsidR="00E51AA4" w:rsidRPr="009936BD" w:rsidRDefault="00E51AA4" w:rsidP="005B385F">
            <w:pPr>
              <w:jc w:val="both"/>
              <w:rPr>
                <w:rFonts w:ascii="Arial" w:eastAsia="Times New Roman" w:hAnsi="Arial" w:cs="Arial"/>
                <w:bCs/>
                <w:color w:val="000000"/>
                <w:sz w:val="20"/>
                <w:szCs w:val="20"/>
              </w:rPr>
            </w:pPr>
          </w:p>
        </w:tc>
      </w:tr>
      <w:tr w:rsidR="001666FD" w:rsidRPr="009936BD" w14:paraId="28C88953" w14:textId="77777777" w:rsidTr="00D11E85">
        <w:trPr>
          <w:trHeight w:val="513"/>
        </w:trPr>
        <w:tc>
          <w:tcPr>
            <w:tcW w:w="2617" w:type="dxa"/>
            <w:shd w:val="clear" w:color="auto" w:fill="EBF0F9"/>
            <w:hideMark/>
          </w:tcPr>
          <w:p w14:paraId="032BA36F" w14:textId="77777777" w:rsidR="001666FD" w:rsidRPr="009936BD" w:rsidRDefault="001666FD" w:rsidP="003567FB">
            <w:pPr>
              <w:rPr>
                <w:rFonts w:ascii="Arial" w:eastAsia="Times New Roman" w:hAnsi="Arial" w:cs="Arial"/>
                <w:color w:val="000000"/>
                <w:sz w:val="20"/>
                <w:szCs w:val="20"/>
              </w:rPr>
            </w:pPr>
            <w:r w:rsidRPr="009936BD">
              <w:rPr>
                <w:rFonts w:ascii="Arial" w:eastAsia="Times New Roman" w:hAnsi="Arial" w:cs="Arial"/>
                <w:b/>
                <w:bCs/>
                <w:color w:val="000000"/>
                <w:sz w:val="20"/>
                <w:szCs w:val="20"/>
              </w:rPr>
              <w:lastRenderedPageBreak/>
              <w:t>Gender</w:t>
            </w:r>
          </w:p>
        </w:tc>
        <w:tc>
          <w:tcPr>
            <w:tcW w:w="10489" w:type="dxa"/>
            <w:gridSpan w:val="3"/>
            <w:shd w:val="clear" w:color="auto" w:fill="auto"/>
          </w:tcPr>
          <w:p w14:paraId="3C29914C" w14:textId="77777777" w:rsidR="00EC13F7" w:rsidRPr="00090FC5" w:rsidRDefault="00090FC5" w:rsidP="00EC13F7">
            <w:pPr>
              <w:rPr>
                <w:rFonts w:ascii="Arial" w:eastAsiaTheme="minorHAnsi" w:hAnsi="Arial" w:cs="Arial"/>
                <w:b/>
                <w:lang w:eastAsia="en-US"/>
              </w:rPr>
            </w:pPr>
            <w:r w:rsidRPr="00090FC5">
              <w:rPr>
                <w:rFonts w:ascii="Arial" w:eastAsiaTheme="minorHAnsi" w:hAnsi="Arial" w:cs="Arial"/>
                <w:b/>
                <w:lang w:eastAsia="en-US"/>
              </w:rPr>
              <w:t>Impact: Positive</w:t>
            </w:r>
          </w:p>
          <w:p w14:paraId="21B7DE64" w14:textId="77777777" w:rsidR="00090FC5" w:rsidRPr="009936BD" w:rsidRDefault="00090FC5" w:rsidP="00EC13F7">
            <w:pPr>
              <w:rPr>
                <w:rFonts w:ascii="Arial" w:eastAsiaTheme="minorHAnsi" w:hAnsi="Arial" w:cs="Arial"/>
                <w:lang w:eastAsia="en-US"/>
              </w:rPr>
            </w:pPr>
          </w:p>
          <w:tbl>
            <w:tblPr>
              <w:tblStyle w:val="TableGrid"/>
              <w:tblW w:w="13933" w:type="dxa"/>
              <w:tblLayout w:type="fixed"/>
              <w:tblLook w:val="04A0" w:firstRow="1" w:lastRow="0" w:firstColumn="1" w:lastColumn="0" w:noHBand="0" w:noVBand="1"/>
            </w:tblPr>
            <w:tblGrid>
              <w:gridCol w:w="1896"/>
              <w:gridCol w:w="1299"/>
              <w:gridCol w:w="1559"/>
              <w:gridCol w:w="1276"/>
              <w:gridCol w:w="1559"/>
              <w:gridCol w:w="1276"/>
              <w:gridCol w:w="5068"/>
            </w:tblGrid>
            <w:tr w:rsidR="000D2248" w:rsidRPr="00292C26" w14:paraId="5C0A090F" w14:textId="77777777" w:rsidTr="000D2248">
              <w:trPr>
                <w:trHeight w:val="506"/>
              </w:trPr>
              <w:tc>
                <w:tcPr>
                  <w:tcW w:w="1896" w:type="dxa"/>
                  <w:tcBorders>
                    <w:top w:val="nil"/>
                    <w:left w:val="nil"/>
                  </w:tcBorders>
                </w:tcPr>
                <w:p w14:paraId="25DB5B47" w14:textId="77777777" w:rsidR="000D2248" w:rsidRPr="009F6285" w:rsidRDefault="000D2248" w:rsidP="00C108F3">
                  <w:pPr>
                    <w:rPr>
                      <w:rFonts w:eastAsiaTheme="minorHAnsi" w:cs="Arial"/>
                      <w:lang w:eastAsia="en-US"/>
                    </w:rPr>
                  </w:pPr>
                </w:p>
              </w:tc>
              <w:tc>
                <w:tcPr>
                  <w:tcW w:w="1299" w:type="dxa"/>
                </w:tcPr>
                <w:p w14:paraId="6B496811" w14:textId="77777777" w:rsidR="000D2248" w:rsidRDefault="000D2248" w:rsidP="00C108F3">
                  <w:pPr>
                    <w:rPr>
                      <w:rFonts w:eastAsiaTheme="minorHAnsi" w:cs="Arial"/>
                      <w:b/>
                      <w:lang w:eastAsia="en-US"/>
                    </w:rPr>
                  </w:pPr>
                  <w:r>
                    <w:rPr>
                      <w:rFonts w:eastAsiaTheme="minorHAnsi" w:cs="Arial"/>
                      <w:b/>
                      <w:lang w:eastAsia="en-US"/>
                    </w:rPr>
                    <w:t xml:space="preserve">Cotton </w:t>
                  </w:r>
                </w:p>
                <w:p w14:paraId="7A2A33A2" w14:textId="77777777" w:rsidR="000D2248" w:rsidRDefault="000D2248" w:rsidP="00C108F3">
                  <w:pPr>
                    <w:rPr>
                      <w:rFonts w:eastAsiaTheme="minorHAnsi" w:cs="Arial"/>
                      <w:b/>
                      <w:lang w:eastAsia="en-US"/>
                    </w:rPr>
                  </w:pPr>
                  <w:r>
                    <w:rPr>
                      <w:rFonts w:eastAsiaTheme="minorHAnsi" w:cs="Arial"/>
                      <w:b/>
                      <w:lang w:eastAsia="en-US"/>
                    </w:rPr>
                    <w:t xml:space="preserve">Gardens </w:t>
                  </w:r>
                </w:p>
                <w:p w14:paraId="400BB793" w14:textId="77777777" w:rsidR="000D2248" w:rsidRPr="000D2248" w:rsidRDefault="000D2248" w:rsidP="00C108F3">
                  <w:pPr>
                    <w:rPr>
                      <w:rFonts w:eastAsiaTheme="minorHAnsi" w:cs="Arial"/>
                      <w:b/>
                      <w:lang w:eastAsia="en-US"/>
                    </w:rPr>
                  </w:pPr>
                  <w:r>
                    <w:rPr>
                      <w:rFonts w:eastAsiaTheme="minorHAnsi" w:cs="Arial"/>
                      <w:b/>
                      <w:lang w:eastAsia="en-US"/>
                    </w:rPr>
                    <w:t>tenants</w:t>
                  </w:r>
                </w:p>
              </w:tc>
              <w:tc>
                <w:tcPr>
                  <w:tcW w:w="1559" w:type="dxa"/>
                </w:tcPr>
                <w:p w14:paraId="1C8E67A2" w14:textId="77777777" w:rsidR="000D2248" w:rsidRDefault="000D2248" w:rsidP="00C108F3">
                  <w:pPr>
                    <w:rPr>
                      <w:rFonts w:eastAsiaTheme="minorHAnsi" w:cs="Arial"/>
                      <w:b/>
                      <w:lang w:eastAsia="en-US"/>
                    </w:rPr>
                  </w:pPr>
                  <w:r>
                    <w:rPr>
                      <w:rFonts w:eastAsiaTheme="minorHAnsi" w:cs="Arial"/>
                      <w:b/>
                      <w:lang w:eastAsia="en-US"/>
                    </w:rPr>
                    <w:t xml:space="preserve">Cotton </w:t>
                  </w:r>
                </w:p>
                <w:p w14:paraId="1E2A748A" w14:textId="77777777" w:rsidR="000D2248" w:rsidRPr="000D2248" w:rsidRDefault="000D2248" w:rsidP="00C108F3">
                  <w:pPr>
                    <w:rPr>
                      <w:rFonts w:eastAsiaTheme="minorHAnsi" w:cs="Arial"/>
                      <w:b/>
                      <w:lang w:eastAsia="en-US"/>
                    </w:rPr>
                  </w:pPr>
                  <w:r>
                    <w:rPr>
                      <w:rFonts w:eastAsiaTheme="minorHAnsi" w:cs="Arial"/>
                      <w:b/>
                      <w:lang w:eastAsia="en-US"/>
                    </w:rPr>
                    <w:t>Gardens homeowners</w:t>
                  </w:r>
                </w:p>
              </w:tc>
              <w:tc>
                <w:tcPr>
                  <w:tcW w:w="1276" w:type="dxa"/>
                </w:tcPr>
                <w:p w14:paraId="5DC59EEF" w14:textId="77777777" w:rsidR="000D2248" w:rsidRDefault="000D2248" w:rsidP="00C108F3">
                  <w:pPr>
                    <w:rPr>
                      <w:rFonts w:eastAsiaTheme="minorHAnsi" w:cs="Arial"/>
                      <w:b/>
                      <w:lang w:eastAsia="en-US"/>
                    </w:rPr>
                  </w:pPr>
                  <w:r w:rsidRPr="000D2248">
                    <w:rPr>
                      <w:rFonts w:eastAsiaTheme="minorHAnsi" w:cs="Arial"/>
                      <w:b/>
                      <w:lang w:eastAsia="en-US"/>
                    </w:rPr>
                    <w:t xml:space="preserve">Knight’s </w:t>
                  </w:r>
                </w:p>
                <w:p w14:paraId="016F17A3" w14:textId="77777777" w:rsidR="000D2248" w:rsidRDefault="000D2248" w:rsidP="00C108F3">
                  <w:pPr>
                    <w:rPr>
                      <w:rFonts w:eastAsiaTheme="minorHAnsi" w:cs="Arial"/>
                      <w:b/>
                      <w:lang w:eastAsia="en-US"/>
                    </w:rPr>
                  </w:pPr>
                  <w:r w:rsidRPr="000D2248">
                    <w:rPr>
                      <w:rFonts w:eastAsiaTheme="minorHAnsi" w:cs="Arial"/>
                      <w:b/>
                      <w:lang w:eastAsia="en-US"/>
                    </w:rPr>
                    <w:t xml:space="preserve">Walk </w:t>
                  </w:r>
                </w:p>
                <w:p w14:paraId="1DEA6F68" w14:textId="77777777" w:rsidR="000D2248" w:rsidRPr="000D2248" w:rsidRDefault="000D2248" w:rsidP="00C108F3">
                  <w:pPr>
                    <w:rPr>
                      <w:rFonts w:eastAsiaTheme="minorHAnsi" w:cs="Arial"/>
                      <w:b/>
                      <w:lang w:eastAsia="en-US"/>
                    </w:rPr>
                  </w:pPr>
                  <w:r w:rsidRPr="000D2248">
                    <w:rPr>
                      <w:rFonts w:eastAsiaTheme="minorHAnsi" w:cs="Arial"/>
                      <w:b/>
                      <w:lang w:eastAsia="en-US"/>
                    </w:rPr>
                    <w:t xml:space="preserve">tenants </w:t>
                  </w:r>
                </w:p>
              </w:tc>
              <w:tc>
                <w:tcPr>
                  <w:tcW w:w="1559" w:type="dxa"/>
                </w:tcPr>
                <w:p w14:paraId="45C09C2F" w14:textId="77777777" w:rsidR="000D2248" w:rsidRDefault="000D2248" w:rsidP="00446CCC">
                  <w:pPr>
                    <w:rPr>
                      <w:rFonts w:eastAsiaTheme="minorHAnsi" w:cs="Arial"/>
                      <w:b/>
                      <w:lang w:eastAsia="en-US"/>
                    </w:rPr>
                  </w:pPr>
                  <w:r w:rsidRPr="000D2248">
                    <w:rPr>
                      <w:rFonts w:eastAsiaTheme="minorHAnsi" w:cs="Arial"/>
                      <w:b/>
                      <w:lang w:eastAsia="en-US"/>
                    </w:rPr>
                    <w:t xml:space="preserve">Knight’s </w:t>
                  </w:r>
                </w:p>
                <w:p w14:paraId="09348D48" w14:textId="77777777" w:rsidR="000D2248" w:rsidRPr="000D2248" w:rsidRDefault="000D2248" w:rsidP="00446CCC">
                  <w:pPr>
                    <w:rPr>
                      <w:rFonts w:eastAsiaTheme="minorHAnsi" w:cs="Arial"/>
                      <w:b/>
                      <w:lang w:eastAsia="en-US"/>
                    </w:rPr>
                  </w:pPr>
                  <w:r w:rsidRPr="000D2248">
                    <w:rPr>
                      <w:rFonts w:eastAsiaTheme="minorHAnsi" w:cs="Arial"/>
                      <w:b/>
                      <w:lang w:eastAsia="en-US"/>
                    </w:rPr>
                    <w:t xml:space="preserve">Walk homeowners </w:t>
                  </w:r>
                </w:p>
              </w:tc>
              <w:tc>
                <w:tcPr>
                  <w:tcW w:w="1276" w:type="dxa"/>
                </w:tcPr>
                <w:p w14:paraId="401CC8FD" w14:textId="77777777" w:rsidR="000D2248" w:rsidRDefault="000D2248" w:rsidP="00C108F3">
                  <w:pPr>
                    <w:rPr>
                      <w:rFonts w:eastAsiaTheme="minorHAnsi" w:cs="Arial"/>
                      <w:b/>
                      <w:lang w:eastAsia="en-US"/>
                    </w:rPr>
                  </w:pPr>
                  <w:r w:rsidRPr="000D2248">
                    <w:rPr>
                      <w:rFonts w:eastAsiaTheme="minorHAnsi" w:cs="Arial"/>
                      <w:b/>
                      <w:lang w:eastAsia="en-US"/>
                    </w:rPr>
                    <w:t xml:space="preserve">Lambeth </w:t>
                  </w:r>
                </w:p>
                <w:p w14:paraId="2B5776D7" w14:textId="77777777" w:rsidR="000D2248" w:rsidRDefault="000D2248" w:rsidP="00C108F3">
                  <w:pPr>
                    <w:rPr>
                      <w:rFonts w:eastAsiaTheme="minorHAnsi" w:cs="Arial"/>
                      <w:b/>
                      <w:lang w:eastAsia="en-US"/>
                    </w:rPr>
                  </w:pPr>
                  <w:r w:rsidRPr="000D2248">
                    <w:rPr>
                      <w:rFonts w:eastAsiaTheme="minorHAnsi" w:cs="Arial"/>
                      <w:b/>
                      <w:lang w:eastAsia="en-US"/>
                    </w:rPr>
                    <w:t xml:space="preserve">social </w:t>
                  </w:r>
                </w:p>
                <w:p w14:paraId="5576E348" w14:textId="77777777" w:rsidR="000D2248" w:rsidRPr="000D2248" w:rsidRDefault="000D2248" w:rsidP="00C108F3">
                  <w:pPr>
                    <w:rPr>
                      <w:rFonts w:eastAsiaTheme="minorHAnsi" w:cs="Arial"/>
                      <w:b/>
                      <w:lang w:eastAsia="en-US"/>
                    </w:rPr>
                  </w:pPr>
                  <w:r w:rsidRPr="000D2248">
                    <w:rPr>
                      <w:rFonts w:eastAsiaTheme="minorHAnsi" w:cs="Arial"/>
                      <w:b/>
                      <w:lang w:eastAsia="en-US"/>
                    </w:rPr>
                    <w:t xml:space="preserve">tenants </w:t>
                  </w:r>
                </w:p>
              </w:tc>
              <w:tc>
                <w:tcPr>
                  <w:tcW w:w="5068" w:type="dxa"/>
                </w:tcPr>
                <w:p w14:paraId="4CFA1E71" w14:textId="77777777" w:rsidR="000D2248" w:rsidRDefault="000D2248" w:rsidP="00C108F3">
                  <w:pPr>
                    <w:rPr>
                      <w:rFonts w:eastAsiaTheme="minorHAnsi" w:cs="Arial"/>
                      <w:b/>
                      <w:lang w:eastAsia="en-US"/>
                    </w:rPr>
                  </w:pPr>
                  <w:r w:rsidRPr="000D2248">
                    <w:rPr>
                      <w:rFonts w:eastAsiaTheme="minorHAnsi" w:cs="Arial"/>
                      <w:b/>
                      <w:lang w:eastAsia="en-US"/>
                    </w:rPr>
                    <w:t xml:space="preserve">Lambeth </w:t>
                  </w:r>
                </w:p>
                <w:p w14:paraId="326EB45C" w14:textId="77777777" w:rsidR="000D2248" w:rsidRPr="000D2248" w:rsidRDefault="000D2248" w:rsidP="00C108F3">
                  <w:pPr>
                    <w:rPr>
                      <w:rFonts w:eastAsiaTheme="minorHAnsi" w:cs="Arial"/>
                      <w:b/>
                      <w:lang w:eastAsia="en-US"/>
                    </w:rPr>
                  </w:pPr>
                  <w:r w:rsidRPr="000D2248">
                    <w:rPr>
                      <w:rFonts w:eastAsiaTheme="minorHAnsi" w:cs="Arial"/>
                      <w:b/>
                      <w:lang w:eastAsia="en-US"/>
                    </w:rPr>
                    <w:t xml:space="preserve">population </w:t>
                  </w:r>
                </w:p>
              </w:tc>
            </w:tr>
            <w:tr w:rsidR="000D2248" w:rsidRPr="009F6285" w14:paraId="327A68B6" w14:textId="77777777" w:rsidTr="000D2248">
              <w:trPr>
                <w:trHeight w:val="506"/>
              </w:trPr>
              <w:tc>
                <w:tcPr>
                  <w:tcW w:w="1896" w:type="dxa"/>
                </w:tcPr>
                <w:p w14:paraId="080A63E9" w14:textId="77777777" w:rsidR="000D2248" w:rsidRPr="000D2248" w:rsidRDefault="000D2248" w:rsidP="00C108F3">
                  <w:pPr>
                    <w:rPr>
                      <w:rFonts w:eastAsiaTheme="minorHAnsi" w:cs="Arial"/>
                      <w:b/>
                      <w:lang w:eastAsia="en-US"/>
                    </w:rPr>
                  </w:pPr>
                  <w:r w:rsidRPr="000D2248">
                    <w:rPr>
                      <w:rFonts w:eastAsiaTheme="minorHAnsi" w:cs="Arial"/>
                      <w:b/>
                      <w:lang w:eastAsia="en-US"/>
                    </w:rPr>
                    <w:t xml:space="preserve">Male </w:t>
                  </w:r>
                </w:p>
              </w:tc>
              <w:tc>
                <w:tcPr>
                  <w:tcW w:w="1299" w:type="dxa"/>
                </w:tcPr>
                <w:p w14:paraId="11A7A4DC" w14:textId="77777777" w:rsidR="000D2248" w:rsidRPr="000D2248" w:rsidRDefault="000D2248" w:rsidP="00C108F3">
                  <w:pPr>
                    <w:rPr>
                      <w:rFonts w:eastAsiaTheme="minorHAnsi" w:cs="Arial"/>
                      <w:lang w:eastAsia="en-US"/>
                    </w:rPr>
                  </w:pPr>
                  <w:r w:rsidRPr="000D2248">
                    <w:rPr>
                      <w:rFonts w:eastAsiaTheme="minorHAnsi" w:cs="Arial"/>
                      <w:lang w:eastAsia="en-US"/>
                    </w:rPr>
                    <w:t>38%</w:t>
                  </w:r>
                </w:p>
              </w:tc>
              <w:tc>
                <w:tcPr>
                  <w:tcW w:w="1559" w:type="dxa"/>
                </w:tcPr>
                <w:p w14:paraId="676C3CC6" w14:textId="77777777" w:rsidR="000D2248" w:rsidRPr="00311EBC" w:rsidRDefault="00311EBC" w:rsidP="00C108F3">
                  <w:pPr>
                    <w:rPr>
                      <w:rFonts w:eastAsiaTheme="minorHAnsi" w:cs="Arial"/>
                      <w:lang w:eastAsia="en-US"/>
                    </w:rPr>
                  </w:pPr>
                  <w:r w:rsidRPr="00311EBC">
                    <w:rPr>
                      <w:rFonts w:eastAsiaTheme="minorHAnsi" w:cs="Arial"/>
                      <w:lang w:eastAsia="en-US"/>
                    </w:rPr>
                    <w:t>56%</w:t>
                  </w:r>
                </w:p>
              </w:tc>
              <w:tc>
                <w:tcPr>
                  <w:tcW w:w="1276" w:type="dxa"/>
                </w:tcPr>
                <w:p w14:paraId="3E646241" w14:textId="77777777" w:rsidR="000D2248" w:rsidRPr="00D42A71" w:rsidRDefault="00D42A71" w:rsidP="00C108F3">
                  <w:pPr>
                    <w:rPr>
                      <w:rFonts w:eastAsiaTheme="minorHAnsi" w:cs="Arial"/>
                      <w:lang w:eastAsia="en-US"/>
                    </w:rPr>
                  </w:pPr>
                  <w:r w:rsidRPr="00D42A71">
                    <w:rPr>
                      <w:rFonts w:eastAsiaTheme="minorHAnsi" w:cs="Arial"/>
                      <w:lang w:eastAsia="en-US"/>
                    </w:rPr>
                    <w:t>35</w:t>
                  </w:r>
                  <w:r w:rsidR="000D2248" w:rsidRPr="00D42A71">
                    <w:rPr>
                      <w:rFonts w:eastAsiaTheme="minorHAnsi" w:cs="Arial"/>
                      <w:lang w:eastAsia="en-US"/>
                    </w:rPr>
                    <w:t>%</w:t>
                  </w:r>
                </w:p>
              </w:tc>
              <w:tc>
                <w:tcPr>
                  <w:tcW w:w="1559" w:type="dxa"/>
                </w:tcPr>
                <w:p w14:paraId="2C1A27CA" w14:textId="77777777" w:rsidR="000D2248" w:rsidRPr="00456E28" w:rsidRDefault="00456E28" w:rsidP="00C108F3">
                  <w:pPr>
                    <w:rPr>
                      <w:rFonts w:eastAsiaTheme="minorHAnsi" w:cs="Arial"/>
                      <w:lang w:eastAsia="en-US"/>
                    </w:rPr>
                  </w:pPr>
                  <w:r w:rsidRPr="00456E28">
                    <w:rPr>
                      <w:rFonts w:eastAsiaTheme="minorHAnsi" w:cs="Arial"/>
                      <w:lang w:eastAsia="en-US"/>
                    </w:rPr>
                    <w:t>Not known</w:t>
                  </w:r>
                </w:p>
              </w:tc>
              <w:tc>
                <w:tcPr>
                  <w:tcW w:w="1276" w:type="dxa"/>
                </w:tcPr>
                <w:p w14:paraId="02753180" w14:textId="77777777" w:rsidR="000D2248" w:rsidRPr="009F6285" w:rsidRDefault="000D2248" w:rsidP="00C108F3">
                  <w:pPr>
                    <w:rPr>
                      <w:rFonts w:eastAsiaTheme="minorHAnsi" w:cs="Arial"/>
                      <w:lang w:eastAsia="en-US"/>
                    </w:rPr>
                  </w:pPr>
                  <w:r w:rsidRPr="009F6285">
                    <w:rPr>
                      <w:rFonts w:eastAsiaTheme="minorHAnsi" w:cs="Arial"/>
                      <w:lang w:eastAsia="en-US"/>
                    </w:rPr>
                    <w:t>37%</w:t>
                  </w:r>
                </w:p>
              </w:tc>
              <w:tc>
                <w:tcPr>
                  <w:tcW w:w="5068" w:type="dxa"/>
                </w:tcPr>
                <w:p w14:paraId="64F8A90E" w14:textId="77777777" w:rsidR="000D2248" w:rsidRPr="00292C26" w:rsidRDefault="000D2248" w:rsidP="00C108F3">
                  <w:pPr>
                    <w:rPr>
                      <w:rFonts w:eastAsiaTheme="minorHAnsi" w:cs="Arial"/>
                      <w:lang w:eastAsia="en-US"/>
                    </w:rPr>
                  </w:pPr>
                  <w:r>
                    <w:rPr>
                      <w:rFonts w:eastAsiaTheme="minorHAnsi" w:cs="Arial"/>
                      <w:lang w:eastAsia="en-US"/>
                    </w:rPr>
                    <w:t xml:space="preserve">49% </w:t>
                  </w:r>
                </w:p>
              </w:tc>
            </w:tr>
            <w:tr w:rsidR="000D2248" w:rsidRPr="009F6285" w14:paraId="6EECE478" w14:textId="77777777" w:rsidTr="000D2248">
              <w:trPr>
                <w:trHeight w:val="506"/>
              </w:trPr>
              <w:tc>
                <w:tcPr>
                  <w:tcW w:w="1896" w:type="dxa"/>
                </w:tcPr>
                <w:p w14:paraId="1D0FEACE" w14:textId="77777777" w:rsidR="000D2248" w:rsidRPr="000D2248" w:rsidRDefault="000D2248" w:rsidP="00C108F3">
                  <w:pPr>
                    <w:rPr>
                      <w:rFonts w:eastAsiaTheme="minorHAnsi" w:cs="Arial"/>
                      <w:b/>
                      <w:lang w:eastAsia="en-US"/>
                    </w:rPr>
                  </w:pPr>
                  <w:r w:rsidRPr="000D2248">
                    <w:rPr>
                      <w:rFonts w:eastAsiaTheme="minorHAnsi" w:cs="Arial"/>
                      <w:b/>
                      <w:lang w:eastAsia="en-US"/>
                    </w:rPr>
                    <w:t>Female</w:t>
                  </w:r>
                </w:p>
              </w:tc>
              <w:tc>
                <w:tcPr>
                  <w:tcW w:w="1299" w:type="dxa"/>
                </w:tcPr>
                <w:p w14:paraId="06AFAEC4" w14:textId="77777777" w:rsidR="000D2248" w:rsidRPr="000D2248" w:rsidRDefault="000D2248" w:rsidP="00C108F3">
                  <w:pPr>
                    <w:rPr>
                      <w:rFonts w:eastAsiaTheme="minorHAnsi" w:cs="Arial"/>
                      <w:lang w:eastAsia="en-US"/>
                    </w:rPr>
                  </w:pPr>
                  <w:r w:rsidRPr="000D2248">
                    <w:rPr>
                      <w:rFonts w:eastAsiaTheme="minorHAnsi" w:cs="Arial"/>
                      <w:lang w:eastAsia="en-US"/>
                    </w:rPr>
                    <w:t>62%</w:t>
                  </w:r>
                </w:p>
              </w:tc>
              <w:tc>
                <w:tcPr>
                  <w:tcW w:w="1559" w:type="dxa"/>
                </w:tcPr>
                <w:p w14:paraId="1CD04516" w14:textId="77777777" w:rsidR="000D2248" w:rsidRPr="00311EBC" w:rsidRDefault="00311EBC" w:rsidP="00C108F3">
                  <w:pPr>
                    <w:rPr>
                      <w:rFonts w:eastAsiaTheme="minorHAnsi" w:cs="Arial"/>
                      <w:lang w:eastAsia="en-US"/>
                    </w:rPr>
                  </w:pPr>
                  <w:r w:rsidRPr="00311EBC">
                    <w:rPr>
                      <w:rFonts w:eastAsiaTheme="minorHAnsi" w:cs="Arial"/>
                      <w:lang w:eastAsia="en-US"/>
                    </w:rPr>
                    <w:t>39%</w:t>
                  </w:r>
                </w:p>
              </w:tc>
              <w:tc>
                <w:tcPr>
                  <w:tcW w:w="1276" w:type="dxa"/>
                </w:tcPr>
                <w:p w14:paraId="7CF71316" w14:textId="77777777" w:rsidR="000D2248" w:rsidRPr="00D42A71" w:rsidRDefault="00D42A71" w:rsidP="00C108F3">
                  <w:pPr>
                    <w:rPr>
                      <w:rFonts w:eastAsiaTheme="minorHAnsi" w:cs="Arial"/>
                      <w:lang w:eastAsia="en-US"/>
                    </w:rPr>
                  </w:pPr>
                  <w:r w:rsidRPr="00D42A71">
                    <w:rPr>
                      <w:rFonts w:eastAsiaTheme="minorHAnsi" w:cs="Arial"/>
                      <w:lang w:eastAsia="en-US"/>
                    </w:rPr>
                    <w:t>65</w:t>
                  </w:r>
                  <w:r w:rsidR="000D2248" w:rsidRPr="00D42A71">
                    <w:rPr>
                      <w:rFonts w:eastAsiaTheme="minorHAnsi" w:cs="Arial"/>
                      <w:lang w:eastAsia="en-US"/>
                    </w:rPr>
                    <w:t>%</w:t>
                  </w:r>
                </w:p>
              </w:tc>
              <w:tc>
                <w:tcPr>
                  <w:tcW w:w="1559" w:type="dxa"/>
                </w:tcPr>
                <w:p w14:paraId="2DA438BE" w14:textId="77777777" w:rsidR="000D2248" w:rsidRPr="00456E28" w:rsidRDefault="00456E28" w:rsidP="00C108F3">
                  <w:pPr>
                    <w:rPr>
                      <w:rFonts w:eastAsiaTheme="minorHAnsi" w:cs="Arial"/>
                      <w:lang w:eastAsia="en-US"/>
                    </w:rPr>
                  </w:pPr>
                  <w:r w:rsidRPr="00456E28">
                    <w:rPr>
                      <w:rFonts w:eastAsiaTheme="minorHAnsi" w:cs="Arial"/>
                      <w:lang w:eastAsia="en-US"/>
                    </w:rPr>
                    <w:t>Not known</w:t>
                  </w:r>
                </w:p>
              </w:tc>
              <w:tc>
                <w:tcPr>
                  <w:tcW w:w="1276" w:type="dxa"/>
                </w:tcPr>
                <w:p w14:paraId="10218D58" w14:textId="77777777" w:rsidR="000D2248" w:rsidRPr="009F6285" w:rsidRDefault="000D2248" w:rsidP="00C108F3">
                  <w:pPr>
                    <w:rPr>
                      <w:rFonts w:eastAsiaTheme="minorHAnsi" w:cs="Arial"/>
                      <w:lang w:eastAsia="en-US"/>
                    </w:rPr>
                  </w:pPr>
                  <w:r w:rsidRPr="009F6285">
                    <w:rPr>
                      <w:rFonts w:eastAsiaTheme="minorHAnsi" w:cs="Arial"/>
                      <w:lang w:eastAsia="en-US"/>
                    </w:rPr>
                    <w:t>63%</w:t>
                  </w:r>
                </w:p>
              </w:tc>
              <w:tc>
                <w:tcPr>
                  <w:tcW w:w="5068" w:type="dxa"/>
                </w:tcPr>
                <w:p w14:paraId="723824E9" w14:textId="77777777" w:rsidR="000D2248" w:rsidRPr="00292C26" w:rsidRDefault="000D2248" w:rsidP="00C108F3">
                  <w:pPr>
                    <w:rPr>
                      <w:rFonts w:eastAsiaTheme="minorHAnsi" w:cs="Arial"/>
                      <w:lang w:eastAsia="en-US"/>
                    </w:rPr>
                  </w:pPr>
                  <w:r>
                    <w:rPr>
                      <w:rFonts w:eastAsiaTheme="minorHAnsi" w:cs="Arial"/>
                      <w:lang w:eastAsia="en-US"/>
                    </w:rPr>
                    <w:t>51%</w:t>
                  </w:r>
                </w:p>
              </w:tc>
            </w:tr>
          </w:tbl>
          <w:p w14:paraId="1105CA1B" w14:textId="77777777" w:rsidR="00446CCC" w:rsidRPr="003939F9" w:rsidRDefault="00446CCC" w:rsidP="00446CCC">
            <w:pPr>
              <w:pStyle w:val="Default"/>
              <w:rPr>
                <w:rFonts w:asciiTheme="minorHAnsi" w:hAnsiTheme="minorHAnsi"/>
                <w:i/>
                <w:sz w:val="16"/>
                <w:szCs w:val="16"/>
              </w:rPr>
            </w:pPr>
            <w:r w:rsidRPr="003939F9">
              <w:rPr>
                <w:rFonts w:asciiTheme="minorHAnsi" w:eastAsia="Times New Roman" w:hAnsiTheme="minorHAnsi"/>
                <w:bCs/>
                <w:i/>
                <w:sz w:val="16"/>
                <w:szCs w:val="16"/>
              </w:rPr>
              <w:t xml:space="preserve">Data source –  Northgate  </w:t>
            </w:r>
            <w:r w:rsidR="008F3A29">
              <w:rPr>
                <w:rFonts w:asciiTheme="minorHAnsi" w:eastAsia="Times New Roman" w:hAnsiTheme="minorHAnsi"/>
                <w:bCs/>
                <w:i/>
                <w:sz w:val="16"/>
                <w:szCs w:val="16"/>
              </w:rPr>
              <w:t>July</w:t>
            </w:r>
            <w:r w:rsidRPr="003939F9">
              <w:rPr>
                <w:rFonts w:asciiTheme="minorHAnsi" w:eastAsia="Times New Roman" w:hAnsiTheme="minorHAnsi"/>
                <w:bCs/>
                <w:i/>
                <w:sz w:val="16"/>
                <w:szCs w:val="16"/>
              </w:rPr>
              <w:t xml:space="preserve"> 2015</w:t>
            </w:r>
            <w:r>
              <w:rPr>
                <w:rFonts w:asciiTheme="minorHAnsi" w:eastAsia="Times New Roman" w:hAnsiTheme="minorHAnsi"/>
                <w:bCs/>
                <w:i/>
                <w:sz w:val="16"/>
                <w:szCs w:val="16"/>
              </w:rPr>
              <w:t xml:space="preserve">, </w:t>
            </w:r>
            <w:r w:rsidRPr="003939F9">
              <w:rPr>
                <w:rFonts w:asciiTheme="minorHAnsi" w:hAnsiTheme="minorHAnsi"/>
                <w:i/>
                <w:sz w:val="16"/>
                <w:szCs w:val="16"/>
              </w:rPr>
              <w:t xml:space="preserve"> </w:t>
            </w:r>
            <w:r w:rsidR="008F3A29">
              <w:rPr>
                <w:rFonts w:asciiTheme="minorHAnsi" w:hAnsiTheme="minorHAnsi"/>
                <w:i/>
                <w:sz w:val="16"/>
                <w:szCs w:val="16"/>
              </w:rPr>
              <w:t>Cotton Gardens</w:t>
            </w:r>
            <w:r w:rsidRPr="003939F9">
              <w:rPr>
                <w:rFonts w:asciiTheme="minorHAnsi" w:hAnsiTheme="minorHAnsi"/>
                <w:i/>
                <w:sz w:val="16"/>
                <w:szCs w:val="16"/>
              </w:rPr>
              <w:t xml:space="preserve">  Household Needs Survey  </w:t>
            </w:r>
            <w:r w:rsidR="008F3A29">
              <w:rPr>
                <w:rFonts w:asciiTheme="minorHAnsi" w:hAnsiTheme="minorHAnsi"/>
                <w:i/>
                <w:sz w:val="16"/>
                <w:szCs w:val="16"/>
              </w:rPr>
              <w:t>August</w:t>
            </w:r>
            <w:r w:rsidRPr="003939F9">
              <w:rPr>
                <w:rFonts w:asciiTheme="minorHAnsi" w:hAnsiTheme="minorHAnsi"/>
                <w:i/>
                <w:sz w:val="16"/>
                <w:szCs w:val="16"/>
              </w:rPr>
              <w:t xml:space="preserve"> 2015</w:t>
            </w:r>
            <w:r>
              <w:rPr>
                <w:rFonts w:asciiTheme="minorHAnsi" w:hAnsiTheme="minorHAnsi"/>
                <w:i/>
                <w:sz w:val="16"/>
                <w:szCs w:val="16"/>
              </w:rPr>
              <w:t xml:space="preserve">. </w:t>
            </w:r>
            <w:r w:rsidRPr="003939F9">
              <w:rPr>
                <w:rFonts w:asciiTheme="minorHAnsi" w:hAnsiTheme="minorHAnsi"/>
                <w:i/>
                <w:sz w:val="16"/>
                <w:szCs w:val="16"/>
              </w:rPr>
              <w:t xml:space="preserve"> </w:t>
            </w:r>
            <w:r w:rsidR="00292C26">
              <w:rPr>
                <w:rFonts w:asciiTheme="minorHAnsi" w:hAnsiTheme="minorHAnsi"/>
                <w:i/>
                <w:sz w:val="16"/>
                <w:szCs w:val="16"/>
              </w:rPr>
              <w:t xml:space="preserve">State of the Borough 2014 </w:t>
            </w:r>
          </w:p>
          <w:p w14:paraId="262720B0" w14:textId="77777777" w:rsidR="00EC13F7" w:rsidRPr="009936BD" w:rsidRDefault="00EC13F7" w:rsidP="00EC13F7">
            <w:pPr>
              <w:rPr>
                <w:rFonts w:ascii="Arial" w:eastAsia="Times New Roman" w:hAnsi="Arial" w:cs="Arial"/>
                <w:b/>
                <w:bCs/>
                <w:color w:val="000000"/>
                <w:sz w:val="20"/>
                <w:szCs w:val="20"/>
              </w:rPr>
            </w:pPr>
          </w:p>
          <w:p w14:paraId="461DC03A" w14:textId="77777777" w:rsidR="00F55C43" w:rsidRPr="00364011" w:rsidRDefault="00292C26" w:rsidP="00483C38">
            <w:pPr>
              <w:jc w:val="both"/>
              <w:rPr>
                <w:rFonts w:cs="Arial"/>
                <w:bCs/>
              </w:rPr>
            </w:pPr>
            <w:r w:rsidRPr="00D42A71">
              <w:rPr>
                <w:rFonts w:eastAsia="Times New Roman" w:cs="Arial"/>
                <w:bCs/>
                <w:color w:val="000000"/>
              </w:rPr>
              <w:t xml:space="preserve">The gender split in </w:t>
            </w:r>
            <w:r w:rsidR="008F3A29" w:rsidRPr="00D42A71">
              <w:rPr>
                <w:rFonts w:eastAsia="Times New Roman" w:cs="Arial"/>
                <w:bCs/>
                <w:color w:val="000000"/>
              </w:rPr>
              <w:t>Knight’s Walk</w:t>
            </w:r>
            <w:r w:rsidRPr="00D42A71">
              <w:rPr>
                <w:rFonts w:eastAsia="Times New Roman" w:cs="Arial"/>
                <w:bCs/>
                <w:color w:val="000000"/>
              </w:rPr>
              <w:t xml:space="preserve"> is </w:t>
            </w:r>
            <w:r w:rsidR="00D42A71">
              <w:rPr>
                <w:rFonts w:eastAsia="Times New Roman" w:cs="Arial"/>
                <w:bCs/>
                <w:color w:val="000000"/>
              </w:rPr>
              <w:t>more</w:t>
            </w:r>
            <w:r w:rsidRPr="00D42A71">
              <w:rPr>
                <w:rFonts w:eastAsia="Times New Roman" w:cs="Arial"/>
                <w:bCs/>
                <w:color w:val="000000"/>
              </w:rPr>
              <w:t xml:space="preserve"> than the Lambeth social housing population however mirrors the prevalence of female headed households</w:t>
            </w:r>
            <w:r w:rsidR="00F55C43" w:rsidRPr="00D42A71">
              <w:rPr>
                <w:rFonts w:eastAsia="Times New Roman" w:cs="Arial"/>
                <w:bCs/>
                <w:color w:val="000000"/>
              </w:rPr>
              <w:t xml:space="preserve"> in this type of tenure.</w:t>
            </w:r>
            <w:r w:rsidR="00F55C43" w:rsidRPr="00F55C43">
              <w:rPr>
                <w:rFonts w:eastAsia="Times New Roman" w:cs="Arial"/>
                <w:bCs/>
                <w:color w:val="000000"/>
              </w:rPr>
              <w:t xml:space="preserve"> </w:t>
            </w:r>
          </w:p>
          <w:p w14:paraId="7E644510" w14:textId="77777777" w:rsidR="00292C26" w:rsidRPr="00364011" w:rsidRDefault="00292C26" w:rsidP="00503764">
            <w:pPr>
              <w:rPr>
                <w:rFonts w:eastAsia="Times New Roman" w:cs="Arial"/>
                <w:bCs/>
                <w:color w:val="000000"/>
              </w:rPr>
            </w:pPr>
          </w:p>
          <w:p w14:paraId="67BA6867" w14:textId="212488C2" w:rsidR="00D11E85" w:rsidRDefault="00F55C43" w:rsidP="00F56D32">
            <w:pPr>
              <w:autoSpaceDE w:val="0"/>
              <w:autoSpaceDN w:val="0"/>
              <w:adjustRightInd w:val="0"/>
              <w:jc w:val="both"/>
              <w:rPr>
                <w:rFonts w:eastAsia="Times New Roman" w:cs="Arial"/>
                <w:bCs/>
                <w:color w:val="000000"/>
              </w:rPr>
            </w:pPr>
            <w:r w:rsidRPr="00F55C43">
              <w:rPr>
                <w:rFonts w:eastAsia="Times New Roman" w:cs="Arial"/>
                <w:bCs/>
                <w:color w:val="000000"/>
              </w:rPr>
              <w:t xml:space="preserve">Improving the condition and standard </w:t>
            </w:r>
            <w:r w:rsidR="009C1D1D">
              <w:rPr>
                <w:rFonts w:eastAsia="Times New Roman" w:cs="Arial"/>
                <w:bCs/>
                <w:color w:val="000000"/>
              </w:rPr>
              <w:t xml:space="preserve">and supply </w:t>
            </w:r>
            <w:r w:rsidRPr="00F55C43">
              <w:rPr>
                <w:rFonts w:eastAsia="Times New Roman" w:cs="Arial"/>
                <w:bCs/>
                <w:color w:val="000000"/>
              </w:rPr>
              <w:t xml:space="preserve">of the Council housing stock </w:t>
            </w:r>
            <w:r w:rsidRPr="00364011">
              <w:rPr>
                <w:rFonts w:eastAsia="Times New Roman" w:cs="Arial"/>
                <w:bCs/>
                <w:color w:val="000000"/>
              </w:rPr>
              <w:t xml:space="preserve">through the regeneration programme </w:t>
            </w:r>
            <w:r w:rsidR="00364011">
              <w:rPr>
                <w:rFonts w:eastAsia="Times New Roman" w:cs="Arial"/>
                <w:bCs/>
                <w:color w:val="000000"/>
              </w:rPr>
              <w:t xml:space="preserve">is a key outcome of this project. This </w:t>
            </w:r>
            <w:r w:rsidRPr="00364011">
              <w:rPr>
                <w:rFonts w:eastAsia="Times New Roman" w:cs="Arial"/>
                <w:bCs/>
                <w:color w:val="000000"/>
              </w:rPr>
              <w:t>will have a beneficial impact on all tenants</w:t>
            </w:r>
            <w:r w:rsidR="00064D5A">
              <w:rPr>
                <w:rFonts w:eastAsia="Times New Roman" w:cs="Arial"/>
                <w:bCs/>
                <w:color w:val="000000"/>
              </w:rPr>
              <w:t xml:space="preserve">. </w:t>
            </w:r>
            <w:r w:rsidRPr="00364011">
              <w:rPr>
                <w:rFonts w:eastAsia="Times New Roman" w:cs="Arial"/>
                <w:bCs/>
                <w:color w:val="000000"/>
              </w:rPr>
              <w:t>The impact of the estate regeneration programme</w:t>
            </w:r>
            <w:r w:rsidR="00483C38">
              <w:rPr>
                <w:rFonts w:eastAsia="Times New Roman" w:cs="Arial"/>
                <w:bCs/>
                <w:color w:val="000000"/>
              </w:rPr>
              <w:t xml:space="preserve"> at </w:t>
            </w:r>
            <w:r w:rsidR="008F3A29">
              <w:rPr>
                <w:rFonts w:eastAsia="Times New Roman" w:cs="Arial"/>
                <w:bCs/>
                <w:color w:val="000000"/>
              </w:rPr>
              <w:t>Knight’s Walk</w:t>
            </w:r>
            <w:r w:rsidR="00483C38">
              <w:rPr>
                <w:rFonts w:eastAsia="Times New Roman" w:cs="Arial"/>
                <w:bCs/>
                <w:color w:val="000000"/>
              </w:rPr>
              <w:t xml:space="preserve"> </w:t>
            </w:r>
            <w:r w:rsidRPr="00364011">
              <w:rPr>
                <w:rFonts w:eastAsia="Times New Roman" w:cs="Arial"/>
                <w:bCs/>
                <w:color w:val="000000"/>
              </w:rPr>
              <w:t xml:space="preserve"> will be positive as there will be improvement of the level of decency for both male and female </w:t>
            </w:r>
            <w:r w:rsidR="00364011" w:rsidRPr="00364011">
              <w:rPr>
                <w:rFonts w:eastAsia="Times New Roman" w:cs="Arial"/>
                <w:bCs/>
                <w:color w:val="000000"/>
              </w:rPr>
              <w:t>residents</w:t>
            </w:r>
            <w:r w:rsidRPr="00364011">
              <w:rPr>
                <w:rFonts w:eastAsia="Times New Roman" w:cs="Arial"/>
                <w:bCs/>
                <w:color w:val="000000"/>
              </w:rPr>
              <w:t xml:space="preserve">.  </w:t>
            </w:r>
          </w:p>
          <w:p w14:paraId="75441F57" w14:textId="77777777" w:rsidR="00615500" w:rsidRDefault="00615500" w:rsidP="00F56D32">
            <w:pPr>
              <w:autoSpaceDE w:val="0"/>
              <w:autoSpaceDN w:val="0"/>
              <w:adjustRightInd w:val="0"/>
              <w:jc w:val="both"/>
              <w:rPr>
                <w:rFonts w:eastAsia="Times New Roman" w:cs="Arial"/>
                <w:bCs/>
                <w:color w:val="000000"/>
              </w:rPr>
            </w:pPr>
          </w:p>
          <w:p w14:paraId="51734A56" w14:textId="77777777" w:rsidR="00F56D32" w:rsidRPr="00F56D32" w:rsidRDefault="00F56D32" w:rsidP="00F56D32">
            <w:pPr>
              <w:autoSpaceDE w:val="0"/>
              <w:autoSpaceDN w:val="0"/>
              <w:adjustRightInd w:val="0"/>
              <w:jc w:val="both"/>
              <w:rPr>
                <w:rFonts w:eastAsia="Times New Roman" w:cs="Arial"/>
                <w:bCs/>
                <w:color w:val="000000"/>
              </w:rPr>
            </w:pPr>
            <w:r w:rsidRPr="00F56D32">
              <w:rPr>
                <w:rFonts w:eastAsia="Times New Roman" w:cs="Arial"/>
                <w:bCs/>
                <w:color w:val="000000"/>
              </w:rPr>
              <w:t xml:space="preserve">The </w:t>
            </w:r>
            <w:r w:rsidR="005A0FDA">
              <w:rPr>
                <w:rFonts w:eastAsia="Times New Roman" w:cs="Arial"/>
                <w:bCs/>
                <w:color w:val="000000"/>
              </w:rPr>
              <w:t xml:space="preserve">estate regeneration </w:t>
            </w:r>
            <w:r w:rsidRPr="00F56D32">
              <w:rPr>
                <w:rFonts w:eastAsia="Times New Roman" w:cs="Arial"/>
                <w:bCs/>
                <w:color w:val="000000"/>
              </w:rPr>
              <w:t>programme aims to provide additional homes at Council rent levels that will house the people of Lambeth.</w:t>
            </w:r>
            <w:r>
              <w:rPr>
                <w:rFonts w:eastAsia="Times New Roman" w:cs="Arial"/>
                <w:bCs/>
                <w:color w:val="000000"/>
              </w:rPr>
              <w:t xml:space="preserve"> </w:t>
            </w:r>
            <w:r w:rsidR="003C4C29">
              <w:rPr>
                <w:rFonts w:eastAsia="Times New Roman" w:cs="Arial"/>
                <w:bCs/>
                <w:color w:val="000000"/>
              </w:rPr>
              <w:t>Increasing</w:t>
            </w:r>
            <w:r>
              <w:rPr>
                <w:rFonts w:eastAsia="Times New Roman" w:cs="Arial"/>
                <w:bCs/>
                <w:color w:val="000000"/>
              </w:rPr>
              <w:t xml:space="preserve"> the number of homes at council rent level</w:t>
            </w:r>
            <w:r w:rsidR="0006727A">
              <w:rPr>
                <w:rFonts w:eastAsia="Times New Roman" w:cs="Arial"/>
                <w:bCs/>
                <w:color w:val="000000"/>
              </w:rPr>
              <w:t xml:space="preserve">s in equality terms will mean that those in housing need on the Housing Register (the majority of whom are women) are key </w:t>
            </w:r>
            <w:r w:rsidR="0006727A" w:rsidRPr="00364011">
              <w:rPr>
                <w:rFonts w:eastAsia="Times New Roman" w:cs="Arial"/>
                <w:bCs/>
                <w:color w:val="000000"/>
              </w:rPr>
              <w:t>beneficiaries of the programme</w:t>
            </w:r>
          </w:p>
          <w:p w14:paraId="4EF7974A" w14:textId="77777777" w:rsidR="005A0FDA" w:rsidRDefault="005A0FDA" w:rsidP="00503764">
            <w:pPr>
              <w:rPr>
                <w:rFonts w:ascii="Arial" w:eastAsia="Times New Roman" w:hAnsi="Arial" w:cs="Arial"/>
                <w:bCs/>
                <w:color w:val="000000"/>
                <w:sz w:val="20"/>
                <w:szCs w:val="20"/>
              </w:rPr>
            </w:pPr>
          </w:p>
          <w:tbl>
            <w:tblPr>
              <w:tblStyle w:val="TableGrid"/>
              <w:tblW w:w="0" w:type="auto"/>
              <w:tblLayout w:type="fixed"/>
              <w:tblLook w:val="04A0" w:firstRow="1" w:lastRow="0" w:firstColumn="1" w:lastColumn="0" w:noHBand="0" w:noVBand="1"/>
            </w:tblPr>
            <w:tblGrid>
              <w:gridCol w:w="2369"/>
              <w:gridCol w:w="2370"/>
            </w:tblGrid>
            <w:tr w:rsidR="009C1D1D" w14:paraId="189A29ED" w14:textId="77777777" w:rsidTr="00AA1AAB">
              <w:trPr>
                <w:trHeight w:val="411"/>
              </w:trPr>
              <w:tc>
                <w:tcPr>
                  <w:tcW w:w="2369" w:type="dxa"/>
                </w:tcPr>
                <w:p w14:paraId="0B73C7C1" w14:textId="77777777" w:rsidR="009C1D1D" w:rsidRDefault="009C1D1D" w:rsidP="00AA1AAB">
                  <w:pPr>
                    <w:pStyle w:val="Default"/>
                    <w:jc w:val="both"/>
                    <w:rPr>
                      <w:rFonts w:asciiTheme="minorHAnsi" w:hAnsiTheme="minorHAnsi" w:cstheme="minorHAnsi"/>
                      <w:color w:val="auto"/>
                      <w:sz w:val="22"/>
                      <w:szCs w:val="22"/>
                    </w:rPr>
                  </w:pPr>
                </w:p>
              </w:tc>
              <w:tc>
                <w:tcPr>
                  <w:tcW w:w="2370" w:type="dxa"/>
                </w:tcPr>
                <w:p w14:paraId="73C2F0BB" w14:textId="77777777" w:rsidR="009C1D1D" w:rsidRPr="00D42A71" w:rsidRDefault="009C1D1D" w:rsidP="00AA1AAB">
                  <w:pPr>
                    <w:pStyle w:val="Default"/>
                    <w:jc w:val="both"/>
                    <w:rPr>
                      <w:rFonts w:asciiTheme="minorHAnsi" w:hAnsiTheme="minorHAnsi" w:cstheme="minorHAnsi"/>
                      <w:b/>
                      <w:color w:val="auto"/>
                      <w:sz w:val="22"/>
                      <w:szCs w:val="22"/>
                    </w:rPr>
                  </w:pPr>
                  <w:r w:rsidRPr="00D42A71">
                    <w:rPr>
                      <w:rFonts w:asciiTheme="minorHAnsi" w:hAnsiTheme="minorHAnsi" w:cstheme="minorHAnsi"/>
                      <w:b/>
                      <w:color w:val="auto"/>
                      <w:sz w:val="22"/>
                      <w:szCs w:val="22"/>
                    </w:rPr>
                    <w:t>Households housed in 2014/15</w:t>
                  </w:r>
                </w:p>
              </w:tc>
            </w:tr>
            <w:tr w:rsidR="009C1D1D" w14:paraId="74BD9161" w14:textId="77777777" w:rsidTr="00AA1AAB">
              <w:tc>
                <w:tcPr>
                  <w:tcW w:w="2369" w:type="dxa"/>
                </w:tcPr>
                <w:p w14:paraId="6D472377" w14:textId="77777777" w:rsidR="009C1D1D" w:rsidRPr="00D42A71" w:rsidRDefault="009C1D1D" w:rsidP="00F778E3">
                  <w:pPr>
                    <w:pStyle w:val="Default"/>
                    <w:jc w:val="both"/>
                    <w:rPr>
                      <w:rFonts w:asciiTheme="minorHAnsi" w:hAnsiTheme="minorHAnsi" w:cstheme="minorHAnsi"/>
                      <w:b/>
                      <w:color w:val="auto"/>
                      <w:sz w:val="22"/>
                      <w:szCs w:val="22"/>
                    </w:rPr>
                  </w:pPr>
                  <w:r w:rsidRPr="00D42A71">
                    <w:rPr>
                      <w:rFonts w:asciiTheme="minorHAnsi" w:hAnsiTheme="minorHAnsi" w:cstheme="minorHAnsi"/>
                      <w:b/>
                      <w:color w:val="auto"/>
                      <w:sz w:val="22"/>
                      <w:szCs w:val="22"/>
                    </w:rPr>
                    <w:t xml:space="preserve">Male </w:t>
                  </w:r>
                </w:p>
              </w:tc>
              <w:tc>
                <w:tcPr>
                  <w:tcW w:w="2370" w:type="dxa"/>
                </w:tcPr>
                <w:p w14:paraId="5D28792D" w14:textId="77777777" w:rsidR="009C1D1D" w:rsidRDefault="009C1D1D" w:rsidP="00AA1AA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38</w:t>
                  </w:r>
                  <w:r w:rsidR="00D42A71">
                    <w:rPr>
                      <w:rFonts w:asciiTheme="minorHAnsi" w:hAnsiTheme="minorHAnsi" w:cstheme="minorHAnsi"/>
                      <w:color w:val="auto"/>
                      <w:sz w:val="22"/>
                      <w:szCs w:val="22"/>
                    </w:rPr>
                    <w:t>%</w:t>
                  </w:r>
                </w:p>
              </w:tc>
            </w:tr>
            <w:tr w:rsidR="009C1D1D" w14:paraId="0B75C8A3" w14:textId="77777777" w:rsidTr="00AA1AAB">
              <w:tc>
                <w:tcPr>
                  <w:tcW w:w="2369" w:type="dxa"/>
                </w:tcPr>
                <w:p w14:paraId="277F34DE" w14:textId="77777777" w:rsidR="009C1D1D" w:rsidRPr="00D42A71" w:rsidRDefault="009C1D1D" w:rsidP="00AA1AAB">
                  <w:pPr>
                    <w:pStyle w:val="Default"/>
                    <w:jc w:val="both"/>
                    <w:rPr>
                      <w:rFonts w:asciiTheme="minorHAnsi" w:hAnsiTheme="minorHAnsi" w:cstheme="minorHAnsi"/>
                      <w:b/>
                      <w:color w:val="auto"/>
                      <w:sz w:val="22"/>
                      <w:szCs w:val="22"/>
                    </w:rPr>
                  </w:pPr>
                  <w:r w:rsidRPr="00D42A71">
                    <w:rPr>
                      <w:rFonts w:asciiTheme="minorHAnsi" w:hAnsiTheme="minorHAnsi" w:cstheme="minorHAnsi"/>
                      <w:b/>
                      <w:color w:val="auto"/>
                      <w:sz w:val="22"/>
                      <w:szCs w:val="22"/>
                    </w:rPr>
                    <w:t>Female</w:t>
                  </w:r>
                </w:p>
              </w:tc>
              <w:tc>
                <w:tcPr>
                  <w:tcW w:w="2370" w:type="dxa"/>
                </w:tcPr>
                <w:p w14:paraId="561C0196" w14:textId="77777777" w:rsidR="009C1D1D" w:rsidRDefault="009C1D1D" w:rsidP="00AA1AAB">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62%</w:t>
                  </w:r>
                </w:p>
              </w:tc>
            </w:tr>
          </w:tbl>
          <w:p w14:paraId="409ED355" w14:textId="77777777" w:rsidR="00F778E3" w:rsidRDefault="00F778E3" w:rsidP="00503764">
            <w:pPr>
              <w:rPr>
                <w:rFonts w:ascii="Arial" w:eastAsia="Times New Roman" w:hAnsi="Arial" w:cs="Arial"/>
                <w:bCs/>
                <w:color w:val="000000"/>
                <w:sz w:val="20"/>
                <w:szCs w:val="20"/>
              </w:rPr>
            </w:pPr>
          </w:p>
          <w:p w14:paraId="281E2D9C" w14:textId="77777777" w:rsidR="00C6541C" w:rsidRPr="009936BD" w:rsidRDefault="00C6541C" w:rsidP="00364011">
            <w:pPr>
              <w:rPr>
                <w:rFonts w:ascii="Arial" w:hAnsi="Arial" w:cs="Arial"/>
              </w:rPr>
            </w:pPr>
          </w:p>
        </w:tc>
      </w:tr>
      <w:tr w:rsidR="001666FD" w:rsidRPr="009936BD" w14:paraId="30604F73" w14:textId="77777777" w:rsidTr="005E0155">
        <w:tc>
          <w:tcPr>
            <w:tcW w:w="2617" w:type="dxa"/>
            <w:shd w:val="clear" w:color="auto" w:fill="EBF0F9"/>
            <w:hideMark/>
          </w:tcPr>
          <w:p w14:paraId="3048EBDA" w14:textId="77777777" w:rsidR="001666FD" w:rsidRPr="009936BD" w:rsidRDefault="001666FD" w:rsidP="00F9341D">
            <w:pPr>
              <w:rPr>
                <w:rFonts w:ascii="Arial" w:eastAsia="Times New Roman" w:hAnsi="Arial" w:cs="Arial"/>
                <w:color w:val="000000"/>
                <w:sz w:val="20"/>
                <w:szCs w:val="20"/>
              </w:rPr>
            </w:pPr>
            <w:r w:rsidRPr="009936BD">
              <w:rPr>
                <w:rFonts w:ascii="Arial" w:eastAsia="Times New Roman" w:hAnsi="Arial" w:cs="Arial"/>
                <w:b/>
                <w:bCs/>
                <w:color w:val="000000"/>
                <w:sz w:val="20"/>
                <w:szCs w:val="20"/>
              </w:rPr>
              <w:lastRenderedPageBreak/>
              <w:t>Gender re-assignment</w:t>
            </w:r>
          </w:p>
        </w:tc>
        <w:tc>
          <w:tcPr>
            <w:tcW w:w="10489" w:type="dxa"/>
            <w:gridSpan w:val="3"/>
            <w:shd w:val="clear" w:color="auto" w:fill="auto"/>
          </w:tcPr>
          <w:p w14:paraId="788CD499" w14:textId="77777777" w:rsidR="00D11E85" w:rsidRPr="00090FC5" w:rsidRDefault="00090FC5">
            <w:pPr>
              <w:rPr>
                <w:b/>
              </w:rPr>
            </w:pPr>
            <w:r w:rsidRPr="00090FC5">
              <w:rPr>
                <w:b/>
              </w:rPr>
              <w:t>Impact: None</w:t>
            </w:r>
          </w:p>
          <w:p w14:paraId="4DC4D995" w14:textId="77777777" w:rsidR="00090FC5" w:rsidRDefault="00090FC5"/>
          <w:tbl>
            <w:tblPr>
              <w:tblStyle w:val="TableGrid"/>
              <w:tblW w:w="0" w:type="auto"/>
              <w:tblLayout w:type="fixed"/>
              <w:tblLook w:val="04A0" w:firstRow="1" w:lastRow="0" w:firstColumn="1" w:lastColumn="0" w:noHBand="0" w:noVBand="1"/>
            </w:tblPr>
            <w:tblGrid>
              <w:gridCol w:w="2376"/>
              <w:gridCol w:w="704"/>
              <w:gridCol w:w="1107"/>
              <w:gridCol w:w="1107"/>
              <w:gridCol w:w="1107"/>
              <w:gridCol w:w="1134"/>
              <w:gridCol w:w="1188"/>
              <w:gridCol w:w="1222"/>
            </w:tblGrid>
            <w:tr w:rsidR="006533DC" w:rsidRPr="005E0155" w14:paraId="58919616" w14:textId="77777777" w:rsidTr="00566B3F">
              <w:trPr>
                <w:trHeight w:val="127"/>
              </w:trPr>
              <w:tc>
                <w:tcPr>
                  <w:tcW w:w="3080" w:type="dxa"/>
                  <w:gridSpan w:val="2"/>
                  <w:tcBorders>
                    <w:top w:val="nil"/>
                    <w:left w:val="nil"/>
                    <w:bottom w:val="single" w:sz="4" w:space="0" w:color="auto"/>
                  </w:tcBorders>
                </w:tcPr>
                <w:p w14:paraId="13DC0777" w14:textId="77777777" w:rsidR="006533DC" w:rsidRPr="005E0155" w:rsidRDefault="006533DC" w:rsidP="00C108F3">
                  <w:pPr>
                    <w:rPr>
                      <w:rFonts w:eastAsiaTheme="minorHAnsi" w:cs="Arial"/>
                      <w:lang w:eastAsia="en-US"/>
                    </w:rPr>
                  </w:pPr>
                </w:p>
              </w:tc>
              <w:tc>
                <w:tcPr>
                  <w:tcW w:w="1107" w:type="dxa"/>
                </w:tcPr>
                <w:p w14:paraId="7B172E01" w14:textId="77777777" w:rsidR="006533DC" w:rsidRPr="00D42A71" w:rsidRDefault="006533DC" w:rsidP="00C108F3">
                  <w:pPr>
                    <w:rPr>
                      <w:rFonts w:eastAsiaTheme="minorHAnsi" w:cs="Arial"/>
                      <w:b/>
                      <w:lang w:eastAsia="en-US"/>
                    </w:rPr>
                  </w:pPr>
                  <w:r>
                    <w:rPr>
                      <w:rFonts w:eastAsiaTheme="minorHAnsi" w:cs="Arial"/>
                      <w:b/>
                      <w:lang w:eastAsia="en-US"/>
                    </w:rPr>
                    <w:t>Cotton Gardens tenants</w:t>
                  </w:r>
                </w:p>
              </w:tc>
              <w:tc>
                <w:tcPr>
                  <w:tcW w:w="1107" w:type="dxa"/>
                </w:tcPr>
                <w:p w14:paraId="434CCB08" w14:textId="77777777" w:rsidR="006533DC" w:rsidRDefault="006533DC" w:rsidP="00C108F3">
                  <w:pPr>
                    <w:rPr>
                      <w:rFonts w:eastAsiaTheme="minorHAnsi" w:cs="Arial"/>
                      <w:b/>
                      <w:lang w:eastAsia="en-US"/>
                    </w:rPr>
                  </w:pPr>
                  <w:r>
                    <w:rPr>
                      <w:rFonts w:eastAsiaTheme="minorHAnsi" w:cs="Arial"/>
                      <w:b/>
                      <w:lang w:eastAsia="en-US"/>
                    </w:rPr>
                    <w:t>Cotton Gardens</w:t>
                  </w:r>
                </w:p>
                <w:p w14:paraId="7415D6AF" w14:textId="77777777" w:rsidR="006533DC" w:rsidRPr="00D42A71" w:rsidRDefault="006533DC" w:rsidP="00C108F3">
                  <w:pPr>
                    <w:rPr>
                      <w:rFonts w:eastAsiaTheme="minorHAnsi" w:cs="Arial"/>
                      <w:b/>
                      <w:lang w:eastAsia="en-US"/>
                    </w:rPr>
                  </w:pPr>
                  <w:r>
                    <w:rPr>
                      <w:rFonts w:eastAsiaTheme="minorHAnsi" w:cs="Arial"/>
                      <w:b/>
                      <w:lang w:eastAsia="en-US"/>
                    </w:rPr>
                    <w:t>homeowners</w:t>
                  </w:r>
                </w:p>
              </w:tc>
              <w:tc>
                <w:tcPr>
                  <w:tcW w:w="1107" w:type="dxa"/>
                </w:tcPr>
                <w:p w14:paraId="04D9DD2E" w14:textId="77777777" w:rsidR="006533DC" w:rsidRPr="00D42A71" w:rsidRDefault="006533DC" w:rsidP="00C108F3">
                  <w:pPr>
                    <w:rPr>
                      <w:rFonts w:eastAsiaTheme="minorHAnsi" w:cs="Arial"/>
                      <w:b/>
                      <w:lang w:eastAsia="en-US"/>
                    </w:rPr>
                  </w:pPr>
                  <w:r w:rsidRPr="00D42A71">
                    <w:rPr>
                      <w:rFonts w:eastAsiaTheme="minorHAnsi" w:cs="Arial"/>
                      <w:b/>
                      <w:lang w:eastAsia="en-US"/>
                    </w:rPr>
                    <w:t xml:space="preserve">Knight’s </w:t>
                  </w:r>
                </w:p>
                <w:p w14:paraId="3506ECE0" w14:textId="77777777" w:rsidR="006533DC" w:rsidRPr="00D42A71" w:rsidRDefault="006533DC" w:rsidP="00C108F3">
                  <w:pPr>
                    <w:rPr>
                      <w:rFonts w:eastAsiaTheme="minorHAnsi" w:cs="Arial"/>
                      <w:b/>
                      <w:lang w:eastAsia="en-US"/>
                    </w:rPr>
                  </w:pPr>
                  <w:r w:rsidRPr="00D42A71">
                    <w:rPr>
                      <w:rFonts w:eastAsiaTheme="minorHAnsi" w:cs="Arial"/>
                      <w:b/>
                      <w:lang w:eastAsia="en-US"/>
                    </w:rPr>
                    <w:t xml:space="preserve">Walk </w:t>
                  </w:r>
                </w:p>
                <w:p w14:paraId="65BA2BEF" w14:textId="77777777" w:rsidR="006533DC" w:rsidRPr="00D42A71" w:rsidRDefault="006533DC" w:rsidP="00C108F3">
                  <w:pPr>
                    <w:rPr>
                      <w:rFonts w:eastAsiaTheme="minorHAnsi" w:cs="Arial"/>
                      <w:b/>
                      <w:lang w:eastAsia="en-US"/>
                    </w:rPr>
                  </w:pPr>
                  <w:r w:rsidRPr="00D42A71">
                    <w:rPr>
                      <w:rFonts w:eastAsiaTheme="minorHAnsi" w:cs="Arial"/>
                      <w:b/>
                      <w:lang w:eastAsia="en-US"/>
                    </w:rPr>
                    <w:t>tenants</w:t>
                  </w:r>
                </w:p>
              </w:tc>
              <w:tc>
                <w:tcPr>
                  <w:tcW w:w="1134" w:type="dxa"/>
                </w:tcPr>
                <w:p w14:paraId="32345282" w14:textId="77777777" w:rsidR="006533DC" w:rsidRPr="00D42A71" w:rsidRDefault="006533DC" w:rsidP="00C108F3">
                  <w:pPr>
                    <w:rPr>
                      <w:rFonts w:eastAsiaTheme="minorHAnsi" w:cs="Arial"/>
                      <w:b/>
                      <w:lang w:eastAsia="en-US"/>
                    </w:rPr>
                  </w:pPr>
                  <w:r>
                    <w:rPr>
                      <w:rFonts w:eastAsiaTheme="minorHAnsi" w:cs="Arial"/>
                      <w:b/>
                      <w:lang w:eastAsia="en-US"/>
                    </w:rPr>
                    <w:t>Knight’s Walk homeowners</w:t>
                  </w:r>
                </w:p>
              </w:tc>
              <w:tc>
                <w:tcPr>
                  <w:tcW w:w="1188" w:type="dxa"/>
                </w:tcPr>
                <w:p w14:paraId="1C4E012C" w14:textId="77777777" w:rsidR="006533DC" w:rsidRPr="00D42A71" w:rsidRDefault="006533DC" w:rsidP="00C108F3">
                  <w:pPr>
                    <w:rPr>
                      <w:rFonts w:eastAsiaTheme="minorHAnsi" w:cs="Arial"/>
                      <w:b/>
                      <w:lang w:eastAsia="en-US"/>
                    </w:rPr>
                  </w:pPr>
                  <w:r w:rsidRPr="00D42A71">
                    <w:rPr>
                      <w:rFonts w:eastAsiaTheme="minorHAnsi" w:cs="Arial"/>
                      <w:b/>
                      <w:lang w:eastAsia="en-US"/>
                    </w:rPr>
                    <w:t xml:space="preserve">Lambeth </w:t>
                  </w:r>
                </w:p>
                <w:p w14:paraId="778FB472" w14:textId="77777777" w:rsidR="006533DC" w:rsidRPr="00D42A71" w:rsidRDefault="006533DC" w:rsidP="00C108F3">
                  <w:pPr>
                    <w:rPr>
                      <w:rFonts w:eastAsiaTheme="minorHAnsi" w:cs="Arial"/>
                      <w:b/>
                      <w:lang w:eastAsia="en-US"/>
                    </w:rPr>
                  </w:pPr>
                  <w:r w:rsidRPr="00D42A71">
                    <w:rPr>
                      <w:rFonts w:eastAsiaTheme="minorHAnsi" w:cs="Arial"/>
                      <w:b/>
                      <w:lang w:eastAsia="en-US"/>
                    </w:rPr>
                    <w:t xml:space="preserve">tenants </w:t>
                  </w:r>
                </w:p>
              </w:tc>
              <w:tc>
                <w:tcPr>
                  <w:tcW w:w="1222" w:type="dxa"/>
                </w:tcPr>
                <w:p w14:paraId="5F0A73D8" w14:textId="77777777" w:rsidR="006533DC" w:rsidRPr="00D42A71" w:rsidRDefault="006533DC" w:rsidP="00C108F3">
                  <w:pPr>
                    <w:rPr>
                      <w:rFonts w:eastAsiaTheme="minorHAnsi" w:cs="Arial"/>
                      <w:b/>
                      <w:lang w:eastAsia="en-US"/>
                    </w:rPr>
                  </w:pPr>
                  <w:r w:rsidRPr="00D42A71">
                    <w:rPr>
                      <w:rFonts w:eastAsiaTheme="minorHAnsi" w:cs="Arial"/>
                      <w:b/>
                      <w:lang w:eastAsia="en-US"/>
                    </w:rPr>
                    <w:t xml:space="preserve">Lambeth </w:t>
                  </w:r>
                </w:p>
                <w:p w14:paraId="2F0B1E2E" w14:textId="77777777" w:rsidR="006533DC" w:rsidRPr="00D42A71" w:rsidRDefault="006533DC" w:rsidP="00C108F3">
                  <w:pPr>
                    <w:rPr>
                      <w:rFonts w:eastAsiaTheme="minorHAnsi" w:cs="Arial"/>
                      <w:b/>
                      <w:lang w:eastAsia="en-US"/>
                    </w:rPr>
                  </w:pPr>
                  <w:r w:rsidRPr="00D42A71">
                    <w:rPr>
                      <w:rFonts w:eastAsiaTheme="minorHAnsi" w:cs="Arial"/>
                      <w:b/>
                      <w:lang w:eastAsia="en-US"/>
                    </w:rPr>
                    <w:t xml:space="preserve">Population </w:t>
                  </w:r>
                </w:p>
              </w:tc>
            </w:tr>
            <w:tr w:rsidR="006533DC" w:rsidRPr="005E0155" w14:paraId="3F093DC5" w14:textId="77777777" w:rsidTr="00566B3F">
              <w:tc>
                <w:tcPr>
                  <w:tcW w:w="2376" w:type="dxa"/>
                  <w:tcBorders>
                    <w:bottom w:val="nil"/>
                    <w:right w:val="nil"/>
                  </w:tcBorders>
                </w:tcPr>
                <w:p w14:paraId="6437BFDA" w14:textId="77777777" w:rsidR="006533DC" w:rsidRPr="005E0155" w:rsidRDefault="006533DC" w:rsidP="00C108F3">
                  <w:pPr>
                    <w:rPr>
                      <w:rFonts w:eastAsiaTheme="minorHAnsi" w:cs="Arial"/>
                      <w:lang w:eastAsia="en-US"/>
                    </w:rPr>
                  </w:pPr>
                  <w:r w:rsidRPr="005E0155">
                    <w:rPr>
                      <w:rFonts w:eastAsiaTheme="minorHAnsi" w:cs="Arial"/>
                      <w:lang w:eastAsia="en-US"/>
                    </w:rPr>
                    <w:t xml:space="preserve">Born different gender   </w:t>
                  </w:r>
                </w:p>
              </w:tc>
              <w:tc>
                <w:tcPr>
                  <w:tcW w:w="704" w:type="dxa"/>
                  <w:tcBorders>
                    <w:left w:val="nil"/>
                    <w:bottom w:val="nil"/>
                  </w:tcBorders>
                </w:tcPr>
                <w:p w14:paraId="49C803AF" w14:textId="77777777" w:rsidR="006533DC" w:rsidRPr="005E0155" w:rsidRDefault="006533DC" w:rsidP="00C108F3">
                  <w:pPr>
                    <w:rPr>
                      <w:rFonts w:eastAsiaTheme="minorHAnsi" w:cs="Arial"/>
                      <w:lang w:eastAsia="en-US"/>
                    </w:rPr>
                  </w:pPr>
                  <w:r w:rsidRPr="005E0155">
                    <w:rPr>
                      <w:rFonts w:eastAsiaTheme="minorHAnsi" w:cs="Arial"/>
                      <w:lang w:eastAsia="en-US"/>
                    </w:rPr>
                    <w:t xml:space="preserve">Yes </w:t>
                  </w:r>
                </w:p>
              </w:tc>
              <w:tc>
                <w:tcPr>
                  <w:tcW w:w="1107" w:type="dxa"/>
                </w:tcPr>
                <w:p w14:paraId="19422339" w14:textId="77777777" w:rsidR="006533DC" w:rsidRPr="006533DC" w:rsidRDefault="006533DC" w:rsidP="00C108F3">
                  <w:pPr>
                    <w:rPr>
                      <w:rFonts w:eastAsiaTheme="minorHAnsi" w:cs="Arial"/>
                      <w:lang w:eastAsia="en-US"/>
                    </w:rPr>
                  </w:pPr>
                  <w:r>
                    <w:rPr>
                      <w:rFonts w:eastAsiaTheme="minorHAnsi" w:cs="Arial"/>
                      <w:lang w:eastAsia="en-US"/>
                    </w:rPr>
                    <w:t>0%</w:t>
                  </w:r>
                </w:p>
              </w:tc>
              <w:tc>
                <w:tcPr>
                  <w:tcW w:w="1107" w:type="dxa"/>
                </w:tcPr>
                <w:p w14:paraId="194E0299" w14:textId="77777777" w:rsidR="006533DC" w:rsidRPr="006533DC" w:rsidRDefault="00311EBC" w:rsidP="00C108F3">
                  <w:pPr>
                    <w:rPr>
                      <w:rFonts w:eastAsiaTheme="minorHAnsi" w:cs="Arial"/>
                      <w:lang w:eastAsia="en-US"/>
                    </w:rPr>
                  </w:pPr>
                  <w:r>
                    <w:rPr>
                      <w:rFonts w:eastAsiaTheme="minorHAnsi" w:cs="Arial"/>
                      <w:lang w:eastAsia="en-US"/>
                    </w:rPr>
                    <w:t>Not known</w:t>
                  </w:r>
                </w:p>
              </w:tc>
              <w:tc>
                <w:tcPr>
                  <w:tcW w:w="1107" w:type="dxa"/>
                </w:tcPr>
                <w:p w14:paraId="60C66698" w14:textId="77777777" w:rsidR="006533DC" w:rsidRPr="006533DC" w:rsidRDefault="006533DC" w:rsidP="00C108F3">
                  <w:pPr>
                    <w:rPr>
                      <w:rFonts w:eastAsiaTheme="minorHAnsi" w:cs="Arial"/>
                      <w:lang w:eastAsia="en-US"/>
                    </w:rPr>
                  </w:pPr>
                  <w:r w:rsidRPr="006533DC">
                    <w:rPr>
                      <w:rFonts w:eastAsiaTheme="minorHAnsi" w:cs="Arial"/>
                      <w:lang w:eastAsia="en-US"/>
                    </w:rPr>
                    <w:t>0%</w:t>
                  </w:r>
                </w:p>
              </w:tc>
              <w:tc>
                <w:tcPr>
                  <w:tcW w:w="1134" w:type="dxa"/>
                </w:tcPr>
                <w:p w14:paraId="365ACC35" w14:textId="77777777" w:rsidR="006533DC" w:rsidRPr="005E0155" w:rsidRDefault="006533DC" w:rsidP="005A0FDA">
                  <w:pPr>
                    <w:rPr>
                      <w:rFonts w:eastAsiaTheme="minorHAnsi" w:cs="Arial"/>
                      <w:lang w:eastAsia="en-US"/>
                    </w:rPr>
                  </w:pPr>
                  <w:r>
                    <w:rPr>
                      <w:rFonts w:eastAsiaTheme="minorHAnsi" w:cs="Arial"/>
                      <w:lang w:eastAsia="en-US"/>
                    </w:rPr>
                    <w:t>Not known</w:t>
                  </w:r>
                </w:p>
              </w:tc>
              <w:tc>
                <w:tcPr>
                  <w:tcW w:w="1188" w:type="dxa"/>
                </w:tcPr>
                <w:p w14:paraId="5458D1D0" w14:textId="77777777" w:rsidR="006533DC" w:rsidRPr="005E0155" w:rsidRDefault="006533DC" w:rsidP="005A0FDA">
                  <w:pPr>
                    <w:rPr>
                      <w:rFonts w:eastAsiaTheme="minorHAnsi" w:cs="Arial"/>
                      <w:lang w:eastAsia="en-US"/>
                    </w:rPr>
                  </w:pPr>
                  <w:r w:rsidRPr="005E0155">
                    <w:rPr>
                      <w:rFonts w:eastAsiaTheme="minorHAnsi" w:cs="Arial"/>
                      <w:lang w:eastAsia="en-US"/>
                    </w:rPr>
                    <w:t>0</w:t>
                  </w:r>
                  <w:r w:rsidRPr="005E0155" w:rsidDel="005A0FDA">
                    <w:rPr>
                      <w:rFonts w:eastAsiaTheme="minorHAnsi" w:cs="Arial"/>
                      <w:lang w:eastAsia="en-US"/>
                    </w:rPr>
                    <w:t xml:space="preserve"> </w:t>
                  </w:r>
                  <w:r w:rsidRPr="005E0155">
                    <w:rPr>
                      <w:rFonts w:eastAsiaTheme="minorHAnsi" w:cs="Arial"/>
                      <w:lang w:eastAsia="en-US"/>
                    </w:rPr>
                    <w:t>%</w:t>
                  </w:r>
                </w:p>
              </w:tc>
              <w:tc>
                <w:tcPr>
                  <w:tcW w:w="1222" w:type="dxa"/>
                </w:tcPr>
                <w:p w14:paraId="6E75FA1E" w14:textId="77777777" w:rsidR="006533DC" w:rsidRPr="005E0155" w:rsidRDefault="006533DC" w:rsidP="00C108F3">
                  <w:pPr>
                    <w:rPr>
                      <w:rFonts w:eastAsiaTheme="minorHAnsi" w:cs="Arial"/>
                      <w:lang w:eastAsia="en-US"/>
                    </w:rPr>
                  </w:pPr>
                  <w:r>
                    <w:rPr>
                      <w:rFonts w:eastAsiaTheme="minorHAnsi" w:cs="Arial"/>
                      <w:lang w:eastAsia="en-US"/>
                    </w:rPr>
                    <w:t>Not known</w:t>
                  </w:r>
                </w:p>
              </w:tc>
            </w:tr>
            <w:tr w:rsidR="006533DC" w:rsidRPr="005E0155" w14:paraId="0C4C1176" w14:textId="77777777" w:rsidTr="00566B3F">
              <w:tc>
                <w:tcPr>
                  <w:tcW w:w="2376" w:type="dxa"/>
                  <w:tcBorders>
                    <w:top w:val="nil"/>
                    <w:right w:val="nil"/>
                  </w:tcBorders>
                </w:tcPr>
                <w:p w14:paraId="6093858E" w14:textId="77777777" w:rsidR="006533DC" w:rsidRPr="005E0155" w:rsidRDefault="006533DC" w:rsidP="00C108F3">
                  <w:pPr>
                    <w:rPr>
                      <w:rFonts w:eastAsiaTheme="minorHAnsi" w:cs="Arial"/>
                      <w:lang w:eastAsia="en-US"/>
                    </w:rPr>
                  </w:pPr>
                </w:p>
              </w:tc>
              <w:tc>
                <w:tcPr>
                  <w:tcW w:w="704" w:type="dxa"/>
                  <w:tcBorders>
                    <w:top w:val="nil"/>
                    <w:left w:val="nil"/>
                  </w:tcBorders>
                </w:tcPr>
                <w:p w14:paraId="1677945F" w14:textId="77777777" w:rsidR="006533DC" w:rsidRPr="005E0155" w:rsidRDefault="006533DC" w:rsidP="00C108F3">
                  <w:pPr>
                    <w:rPr>
                      <w:rFonts w:eastAsiaTheme="minorHAnsi" w:cs="Arial"/>
                      <w:lang w:eastAsia="en-US"/>
                    </w:rPr>
                  </w:pPr>
                  <w:r w:rsidRPr="005E0155">
                    <w:rPr>
                      <w:rFonts w:eastAsiaTheme="minorHAnsi" w:cs="Arial"/>
                      <w:lang w:eastAsia="en-US"/>
                    </w:rPr>
                    <w:t>No</w:t>
                  </w:r>
                </w:p>
              </w:tc>
              <w:tc>
                <w:tcPr>
                  <w:tcW w:w="1107" w:type="dxa"/>
                </w:tcPr>
                <w:p w14:paraId="0483B6B0" w14:textId="77777777" w:rsidR="006533DC" w:rsidRPr="006533DC" w:rsidRDefault="006533DC" w:rsidP="005A0FDA">
                  <w:pPr>
                    <w:rPr>
                      <w:rFonts w:eastAsiaTheme="minorHAnsi" w:cs="Arial"/>
                      <w:lang w:eastAsia="en-US"/>
                    </w:rPr>
                  </w:pPr>
                  <w:r>
                    <w:rPr>
                      <w:rFonts w:eastAsiaTheme="minorHAnsi" w:cs="Arial"/>
                      <w:lang w:eastAsia="en-US"/>
                    </w:rPr>
                    <w:t>10%</w:t>
                  </w:r>
                </w:p>
              </w:tc>
              <w:tc>
                <w:tcPr>
                  <w:tcW w:w="1107" w:type="dxa"/>
                </w:tcPr>
                <w:p w14:paraId="4C043DED" w14:textId="77777777" w:rsidR="006533DC" w:rsidRPr="006533DC" w:rsidRDefault="00311EBC" w:rsidP="005A0FDA">
                  <w:pPr>
                    <w:rPr>
                      <w:rFonts w:eastAsiaTheme="minorHAnsi" w:cs="Arial"/>
                      <w:lang w:eastAsia="en-US"/>
                    </w:rPr>
                  </w:pPr>
                  <w:r>
                    <w:rPr>
                      <w:rFonts w:eastAsiaTheme="minorHAnsi" w:cs="Arial"/>
                      <w:lang w:eastAsia="en-US"/>
                    </w:rPr>
                    <w:t>Not known</w:t>
                  </w:r>
                </w:p>
              </w:tc>
              <w:tc>
                <w:tcPr>
                  <w:tcW w:w="1107" w:type="dxa"/>
                </w:tcPr>
                <w:p w14:paraId="59C88B95" w14:textId="77777777" w:rsidR="006533DC" w:rsidRPr="006533DC" w:rsidRDefault="00566B3F" w:rsidP="005A0FDA">
                  <w:pPr>
                    <w:rPr>
                      <w:rFonts w:eastAsiaTheme="minorHAnsi" w:cs="Arial"/>
                      <w:lang w:eastAsia="en-US"/>
                    </w:rPr>
                  </w:pPr>
                  <w:r>
                    <w:rPr>
                      <w:rFonts w:eastAsiaTheme="minorHAnsi" w:cs="Arial"/>
                      <w:lang w:eastAsia="en-US"/>
                    </w:rPr>
                    <w:t>11</w:t>
                  </w:r>
                  <w:r w:rsidR="006533DC" w:rsidRPr="006533DC">
                    <w:rPr>
                      <w:rFonts w:eastAsiaTheme="minorHAnsi" w:cs="Arial"/>
                      <w:lang w:eastAsia="en-US"/>
                    </w:rPr>
                    <w:t>%</w:t>
                  </w:r>
                </w:p>
              </w:tc>
              <w:tc>
                <w:tcPr>
                  <w:tcW w:w="1134" w:type="dxa"/>
                </w:tcPr>
                <w:p w14:paraId="7D9FAED6" w14:textId="77777777" w:rsidR="006533DC" w:rsidRPr="005E0155" w:rsidRDefault="006533DC" w:rsidP="00C108F3">
                  <w:pPr>
                    <w:rPr>
                      <w:rFonts w:eastAsiaTheme="minorHAnsi" w:cs="Arial"/>
                      <w:lang w:eastAsia="en-US"/>
                    </w:rPr>
                  </w:pPr>
                  <w:r>
                    <w:rPr>
                      <w:rFonts w:eastAsiaTheme="minorHAnsi" w:cs="Arial"/>
                      <w:lang w:eastAsia="en-US"/>
                    </w:rPr>
                    <w:t>Not known</w:t>
                  </w:r>
                </w:p>
              </w:tc>
              <w:tc>
                <w:tcPr>
                  <w:tcW w:w="1188" w:type="dxa"/>
                </w:tcPr>
                <w:p w14:paraId="72035488" w14:textId="77777777" w:rsidR="006533DC" w:rsidRPr="005E0155" w:rsidRDefault="006533DC" w:rsidP="00C108F3">
                  <w:pPr>
                    <w:rPr>
                      <w:rFonts w:eastAsiaTheme="minorHAnsi" w:cs="Arial"/>
                      <w:lang w:eastAsia="en-US"/>
                    </w:rPr>
                  </w:pPr>
                  <w:r w:rsidRPr="005E0155">
                    <w:rPr>
                      <w:rFonts w:eastAsiaTheme="minorHAnsi" w:cs="Arial"/>
                      <w:lang w:eastAsia="en-US"/>
                    </w:rPr>
                    <w:t>7%</w:t>
                  </w:r>
                </w:p>
              </w:tc>
              <w:tc>
                <w:tcPr>
                  <w:tcW w:w="1222" w:type="dxa"/>
                </w:tcPr>
                <w:p w14:paraId="04CECAF0" w14:textId="77777777" w:rsidR="006533DC" w:rsidRPr="005E0155" w:rsidRDefault="006533DC" w:rsidP="00C108F3">
                  <w:pPr>
                    <w:rPr>
                      <w:rFonts w:eastAsiaTheme="minorHAnsi" w:cs="Arial"/>
                      <w:lang w:eastAsia="en-US"/>
                    </w:rPr>
                  </w:pPr>
                  <w:r>
                    <w:rPr>
                      <w:rFonts w:eastAsiaTheme="minorHAnsi" w:cs="Arial"/>
                      <w:lang w:eastAsia="en-US"/>
                    </w:rPr>
                    <w:t>Not known</w:t>
                  </w:r>
                </w:p>
              </w:tc>
            </w:tr>
            <w:tr w:rsidR="006533DC" w:rsidRPr="005E0155" w14:paraId="68E47E58" w14:textId="77777777" w:rsidTr="00566B3F">
              <w:tc>
                <w:tcPr>
                  <w:tcW w:w="3080" w:type="dxa"/>
                  <w:gridSpan w:val="2"/>
                </w:tcPr>
                <w:p w14:paraId="5D469F27" w14:textId="77777777" w:rsidR="006533DC" w:rsidRPr="005E0155" w:rsidRDefault="006533DC" w:rsidP="00C108F3">
                  <w:pPr>
                    <w:rPr>
                      <w:rFonts w:eastAsiaTheme="minorHAnsi" w:cs="Arial"/>
                      <w:lang w:eastAsia="en-US"/>
                    </w:rPr>
                  </w:pPr>
                  <w:r w:rsidRPr="005E0155">
                    <w:rPr>
                      <w:rFonts w:eastAsiaTheme="minorHAnsi" w:cs="Arial"/>
                      <w:lang w:eastAsia="en-US"/>
                    </w:rPr>
                    <w:t>Not recorded</w:t>
                  </w:r>
                </w:p>
              </w:tc>
              <w:tc>
                <w:tcPr>
                  <w:tcW w:w="1107" w:type="dxa"/>
                </w:tcPr>
                <w:p w14:paraId="7954795A" w14:textId="77777777" w:rsidR="006533DC" w:rsidRPr="006533DC" w:rsidRDefault="006533DC" w:rsidP="00D42A71">
                  <w:pPr>
                    <w:rPr>
                      <w:rFonts w:eastAsiaTheme="minorHAnsi" w:cs="Arial"/>
                      <w:b/>
                      <w:lang w:eastAsia="en-US"/>
                    </w:rPr>
                  </w:pPr>
                  <w:r>
                    <w:rPr>
                      <w:rFonts w:eastAsiaTheme="minorHAnsi" w:cs="Arial"/>
                      <w:b/>
                      <w:lang w:eastAsia="en-US"/>
                    </w:rPr>
                    <w:t>90%</w:t>
                  </w:r>
                </w:p>
              </w:tc>
              <w:tc>
                <w:tcPr>
                  <w:tcW w:w="1107" w:type="dxa"/>
                </w:tcPr>
                <w:p w14:paraId="38C057E6" w14:textId="77777777" w:rsidR="006533DC" w:rsidRPr="006533DC" w:rsidRDefault="00311EBC" w:rsidP="00D42A71">
                  <w:pPr>
                    <w:rPr>
                      <w:rFonts w:eastAsiaTheme="minorHAnsi" w:cs="Arial"/>
                      <w:b/>
                      <w:lang w:eastAsia="en-US"/>
                    </w:rPr>
                  </w:pPr>
                  <w:r>
                    <w:rPr>
                      <w:rFonts w:eastAsiaTheme="minorHAnsi" w:cs="Arial"/>
                      <w:b/>
                      <w:lang w:eastAsia="en-US"/>
                    </w:rPr>
                    <w:t>N/A</w:t>
                  </w:r>
                </w:p>
              </w:tc>
              <w:tc>
                <w:tcPr>
                  <w:tcW w:w="1107" w:type="dxa"/>
                </w:tcPr>
                <w:p w14:paraId="45F8E31A" w14:textId="77777777" w:rsidR="006533DC" w:rsidRPr="006533DC" w:rsidRDefault="00566B3F" w:rsidP="00D42A71">
                  <w:pPr>
                    <w:rPr>
                      <w:rFonts w:eastAsiaTheme="minorHAnsi" w:cs="Arial"/>
                      <w:b/>
                      <w:lang w:eastAsia="en-US"/>
                    </w:rPr>
                  </w:pPr>
                  <w:r>
                    <w:rPr>
                      <w:rFonts w:eastAsiaTheme="minorHAnsi" w:cs="Arial"/>
                      <w:b/>
                      <w:lang w:eastAsia="en-US"/>
                    </w:rPr>
                    <w:t>89</w:t>
                  </w:r>
                  <w:r w:rsidR="006533DC" w:rsidRPr="006533DC">
                    <w:rPr>
                      <w:rFonts w:eastAsiaTheme="minorHAnsi" w:cs="Arial"/>
                      <w:b/>
                      <w:lang w:eastAsia="en-US"/>
                    </w:rPr>
                    <w:t>%</w:t>
                  </w:r>
                </w:p>
              </w:tc>
              <w:tc>
                <w:tcPr>
                  <w:tcW w:w="1134" w:type="dxa"/>
                </w:tcPr>
                <w:p w14:paraId="782D4066" w14:textId="77777777" w:rsidR="006533DC" w:rsidRPr="005E0155" w:rsidRDefault="006533DC" w:rsidP="00C108F3">
                  <w:pPr>
                    <w:rPr>
                      <w:rFonts w:eastAsiaTheme="minorHAnsi" w:cs="Arial"/>
                      <w:b/>
                      <w:lang w:eastAsia="en-US"/>
                    </w:rPr>
                  </w:pPr>
                  <w:r>
                    <w:rPr>
                      <w:rFonts w:eastAsiaTheme="minorHAnsi" w:cs="Arial"/>
                      <w:b/>
                      <w:lang w:eastAsia="en-US"/>
                    </w:rPr>
                    <w:t>N/A</w:t>
                  </w:r>
                </w:p>
              </w:tc>
              <w:tc>
                <w:tcPr>
                  <w:tcW w:w="1188" w:type="dxa"/>
                </w:tcPr>
                <w:p w14:paraId="7B0C6EBB" w14:textId="77777777" w:rsidR="006533DC" w:rsidRPr="005E0155" w:rsidRDefault="006533DC" w:rsidP="00C108F3">
                  <w:pPr>
                    <w:rPr>
                      <w:rFonts w:eastAsiaTheme="minorHAnsi" w:cs="Arial"/>
                      <w:b/>
                      <w:lang w:eastAsia="en-US"/>
                    </w:rPr>
                  </w:pPr>
                  <w:r w:rsidRPr="005E0155">
                    <w:rPr>
                      <w:rFonts w:eastAsiaTheme="minorHAnsi" w:cs="Arial"/>
                      <w:b/>
                      <w:lang w:eastAsia="en-US"/>
                    </w:rPr>
                    <w:t>93%</w:t>
                  </w:r>
                </w:p>
              </w:tc>
              <w:tc>
                <w:tcPr>
                  <w:tcW w:w="1222" w:type="dxa"/>
                </w:tcPr>
                <w:p w14:paraId="2700E882" w14:textId="77777777" w:rsidR="006533DC" w:rsidRPr="005E0155" w:rsidRDefault="006533DC" w:rsidP="00C108F3">
                  <w:pPr>
                    <w:rPr>
                      <w:rFonts w:eastAsiaTheme="minorHAnsi" w:cs="Arial"/>
                      <w:b/>
                      <w:lang w:eastAsia="en-US"/>
                    </w:rPr>
                  </w:pPr>
                  <w:r>
                    <w:rPr>
                      <w:rFonts w:eastAsiaTheme="minorHAnsi" w:cs="Arial"/>
                      <w:b/>
                      <w:lang w:eastAsia="en-US"/>
                    </w:rPr>
                    <w:t>N/A</w:t>
                  </w:r>
                </w:p>
              </w:tc>
            </w:tr>
          </w:tbl>
          <w:p w14:paraId="20CFDBE0" w14:textId="77777777" w:rsidR="00EC13F7" w:rsidRPr="005E0155" w:rsidRDefault="00483C38" w:rsidP="00EC13F7">
            <w:pPr>
              <w:rPr>
                <w:rFonts w:eastAsia="Times New Roman" w:cs="Arial"/>
                <w:bCs/>
                <w:color w:val="FF0000"/>
                <w:sz w:val="16"/>
                <w:szCs w:val="16"/>
              </w:rPr>
            </w:pPr>
            <w:r w:rsidRPr="005E0155">
              <w:rPr>
                <w:rFonts w:eastAsiaTheme="minorHAnsi" w:cs="Arial"/>
                <w:b/>
                <w:lang w:eastAsia="en-US"/>
              </w:rPr>
              <w:t xml:space="preserve"> </w:t>
            </w:r>
            <w:r w:rsidR="005E0155" w:rsidRPr="005E0155">
              <w:rPr>
                <w:rFonts w:eastAsiaTheme="minorHAnsi" w:cs="Arial"/>
                <w:b/>
                <w:sz w:val="16"/>
                <w:szCs w:val="16"/>
                <w:lang w:eastAsia="en-US"/>
              </w:rPr>
              <w:t xml:space="preserve">Data source – Northgate </w:t>
            </w:r>
            <w:r w:rsidR="008F3A29">
              <w:rPr>
                <w:rFonts w:eastAsiaTheme="minorHAnsi" w:cs="Arial"/>
                <w:b/>
                <w:sz w:val="16"/>
                <w:szCs w:val="16"/>
                <w:lang w:eastAsia="en-US"/>
              </w:rPr>
              <w:t>July</w:t>
            </w:r>
            <w:r w:rsidR="005E0155" w:rsidRPr="005E0155">
              <w:rPr>
                <w:rFonts w:eastAsiaTheme="minorHAnsi" w:cs="Arial"/>
                <w:b/>
                <w:sz w:val="16"/>
                <w:szCs w:val="16"/>
                <w:lang w:eastAsia="en-US"/>
              </w:rPr>
              <w:t xml:space="preserve"> 2015 </w:t>
            </w:r>
            <w:r w:rsidR="00C90BBE">
              <w:rPr>
                <w:rFonts w:eastAsiaTheme="minorHAnsi" w:cs="Arial"/>
                <w:b/>
                <w:sz w:val="16"/>
                <w:szCs w:val="16"/>
                <w:lang w:eastAsia="en-US"/>
              </w:rPr>
              <w:t xml:space="preserve">State of the Borough 2014 </w:t>
            </w:r>
          </w:p>
          <w:p w14:paraId="6132D50C" w14:textId="77777777" w:rsidR="00EC13F7" w:rsidRPr="005E0155" w:rsidRDefault="00EC13F7" w:rsidP="00FE4B34">
            <w:pPr>
              <w:rPr>
                <w:rFonts w:eastAsia="Times New Roman" w:cs="Arial"/>
                <w:b/>
                <w:bCs/>
                <w:color w:val="000000"/>
                <w:sz w:val="20"/>
                <w:szCs w:val="20"/>
              </w:rPr>
            </w:pPr>
          </w:p>
          <w:p w14:paraId="762421CC" w14:textId="77777777" w:rsidR="009261EB" w:rsidRPr="006A6721" w:rsidRDefault="00D11E85" w:rsidP="005E0155">
            <w:pPr>
              <w:pStyle w:val="tabletext"/>
              <w:spacing w:before="0" w:line="240" w:lineRule="auto"/>
              <w:rPr>
                <w:rFonts w:asciiTheme="minorHAnsi" w:hAnsiTheme="minorHAnsi"/>
                <w:szCs w:val="22"/>
              </w:rPr>
            </w:pPr>
            <w:r>
              <w:rPr>
                <w:rFonts w:asciiTheme="minorHAnsi" w:hAnsiTheme="minorHAnsi"/>
                <w:szCs w:val="22"/>
              </w:rPr>
              <w:t>Although very limited data there is n</w:t>
            </w:r>
            <w:r w:rsidR="009261EB" w:rsidRPr="006A6721">
              <w:rPr>
                <w:rFonts w:asciiTheme="minorHAnsi" w:hAnsiTheme="minorHAnsi"/>
                <w:szCs w:val="22"/>
              </w:rPr>
              <w:t>o disproportionate impact identified.</w:t>
            </w:r>
          </w:p>
          <w:p w14:paraId="63317349" w14:textId="77777777" w:rsidR="009261EB" w:rsidRPr="006A6721" w:rsidRDefault="009261EB" w:rsidP="005E0155">
            <w:pPr>
              <w:pStyle w:val="tabletext"/>
              <w:spacing w:before="0" w:line="240" w:lineRule="auto"/>
              <w:rPr>
                <w:rFonts w:asciiTheme="minorHAnsi" w:hAnsiTheme="minorHAnsi"/>
                <w:szCs w:val="22"/>
              </w:rPr>
            </w:pPr>
            <w:r w:rsidRPr="006A6721">
              <w:rPr>
                <w:rFonts w:asciiTheme="minorHAnsi" w:hAnsiTheme="minorHAnsi"/>
                <w:szCs w:val="22"/>
              </w:rPr>
              <w:t xml:space="preserve">Equality and Human Rights Commission guidance on this protected characteristic is to collect data where relevant. </w:t>
            </w:r>
            <w:r w:rsidR="00D11E85">
              <w:rPr>
                <w:rFonts w:asciiTheme="minorHAnsi" w:hAnsiTheme="minorHAnsi"/>
                <w:szCs w:val="22"/>
              </w:rPr>
              <w:t>Gender re-assignment</w:t>
            </w:r>
            <w:r w:rsidRPr="006A6721">
              <w:rPr>
                <w:rFonts w:asciiTheme="minorHAnsi" w:hAnsiTheme="minorHAnsi"/>
                <w:szCs w:val="22"/>
              </w:rPr>
              <w:t xml:space="preserve"> is not relevant to the majority of housing services, with the exception of tackling harassment</w:t>
            </w:r>
            <w:r w:rsidR="009C1D1D">
              <w:rPr>
                <w:rFonts w:asciiTheme="minorHAnsi" w:hAnsiTheme="minorHAnsi"/>
                <w:szCs w:val="22"/>
              </w:rPr>
              <w:t>.</w:t>
            </w:r>
          </w:p>
          <w:p w14:paraId="7B20B22D" w14:textId="77777777" w:rsidR="00712982" w:rsidRPr="009936BD" w:rsidRDefault="00712982" w:rsidP="005E0155">
            <w:pPr>
              <w:autoSpaceDE w:val="0"/>
              <w:autoSpaceDN w:val="0"/>
              <w:adjustRightInd w:val="0"/>
              <w:rPr>
                <w:rFonts w:ascii="Arial" w:hAnsi="Arial" w:cs="Arial"/>
                <w:sz w:val="20"/>
                <w:szCs w:val="20"/>
              </w:rPr>
            </w:pPr>
          </w:p>
        </w:tc>
      </w:tr>
      <w:tr w:rsidR="001666FD" w:rsidRPr="009936BD" w14:paraId="7B0C4C36" w14:textId="77777777" w:rsidTr="005E0155">
        <w:tc>
          <w:tcPr>
            <w:tcW w:w="2617" w:type="dxa"/>
            <w:shd w:val="clear" w:color="auto" w:fill="EBF0F9"/>
            <w:hideMark/>
          </w:tcPr>
          <w:p w14:paraId="79D4C637" w14:textId="77777777" w:rsidR="001666FD" w:rsidRPr="009936BD" w:rsidRDefault="001666FD" w:rsidP="003567FB">
            <w:pPr>
              <w:rPr>
                <w:rFonts w:ascii="Arial" w:eastAsia="Times New Roman" w:hAnsi="Arial" w:cs="Arial"/>
                <w:color w:val="000000"/>
                <w:sz w:val="20"/>
                <w:szCs w:val="20"/>
              </w:rPr>
            </w:pPr>
            <w:r w:rsidRPr="009936BD">
              <w:rPr>
                <w:rFonts w:ascii="Arial" w:eastAsia="Times New Roman" w:hAnsi="Arial" w:cs="Arial"/>
                <w:b/>
                <w:bCs/>
                <w:color w:val="000000"/>
                <w:sz w:val="20"/>
                <w:szCs w:val="20"/>
              </w:rPr>
              <w:t>Disability</w:t>
            </w:r>
          </w:p>
        </w:tc>
        <w:tc>
          <w:tcPr>
            <w:tcW w:w="10489" w:type="dxa"/>
            <w:gridSpan w:val="3"/>
            <w:shd w:val="clear" w:color="auto" w:fill="auto"/>
          </w:tcPr>
          <w:p w14:paraId="72C52B35" w14:textId="77777777" w:rsidR="00090FC5" w:rsidRPr="00090FC5" w:rsidRDefault="00090FC5" w:rsidP="00D11E85">
            <w:pPr>
              <w:autoSpaceDE w:val="0"/>
              <w:autoSpaceDN w:val="0"/>
              <w:spacing w:line="276" w:lineRule="auto"/>
              <w:rPr>
                <w:rFonts w:ascii="Calibri" w:eastAsiaTheme="minorHAnsi" w:hAnsi="Calibri"/>
                <w:b/>
              </w:rPr>
            </w:pPr>
            <w:r w:rsidRPr="00090FC5">
              <w:rPr>
                <w:rFonts w:ascii="Calibri" w:eastAsiaTheme="minorHAnsi" w:hAnsi="Calibri"/>
                <w:b/>
              </w:rPr>
              <w:t>Impact: Both</w:t>
            </w:r>
          </w:p>
          <w:p w14:paraId="11177A95" w14:textId="77777777" w:rsidR="00090FC5" w:rsidRDefault="00090FC5" w:rsidP="00D11E85">
            <w:pPr>
              <w:autoSpaceDE w:val="0"/>
              <w:autoSpaceDN w:val="0"/>
              <w:spacing w:line="276" w:lineRule="auto"/>
              <w:rPr>
                <w:rFonts w:ascii="Calibri" w:eastAsiaTheme="minorHAnsi" w:hAnsi="Calibri"/>
              </w:rPr>
            </w:pPr>
          </w:p>
          <w:p w14:paraId="4CC65003" w14:textId="77777777" w:rsidR="00D11E85" w:rsidRDefault="00566B3F" w:rsidP="00D11E85">
            <w:pPr>
              <w:autoSpaceDE w:val="0"/>
              <w:autoSpaceDN w:val="0"/>
              <w:spacing w:line="276" w:lineRule="auto"/>
              <w:rPr>
                <w:rFonts w:ascii="Calibri" w:eastAsiaTheme="minorHAnsi" w:hAnsi="Calibri"/>
              </w:rPr>
            </w:pPr>
            <w:r>
              <w:rPr>
                <w:rFonts w:ascii="Calibri" w:eastAsiaTheme="minorHAnsi" w:hAnsi="Calibri"/>
              </w:rPr>
              <w:t xml:space="preserve">Cotton Gardens and </w:t>
            </w:r>
            <w:r w:rsidR="006170B7">
              <w:rPr>
                <w:rFonts w:ascii="Calibri" w:eastAsiaTheme="minorHAnsi" w:hAnsi="Calibri"/>
              </w:rPr>
              <w:t>Knight’s Walk Housing</w:t>
            </w:r>
            <w:r w:rsidR="00D11E85">
              <w:rPr>
                <w:rFonts w:ascii="Calibri" w:eastAsiaTheme="minorHAnsi" w:hAnsi="Calibri"/>
              </w:rPr>
              <w:t xml:space="preserve"> Needs Survey (of </w:t>
            </w:r>
            <w:r w:rsidR="00D11E85" w:rsidRPr="00290FA5">
              <w:rPr>
                <w:rFonts w:ascii="Calibri" w:eastAsiaTheme="minorHAnsi" w:hAnsi="Calibri"/>
              </w:rPr>
              <w:t>146</w:t>
            </w:r>
            <w:r w:rsidR="00D11E85">
              <w:rPr>
                <w:rFonts w:ascii="Calibri" w:eastAsiaTheme="minorHAnsi" w:hAnsi="Calibri"/>
              </w:rPr>
              <w:t>)</w:t>
            </w:r>
          </w:p>
          <w:p w14:paraId="6EF87188" w14:textId="77777777" w:rsidR="00D11E85" w:rsidRDefault="00D11E85"/>
          <w:tbl>
            <w:tblPr>
              <w:tblW w:w="0" w:type="auto"/>
              <w:tblInd w:w="113" w:type="dxa"/>
              <w:tblLayout w:type="fixed"/>
              <w:tblCellMar>
                <w:left w:w="0" w:type="dxa"/>
                <w:right w:w="0" w:type="dxa"/>
              </w:tblCellMar>
              <w:tblLook w:val="04A0" w:firstRow="1" w:lastRow="0" w:firstColumn="1" w:lastColumn="0" w:noHBand="0" w:noVBand="1"/>
            </w:tblPr>
            <w:tblGrid>
              <w:gridCol w:w="4324"/>
              <w:gridCol w:w="1843"/>
              <w:gridCol w:w="1843"/>
            </w:tblGrid>
            <w:tr w:rsidR="00566B3F" w14:paraId="1849B35F" w14:textId="77777777" w:rsidTr="00FA1E62">
              <w:trPr>
                <w:trHeight w:val="112"/>
              </w:trPr>
              <w:tc>
                <w:tcPr>
                  <w:tcW w:w="4324" w:type="dxa"/>
                  <w:tcBorders>
                    <w:top w:val="single" w:sz="8" w:space="0" w:color="auto"/>
                    <w:left w:val="single" w:sz="8" w:space="0" w:color="auto"/>
                    <w:bottom w:val="single" w:sz="8" w:space="0" w:color="auto"/>
                    <w:right w:val="single" w:sz="4" w:space="0" w:color="auto"/>
                  </w:tcBorders>
                  <w:tcMar>
                    <w:top w:w="0" w:type="dxa"/>
                    <w:left w:w="108" w:type="dxa"/>
                    <w:bottom w:w="0" w:type="dxa"/>
                    <w:right w:w="108" w:type="dxa"/>
                  </w:tcMar>
                </w:tcPr>
                <w:p w14:paraId="4C286491" w14:textId="77777777" w:rsidR="00566B3F" w:rsidRPr="00347B71" w:rsidRDefault="00566B3F" w:rsidP="00C669E3">
                  <w:pPr>
                    <w:autoSpaceDE w:val="0"/>
                    <w:autoSpaceDN w:val="0"/>
                    <w:spacing w:line="276" w:lineRule="auto"/>
                    <w:rPr>
                      <w:rFonts w:ascii="Calibri" w:eastAsiaTheme="minorHAnsi" w:hAnsi="Calibri"/>
                      <w:b/>
                    </w:rPr>
                  </w:pPr>
                  <w:r w:rsidRPr="00347B71">
                    <w:rPr>
                      <w:b/>
                    </w:rPr>
                    <w:t xml:space="preserve">Identified disability </w:t>
                  </w:r>
                </w:p>
              </w:tc>
              <w:tc>
                <w:tcPr>
                  <w:tcW w:w="1843" w:type="dxa"/>
                  <w:tcBorders>
                    <w:top w:val="single" w:sz="4" w:space="0" w:color="auto"/>
                    <w:left w:val="single" w:sz="4" w:space="0" w:color="auto"/>
                    <w:bottom w:val="single" w:sz="4" w:space="0" w:color="auto"/>
                    <w:right w:val="single" w:sz="4" w:space="0" w:color="auto"/>
                  </w:tcBorders>
                </w:tcPr>
                <w:p w14:paraId="44A6F9C0" w14:textId="77777777" w:rsidR="00566B3F" w:rsidRPr="00347B71" w:rsidRDefault="00566B3F" w:rsidP="00C669E3">
                  <w:pPr>
                    <w:autoSpaceDE w:val="0"/>
                    <w:autoSpaceDN w:val="0"/>
                    <w:spacing w:line="276" w:lineRule="auto"/>
                    <w:rPr>
                      <w:b/>
                    </w:rPr>
                  </w:pPr>
                  <w:r>
                    <w:rPr>
                      <w:b/>
                    </w:rPr>
                    <w:t xml:space="preserve">Number of Cotton Gardens residents affected </w:t>
                  </w:r>
                  <w:r w:rsidR="007D2454">
                    <w:rPr>
                      <w:b/>
                    </w:rPr>
                    <w:t>(of 116)</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C803E1" w14:textId="77777777" w:rsidR="00566B3F" w:rsidRPr="00347B71" w:rsidRDefault="00566B3F" w:rsidP="00566B3F">
                  <w:pPr>
                    <w:autoSpaceDE w:val="0"/>
                    <w:autoSpaceDN w:val="0"/>
                    <w:spacing w:line="276" w:lineRule="auto"/>
                    <w:rPr>
                      <w:rFonts w:ascii="Calibri" w:eastAsiaTheme="minorHAnsi" w:hAnsi="Calibri"/>
                      <w:b/>
                    </w:rPr>
                  </w:pPr>
                  <w:r w:rsidRPr="00347B71">
                    <w:rPr>
                      <w:b/>
                    </w:rPr>
                    <w:t xml:space="preserve">Number of </w:t>
                  </w:r>
                  <w:r>
                    <w:rPr>
                      <w:b/>
                    </w:rPr>
                    <w:t xml:space="preserve">Knight’s Walk </w:t>
                  </w:r>
                  <w:r w:rsidRPr="00347B71">
                    <w:rPr>
                      <w:b/>
                    </w:rPr>
                    <w:t xml:space="preserve">residents affected </w:t>
                  </w:r>
                  <w:r>
                    <w:rPr>
                      <w:b/>
                    </w:rPr>
                    <w:t>(</w:t>
                  </w:r>
                  <w:r w:rsidRPr="00566B3F">
                    <w:rPr>
                      <w:b/>
                    </w:rPr>
                    <w:t>of 11)</w:t>
                  </w:r>
                </w:p>
              </w:tc>
            </w:tr>
            <w:tr w:rsidR="00566B3F" w14:paraId="0E43A0AA" w14:textId="77777777" w:rsidTr="00FA1E62">
              <w:trPr>
                <w:trHeight w:val="112"/>
              </w:trPr>
              <w:tc>
                <w:tcPr>
                  <w:tcW w:w="4324"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5E72F4D0" w14:textId="77777777" w:rsidR="00566B3F" w:rsidRDefault="00566B3F">
                  <w:pPr>
                    <w:autoSpaceDE w:val="0"/>
                    <w:autoSpaceDN w:val="0"/>
                    <w:spacing w:line="276" w:lineRule="auto"/>
                    <w:rPr>
                      <w:rFonts w:ascii="Calibri" w:eastAsiaTheme="minorHAnsi" w:hAnsi="Calibri"/>
                    </w:rPr>
                  </w:pPr>
                  <w:r>
                    <w:t xml:space="preserve">General mobility problems </w:t>
                  </w:r>
                </w:p>
              </w:tc>
              <w:tc>
                <w:tcPr>
                  <w:tcW w:w="1843" w:type="dxa"/>
                  <w:tcBorders>
                    <w:top w:val="single" w:sz="4" w:space="0" w:color="auto"/>
                    <w:left w:val="single" w:sz="4" w:space="0" w:color="auto"/>
                    <w:bottom w:val="single" w:sz="4" w:space="0" w:color="auto"/>
                    <w:right w:val="single" w:sz="4" w:space="0" w:color="auto"/>
                  </w:tcBorders>
                </w:tcPr>
                <w:p w14:paraId="7B26BD54" w14:textId="77777777" w:rsidR="00566B3F" w:rsidRPr="00FA1E62" w:rsidRDefault="00440D9C">
                  <w:pPr>
                    <w:autoSpaceDE w:val="0"/>
                    <w:autoSpaceDN w:val="0"/>
                    <w:spacing w:line="276" w:lineRule="auto"/>
                  </w:pPr>
                  <w:r w:rsidRPr="00FA1E62">
                    <w:t>10</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83A43B1" w14:textId="77777777" w:rsidR="00566B3F" w:rsidRPr="00566B3F" w:rsidRDefault="00566B3F">
                  <w:pPr>
                    <w:autoSpaceDE w:val="0"/>
                    <w:autoSpaceDN w:val="0"/>
                    <w:spacing w:line="276" w:lineRule="auto"/>
                    <w:rPr>
                      <w:rFonts w:ascii="Calibri" w:eastAsiaTheme="minorHAnsi" w:hAnsi="Calibri"/>
                    </w:rPr>
                  </w:pPr>
                  <w:r>
                    <w:t>3</w:t>
                  </w:r>
                  <w:r w:rsidRPr="00566B3F">
                    <w:t xml:space="preserve"> </w:t>
                  </w:r>
                </w:p>
              </w:tc>
            </w:tr>
            <w:tr w:rsidR="00566B3F" w14:paraId="164FEC65" w14:textId="77777777" w:rsidTr="00FA1E62">
              <w:trPr>
                <w:trHeight w:val="252"/>
              </w:trPr>
              <w:tc>
                <w:tcPr>
                  <w:tcW w:w="4324" w:type="dxa"/>
                  <w:tcBorders>
                    <w:top w:val="nil"/>
                    <w:left w:val="single" w:sz="8" w:space="0" w:color="auto"/>
                    <w:bottom w:val="single" w:sz="8" w:space="0" w:color="auto"/>
                    <w:right w:val="single" w:sz="4" w:space="0" w:color="auto"/>
                  </w:tcBorders>
                  <w:tcMar>
                    <w:top w:w="0" w:type="dxa"/>
                    <w:left w:w="108" w:type="dxa"/>
                    <w:bottom w:w="0" w:type="dxa"/>
                    <w:right w:w="108" w:type="dxa"/>
                  </w:tcMar>
                  <w:hideMark/>
                </w:tcPr>
                <w:p w14:paraId="5377588C" w14:textId="77777777" w:rsidR="00566B3F" w:rsidRDefault="00566B3F">
                  <w:pPr>
                    <w:autoSpaceDE w:val="0"/>
                    <w:autoSpaceDN w:val="0"/>
                    <w:spacing w:line="276" w:lineRule="auto"/>
                    <w:rPr>
                      <w:rFonts w:ascii="Calibri" w:eastAsiaTheme="minorHAnsi" w:hAnsi="Calibri"/>
                    </w:rPr>
                  </w:pPr>
                  <w:r>
                    <w:t>Osteoarthritis</w:t>
                  </w:r>
                </w:p>
              </w:tc>
              <w:tc>
                <w:tcPr>
                  <w:tcW w:w="1843" w:type="dxa"/>
                  <w:tcBorders>
                    <w:top w:val="single" w:sz="4" w:space="0" w:color="auto"/>
                    <w:left w:val="single" w:sz="4" w:space="0" w:color="auto"/>
                    <w:bottom w:val="single" w:sz="4" w:space="0" w:color="auto"/>
                    <w:right w:val="single" w:sz="4" w:space="0" w:color="auto"/>
                  </w:tcBorders>
                </w:tcPr>
                <w:p w14:paraId="248CD4F1" w14:textId="77777777" w:rsidR="00566B3F" w:rsidRPr="00FA1E62" w:rsidRDefault="00FA1E62">
                  <w:pPr>
                    <w:autoSpaceDE w:val="0"/>
                    <w:autoSpaceDN w:val="0"/>
                    <w:spacing w:line="276" w:lineRule="auto"/>
                  </w:pPr>
                  <w:r w:rsidRPr="00FA1E62">
                    <w:t>3</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D1F279" w14:textId="77777777" w:rsidR="00566B3F" w:rsidRPr="00566B3F" w:rsidRDefault="00566B3F">
                  <w:pPr>
                    <w:autoSpaceDE w:val="0"/>
                    <w:autoSpaceDN w:val="0"/>
                    <w:spacing w:line="276" w:lineRule="auto"/>
                    <w:rPr>
                      <w:rFonts w:ascii="Calibri" w:eastAsiaTheme="minorHAnsi" w:hAnsi="Calibri"/>
                    </w:rPr>
                  </w:pPr>
                  <w:r>
                    <w:t>1</w:t>
                  </w:r>
                </w:p>
              </w:tc>
            </w:tr>
            <w:tr w:rsidR="00566B3F" w14:paraId="03CE06B8" w14:textId="77777777" w:rsidTr="00FA1E62">
              <w:trPr>
                <w:trHeight w:val="112"/>
              </w:trPr>
              <w:tc>
                <w:tcPr>
                  <w:tcW w:w="4324"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132C8967" w14:textId="77777777" w:rsidR="00566B3F" w:rsidRDefault="00566B3F">
                  <w:pPr>
                    <w:autoSpaceDE w:val="0"/>
                    <w:autoSpaceDN w:val="0"/>
                    <w:spacing w:line="276" w:lineRule="auto"/>
                    <w:rPr>
                      <w:rFonts w:ascii="Calibri" w:eastAsiaTheme="minorHAnsi" w:hAnsi="Calibri"/>
                    </w:rPr>
                  </w:pPr>
                  <w:r>
                    <w:rPr>
                      <w:rFonts w:ascii="Calibri" w:eastAsiaTheme="minorHAnsi" w:hAnsi="Calibri"/>
                    </w:rPr>
                    <w:t>COPD</w:t>
                  </w:r>
                </w:p>
              </w:tc>
              <w:tc>
                <w:tcPr>
                  <w:tcW w:w="1843" w:type="dxa"/>
                  <w:tcBorders>
                    <w:top w:val="single" w:sz="4" w:space="0" w:color="auto"/>
                    <w:left w:val="single" w:sz="4" w:space="0" w:color="auto"/>
                    <w:bottom w:val="single" w:sz="4" w:space="0" w:color="auto"/>
                    <w:right w:val="single" w:sz="4" w:space="0" w:color="auto"/>
                  </w:tcBorders>
                </w:tcPr>
                <w:p w14:paraId="2E9FFC6D" w14:textId="77777777" w:rsidR="00566B3F" w:rsidRPr="00FA1E62" w:rsidRDefault="00FA1E62">
                  <w:pPr>
                    <w:autoSpaceDE w:val="0"/>
                    <w:autoSpaceDN w:val="0"/>
                    <w:spacing w:line="276" w:lineRule="auto"/>
                  </w:pPr>
                  <w:r w:rsidRPr="00FA1E62">
                    <w:t>2</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3AA6D" w14:textId="77777777" w:rsidR="00566B3F" w:rsidRPr="00566B3F" w:rsidRDefault="00566B3F">
                  <w:pPr>
                    <w:autoSpaceDE w:val="0"/>
                    <w:autoSpaceDN w:val="0"/>
                    <w:spacing w:line="276" w:lineRule="auto"/>
                    <w:rPr>
                      <w:rFonts w:ascii="Calibri" w:eastAsiaTheme="minorHAnsi" w:hAnsi="Calibri"/>
                    </w:rPr>
                  </w:pPr>
                  <w:r>
                    <w:rPr>
                      <w:rFonts w:ascii="Calibri" w:eastAsiaTheme="minorHAnsi" w:hAnsi="Calibri"/>
                    </w:rPr>
                    <w:t>1</w:t>
                  </w:r>
                </w:p>
              </w:tc>
            </w:tr>
            <w:tr w:rsidR="00566B3F" w14:paraId="580967EE" w14:textId="77777777" w:rsidTr="00FA1E62">
              <w:trPr>
                <w:trHeight w:val="112"/>
              </w:trPr>
              <w:tc>
                <w:tcPr>
                  <w:tcW w:w="4324"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11E482A2" w14:textId="77777777" w:rsidR="00566B3F" w:rsidRDefault="00566B3F">
                  <w:pPr>
                    <w:autoSpaceDE w:val="0"/>
                    <w:autoSpaceDN w:val="0"/>
                    <w:spacing w:line="276" w:lineRule="auto"/>
                    <w:rPr>
                      <w:rFonts w:ascii="Calibri" w:eastAsiaTheme="minorHAnsi" w:hAnsi="Calibri"/>
                    </w:rPr>
                  </w:pPr>
                  <w:r>
                    <w:rPr>
                      <w:rFonts w:ascii="Calibri" w:eastAsiaTheme="minorHAnsi" w:hAnsi="Calibri"/>
                    </w:rPr>
                    <w:t>Cancer</w:t>
                  </w:r>
                </w:p>
              </w:tc>
              <w:tc>
                <w:tcPr>
                  <w:tcW w:w="1843" w:type="dxa"/>
                  <w:tcBorders>
                    <w:top w:val="single" w:sz="4" w:space="0" w:color="auto"/>
                    <w:left w:val="single" w:sz="4" w:space="0" w:color="auto"/>
                    <w:bottom w:val="single" w:sz="4" w:space="0" w:color="auto"/>
                    <w:right w:val="single" w:sz="4" w:space="0" w:color="auto"/>
                  </w:tcBorders>
                </w:tcPr>
                <w:p w14:paraId="067446C3" w14:textId="77777777" w:rsidR="00566B3F" w:rsidRPr="00FA1E62" w:rsidRDefault="00FA1E62">
                  <w:pPr>
                    <w:autoSpaceDE w:val="0"/>
                    <w:autoSpaceDN w:val="0"/>
                    <w:spacing w:line="276" w:lineRule="auto"/>
                  </w:pPr>
                  <w:r w:rsidRPr="00FA1E62">
                    <w:t>3</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B6C60" w14:textId="77777777" w:rsidR="00566B3F" w:rsidRPr="00566B3F" w:rsidRDefault="00566B3F">
                  <w:pPr>
                    <w:autoSpaceDE w:val="0"/>
                    <w:autoSpaceDN w:val="0"/>
                    <w:spacing w:line="276" w:lineRule="auto"/>
                    <w:rPr>
                      <w:rFonts w:ascii="Calibri" w:eastAsiaTheme="minorHAnsi" w:hAnsi="Calibri"/>
                    </w:rPr>
                  </w:pPr>
                  <w:r>
                    <w:rPr>
                      <w:rFonts w:ascii="Calibri" w:eastAsiaTheme="minorHAnsi" w:hAnsi="Calibri"/>
                    </w:rPr>
                    <w:t>2</w:t>
                  </w:r>
                </w:p>
              </w:tc>
            </w:tr>
            <w:tr w:rsidR="00566B3F" w14:paraId="1D47EA51" w14:textId="77777777" w:rsidTr="00FA1E62">
              <w:trPr>
                <w:trHeight w:val="112"/>
              </w:trPr>
              <w:tc>
                <w:tcPr>
                  <w:tcW w:w="4324"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7BE4F31E" w14:textId="77777777" w:rsidR="00566B3F" w:rsidRDefault="00566B3F">
                  <w:pPr>
                    <w:autoSpaceDE w:val="0"/>
                    <w:autoSpaceDN w:val="0"/>
                    <w:spacing w:line="276" w:lineRule="auto"/>
                    <w:rPr>
                      <w:rFonts w:ascii="Calibri" w:eastAsiaTheme="minorHAnsi" w:hAnsi="Calibri"/>
                    </w:rPr>
                  </w:pPr>
                  <w:r>
                    <w:rPr>
                      <w:rFonts w:ascii="Calibri" w:eastAsiaTheme="minorHAnsi" w:hAnsi="Calibri"/>
                    </w:rPr>
                    <w:t>Anxiety/OCD</w:t>
                  </w:r>
                </w:p>
              </w:tc>
              <w:tc>
                <w:tcPr>
                  <w:tcW w:w="1843" w:type="dxa"/>
                  <w:tcBorders>
                    <w:top w:val="single" w:sz="4" w:space="0" w:color="auto"/>
                    <w:left w:val="single" w:sz="4" w:space="0" w:color="auto"/>
                    <w:bottom w:val="single" w:sz="4" w:space="0" w:color="auto"/>
                    <w:right w:val="single" w:sz="4" w:space="0" w:color="auto"/>
                  </w:tcBorders>
                </w:tcPr>
                <w:p w14:paraId="194FC80D" w14:textId="77777777" w:rsidR="00566B3F" w:rsidRPr="00FA1E62" w:rsidRDefault="00566B3F">
                  <w:pPr>
                    <w:autoSpaceDE w:val="0"/>
                    <w:autoSpaceDN w:val="0"/>
                    <w:spacing w:line="276" w:lineRule="auto"/>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61D5" w14:textId="77777777" w:rsidR="00566B3F" w:rsidRPr="00566B3F" w:rsidRDefault="00566B3F">
                  <w:pPr>
                    <w:autoSpaceDE w:val="0"/>
                    <w:autoSpaceDN w:val="0"/>
                    <w:spacing w:line="276" w:lineRule="auto"/>
                    <w:rPr>
                      <w:rFonts w:ascii="Calibri" w:eastAsiaTheme="minorHAnsi" w:hAnsi="Calibri"/>
                    </w:rPr>
                  </w:pPr>
                  <w:r>
                    <w:rPr>
                      <w:rFonts w:ascii="Calibri" w:eastAsiaTheme="minorHAnsi" w:hAnsi="Calibri"/>
                    </w:rPr>
                    <w:t>1</w:t>
                  </w:r>
                </w:p>
              </w:tc>
            </w:tr>
            <w:tr w:rsidR="00566B3F" w14:paraId="619C0772" w14:textId="77777777" w:rsidTr="00FA1E62">
              <w:trPr>
                <w:trHeight w:val="112"/>
              </w:trPr>
              <w:tc>
                <w:tcPr>
                  <w:tcW w:w="4324"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6AF4F945" w14:textId="77777777" w:rsidR="00566B3F" w:rsidRDefault="00566B3F">
                  <w:pPr>
                    <w:autoSpaceDE w:val="0"/>
                    <w:autoSpaceDN w:val="0"/>
                    <w:spacing w:line="276" w:lineRule="auto"/>
                    <w:rPr>
                      <w:rFonts w:ascii="Calibri" w:eastAsiaTheme="minorHAnsi" w:hAnsi="Calibri"/>
                    </w:rPr>
                  </w:pPr>
                  <w:r>
                    <w:rPr>
                      <w:rFonts w:ascii="Calibri" w:eastAsiaTheme="minorHAnsi" w:hAnsi="Calibri"/>
                    </w:rPr>
                    <w:t>Meniere’s Disease</w:t>
                  </w:r>
                </w:p>
              </w:tc>
              <w:tc>
                <w:tcPr>
                  <w:tcW w:w="1843" w:type="dxa"/>
                  <w:tcBorders>
                    <w:top w:val="single" w:sz="4" w:space="0" w:color="auto"/>
                    <w:left w:val="single" w:sz="4" w:space="0" w:color="auto"/>
                    <w:bottom w:val="single" w:sz="4" w:space="0" w:color="auto"/>
                    <w:right w:val="single" w:sz="4" w:space="0" w:color="auto"/>
                  </w:tcBorders>
                </w:tcPr>
                <w:p w14:paraId="530BAFB8" w14:textId="77777777" w:rsidR="00566B3F" w:rsidRPr="00FA1E62" w:rsidRDefault="00566B3F">
                  <w:pPr>
                    <w:autoSpaceDE w:val="0"/>
                    <w:autoSpaceDN w:val="0"/>
                    <w:spacing w:line="276" w:lineRule="auto"/>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1162A" w14:textId="77777777" w:rsidR="00566B3F" w:rsidRPr="00566B3F" w:rsidRDefault="00566B3F">
                  <w:pPr>
                    <w:autoSpaceDE w:val="0"/>
                    <w:autoSpaceDN w:val="0"/>
                    <w:spacing w:line="276" w:lineRule="auto"/>
                    <w:rPr>
                      <w:rFonts w:ascii="Calibri" w:eastAsiaTheme="minorHAnsi" w:hAnsi="Calibri"/>
                    </w:rPr>
                  </w:pPr>
                  <w:r>
                    <w:rPr>
                      <w:rFonts w:ascii="Calibri" w:eastAsiaTheme="minorHAnsi" w:hAnsi="Calibri"/>
                    </w:rPr>
                    <w:t>1</w:t>
                  </w:r>
                </w:p>
              </w:tc>
            </w:tr>
            <w:tr w:rsidR="00566B3F" w14:paraId="1B269289" w14:textId="77777777" w:rsidTr="00FA1E62">
              <w:trPr>
                <w:trHeight w:val="112"/>
              </w:trPr>
              <w:tc>
                <w:tcPr>
                  <w:tcW w:w="4324"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39D6977A" w14:textId="77777777" w:rsidR="00566B3F" w:rsidRDefault="00566B3F">
                  <w:pPr>
                    <w:autoSpaceDE w:val="0"/>
                    <w:autoSpaceDN w:val="0"/>
                    <w:spacing w:line="276" w:lineRule="auto"/>
                    <w:rPr>
                      <w:rFonts w:ascii="Calibri" w:eastAsiaTheme="minorHAnsi" w:hAnsi="Calibri"/>
                    </w:rPr>
                  </w:pPr>
                  <w:r>
                    <w:rPr>
                      <w:rFonts w:ascii="Calibri" w:eastAsiaTheme="minorHAnsi" w:hAnsi="Calibri"/>
                    </w:rPr>
                    <w:lastRenderedPageBreak/>
                    <w:t>Heart disease</w:t>
                  </w:r>
                </w:p>
              </w:tc>
              <w:tc>
                <w:tcPr>
                  <w:tcW w:w="1843" w:type="dxa"/>
                  <w:tcBorders>
                    <w:top w:val="single" w:sz="4" w:space="0" w:color="auto"/>
                    <w:left w:val="single" w:sz="4" w:space="0" w:color="auto"/>
                    <w:bottom w:val="single" w:sz="4" w:space="0" w:color="auto"/>
                    <w:right w:val="single" w:sz="4" w:space="0" w:color="auto"/>
                  </w:tcBorders>
                </w:tcPr>
                <w:p w14:paraId="787E05D9" w14:textId="77777777" w:rsidR="00566B3F" w:rsidRPr="00FA1E62" w:rsidRDefault="00FA1E62">
                  <w:pPr>
                    <w:autoSpaceDE w:val="0"/>
                    <w:autoSpaceDN w:val="0"/>
                    <w:spacing w:line="276" w:lineRule="auto"/>
                  </w:pPr>
                  <w:r w:rsidRPr="00FA1E62">
                    <w:t>1</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35091" w14:textId="77777777" w:rsidR="00566B3F" w:rsidRPr="00566B3F" w:rsidRDefault="00566B3F">
                  <w:pPr>
                    <w:autoSpaceDE w:val="0"/>
                    <w:autoSpaceDN w:val="0"/>
                    <w:spacing w:line="276" w:lineRule="auto"/>
                    <w:rPr>
                      <w:rFonts w:ascii="Calibri" w:eastAsiaTheme="minorHAnsi" w:hAnsi="Calibri"/>
                    </w:rPr>
                  </w:pPr>
                  <w:r>
                    <w:rPr>
                      <w:rFonts w:ascii="Calibri" w:eastAsiaTheme="minorHAnsi" w:hAnsi="Calibri"/>
                    </w:rPr>
                    <w:t>1</w:t>
                  </w:r>
                </w:p>
              </w:tc>
            </w:tr>
            <w:tr w:rsidR="00566B3F" w14:paraId="52C7D1E7" w14:textId="77777777" w:rsidTr="00FA1E62">
              <w:trPr>
                <w:trHeight w:val="252"/>
              </w:trPr>
              <w:tc>
                <w:tcPr>
                  <w:tcW w:w="4324"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31D04CAA" w14:textId="77777777" w:rsidR="00566B3F" w:rsidRDefault="00FA1E62">
                  <w:pPr>
                    <w:autoSpaceDE w:val="0"/>
                    <w:autoSpaceDN w:val="0"/>
                    <w:spacing w:line="276" w:lineRule="auto"/>
                    <w:rPr>
                      <w:rFonts w:ascii="Calibri" w:eastAsiaTheme="minorHAnsi" w:hAnsi="Calibri"/>
                    </w:rPr>
                  </w:pPr>
                  <w:r>
                    <w:rPr>
                      <w:rFonts w:ascii="Calibri" w:eastAsiaTheme="minorHAnsi" w:hAnsi="Calibri"/>
                    </w:rPr>
                    <w:t>Autism</w:t>
                  </w:r>
                </w:p>
              </w:tc>
              <w:tc>
                <w:tcPr>
                  <w:tcW w:w="1843" w:type="dxa"/>
                  <w:tcBorders>
                    <w:top w:val="single" w:sz="4" w:space="0" w:color="auto"/>
                    <w:left w:val="single" w:sz="4" w:space="0" w:color="auto"/>
                    <w:bottom w:val="single" w:sz="4" w:space="0" w:color="auto"/>
                    <w:right w:val="single" w:sz="4" w:space="0" w:color="auto"/>
                  </w:tcBorders>
                </w:tcPr>
                <w:p w14:paraId="1F19E6C2" w14:textId="77777777" w:rsidR="00566B3F" w:rsidRPr="00FA1E62" w:rsidRDefault="00FA1E62">
                  <w:pPr>
                    <w:autoSpaceDE w:val="0"/>
                    <w:autoSpaceDN w:val="0"/>
                    <w:spacing w:line="276" w:lineRule="auto"/>
                  </w:pPr>
                  <w:r w:rsidRPr="00FA1E62">
                    <w:t>2</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66184" w14:textId="77777777" w:rsidR="00566B3F" w:rsidRPr="00566B3F" w:rsidRDefault="00566B3F">
                  <w:pPr>
                    <w:autoSpaceDE w:val="0"/>
                    <w:autoSpaceDN w:val="0"/>
                    <w:spacing w:line="276" w:lineRule="auto"/>
                    <w:rPr>
                      <w:rFonts w:ascii="Calibri" w:eastAsiaTheme="minorHAnsi" w:hAnsi="Calibri"/>
                    </w:rPr>
                  </w:pPr>
                </w:p>
              </w:tc>
            </w:tr>
            <w:tr w:rsidR="00566B3F" w14:paraId="72F42BF5" w14:textId="77777777" w:rsidTr="00FA1E62">
              <w:trPr>
                <w:trHeight w:val="112"/>
              </w:trPr>
              <w:tc>
                <w:tcPr>
                  <w:tcW w:w="4324"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56CC79A9" w14:textId="77777777" w:rsidR="00566B3F" w:rsidRDefault="00FA1E62">
                  <w:pPr>
                    <w:autoSpaceDE w:val="0"/>
                    <w:autoSpaceDN w:val="0"/>
                    <w:spacing w:line="276" w:lineRule="auto"/>
                    <w:rPr>
                      <w:rFonts w:ascii="Calibri" w:eastAsiaTheme="minorHAnsi" w:hAnsi="Calibri"/>
                    </w:rPr>
                  </w:pPr>
                  <w:r>
                    <w:rPr>
                      <w:rFonts w:ascii="Calibri" w:eastAsiaTheme="minorHAnsi" w:hAnsi="Calibri"/>
                    </w:rPr>
                    <w:t>Mental health issues/Learning difficulties</w:t>
                  </w:r>
                </w:p>
              </w:tc>
              <w:tc>
                <w:tcPr>
                  <w:tcW w:w="1843" w:type="dxa"/>
                  <w:tcBorders>
                    <w:top w:val="single" w:sz="4" w:space="0" w:color="auto"/>
                    <w:left w:val="single" w:sz="4" w:space="0" w:color="auto"/>
                    <w:bottom w:val="single" w:sz="4" w:space="0" w:color="auto"/>
                    <w:right w:val="single" w:sz="4" w:space="0" w:color="auto"/>
                  </w:tcBorders>
                </w:tcPr>
                <w:p w14:paraId="7D643410" w14:textId="77777777" w:rsidR="00566B3F" w:rsidRPr="00FA1E62" w:rsidRDefault="00FA1E62">
                  <w:pPr>
                    <w:autoSpaceDE w:val="0"/>
                    <w:autoSpaceDN w:val="0"/>
                    <w:spacing w:line="276" w:lineRule="auto"/>
                  </w:pPr>
                  <w:r w:rsidRPr="00FA1E62">
                    <w:t>5</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E4AB1" w14:textId="77777777" w:rsidR="00566B3F" w:rsidRPr="00566B3F" w:rsidRDefault="00566B3F">
                  <w:pPr>
                    <w:autoSpaceDE w:val="0"/>
                    <w:autoSpaceDN w:val="0"/>
                    <w:spacing w:line="276" w:lineRule="auto"/>
                    <w:rPr>
                      <w:rFonts w:ascii="Calibri" w:eastAsiaTheme="minorHAnsi" w:hAnsi="Calibri"/>
                    </w:rPr>
                  </w:pPr>
                </w:p>
              </w:tc>
            </w:tr>
            <w:tr w:rsidR="00566B3F" w14:paraId="296E98CC" w14:textId="77777777" w:rsidTr="00FA1E62">
              <w:trPr>
                <w:trHeight w:val="112"/>
              </w:trPr>
              <w:tc>
                <w:tcPr>
                  <w:tcW w:w="4324"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1C475708" w14:textId="77777777" w:rsidR="00566B3F" w:rsidRDefault="00FA1E62">
                  <w:pPr>
                    <w:autoSpaceDE w:val="0"/>
                    <w:autoSpaceDN w:val="0"/>
                    <w:spacing w:line="276" w:lineRule="auto"/>
                    <w:rPr>
                      <w:rFonts w:ascii="Calibri" w:eastAsiaTheme="minorHAnsi" w:hAnsi="Calibri"/>
                    </w:rPr>
                  </w:pPr>
                  <w:r>
                    <w:rPr>
                      <w:rFonts w:ascii="Calibri" w:eastAsiaTheme="minorHAnsi" w:hAnsi="Calibri"/>
                    </w:rPr>
                    <w:t>Blind/sight problems</w:t>
                  </w:r>
                </w:p>
              </w:tc>
              <w:tc>
                <w:tcPr>
                  <w:tcW w:w="1843" w:type="dxa"/>
                  <w:tcBorders>
                    <w:top w:val="single" w:sz="4" w:space="0" w:color="auto"/>
                    <w:left w:val="single" w:sz="4" w:space="0" w:color="auto"/>
                    <w:bottom w:val="single" w:sz="4" w:space="0" w:color="auto"/>
                    <w:right w:val="single" w:sz="4" w:space="0" w:color="auto"/>
                  </w:tcBorders>
                </w:tcPr>
                <w:p w14:paraId="77E29FA6" w14:textId="77777777" w:rsidR="00566B3F" w:rsidRPr="00FA1E62" w:rsidRDefault="00FA1E62">
                  <w:pPr>
                    <w:autoSpaceDE w:val="0"/>
                    <w:autoSpaceDN w:val="0"/>
                    <w:spacing w:line="276" w:lineRule="auto"/>
                  </w:pPr>
                  <w:r w:rsidRPr="00FA1E62">
                    <w:t>2</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3AA06" w14:textId="77777777" w:rsidR="00566B3F" w:rsidRPr="00566B3F" w:rsidRDefault="00566B3F">
                  <w:pPr>
                    <w:autoSpaceDE w:val="0"/>
                    <w:autoSpaceDN w:val="0"/>
                    <w:spacing w:line="276" w:lineRule="auto"/>
                    <w:rPr>
                      <w:rFonts w:ascii="Calibri" w:eastAsiaTheme="minorHAnsi" w:hAnsi="Calibri"/>
                    </w:rPr>
                  </w:pPr>
                </w:p>
              </w:tc>
            </w:tr>
            <w:tr w:rsidR="00566B3F" w14:paraId="03FC37F6" w14:textId="77777777" w:rsidTr="00FA1E62">
              <w:trPr>
                <w:trHeight w:val="112"/>
              </w:trPr>
              <w:tc>
                <w:tcPr>
                  <w:tcW w:w="4324"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12E8A42D" w14:textId="77777777" w:rsidR="00566B3F" w:rsidRDefault="00FA1E62">
                  <w:pPr>
                    <w:autoSpaceDE w:val="0"/>
                    <w:autoSpaceDN w:val="0"/>
                    <w:spacing w:line="276" w:lineRule="auto"/>
                    <w:rPr>
                      <w:rFonts w:ascii="Calibri" w:eastAsiaTheme="minorHAnsi" w:hAnsi="Calibri"/>
                    </w:rPr>
                  </w:pPr>
                  <w:r>
                    <w:rPr>
                      <w:rFonts w:ascii="Calibri" w:eastAsiaTheme="minorHAnsi" w:hAnsi="Calibri"/>
                    </w:rPr>
                    <w:t>Deafness</w:t>
                  </w:r>
                </w:p>
              </w:tc>
              <w:tc>
                <w:tcPr>
                  <w:tcW w:w="1843" w:type="dxa"/>
                  <w:tcBorders>
                    <w:top w:val="single" w:sz="4" w:space="0" w:color="auto"/>
                    <w:left w:val="single" w:sz="4" w:space="0" w:color="auto"/>
                    <w:bottom w:val="single" w:sz="4" w:space="0" w:color="auto"/>
                    <w:right w:val="single" w:sz="4" w:space="0" w:color="auto"/>
                  </w:tcBorders>
                </w:tcPr>
                <w:p w14:paraId="01EF1291" w14:textId="77777777" w:rsidR="00566B3F" w:rsidRPr="00FA1E62" w:rsidRDefault="00FA1E62">
                  <w:pPr>
                    <w:autoSpaceDE w:val="0"/>
                    <w:autoSpaceDN w:val="0"/>
                    <w:spacing w:line="276" w:lineRule="auto"/>
                  </w:pPr>
                  <w:r w:rsidRPr="00FA1E62">
                    <w:t>1</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7EB57" w14:textId="77777777" w:rsidR="00566B3F" w:rsidRPr="00566B3F" w:rsidRDefault="00566B3F">
                  <w:pPr>
                    <w:autoSpaceDE w:val="0"/>
                    <w:autoSpaceDN w:val="0"/>
                    <w:spacing w:line="276" w:lineRule="auto"/>
                    <w:rPr>
                      <w:rFonts w:ascii="Calibri" w:eastAsiaTheme="minorHAnsi" w:hAnsi="Calibri"/>
                    </w:rPr>
                  </w:pPr>
                </w:p>
              </w:tc>
            </w:tr>
            <w:tr w:rsidR="00566B3F" w14:paraId="6BD0D25B" w14:textId="77777777" w:rsidTr="00064D5A">
              <w:trPr>
                <w:trHeight w:val="112"/>
              </w:trPr>
              <w:tc>
                <w:tcPr>
                  <w:tcW w:w="4324" w:type="dxa"/>
                  <w:tcBorders>
                    <w:top w:val="nil"/>
                    <w:left w:val="single" w:sz="8" w:space="0" w:color="auto"/>
                    <w:bottom w:val="nil"/>
                    <w:right w:val="single" w:sz="4" w:space="0" w:color="auto"/>
                  </w:tcBorders>
                  <w:tcMar>
                    <w:top w:w="0" w:type="dxa"/>
                    <w:left w:w="108" w:type="dxa"/>
                    <w:bottom w:w="0" w:type="dxa"/>
                    <w:right w:w="108" w:type="dxa"/>
                  </w:tcMar>
                  <w:hideMark/>
                </w:tcPr>
                <w:p w14:paraId="7DFB8A31" w14:textId="77777777" w:rsidR="00566B3F" w:rsidRDefault="00566B3F">
                  <w:pPr>
                    <w:autoSpaceDE w:val="0"/>
                    <w:autoSpaceDN w:val="0"/>
                    <w:spacing w:line="276" w:lineRule="auto"/>
                    <w:rPr>
                      <w:rFonts w:ascii="Calibri" w:eastAsiaTheme="minorHAnsi" w:hAnsi="Calibri"/>
                    </w:rPr>
                  </w:pPr>
                  <w:r>
                    <w:t xml:space="preserve">Unspecified </w:t>
                  </w:r>
                </w:p>
              </w:tc>
              <w:tc>
                <w:tcPr>
                  <w:tcW w:w="1843" w:type="dxa"/>
                  <w:tcBorders>
                    <w:top w:val="single" w:sz="4" w:space="0" w:color="auto"/>
                    <w:left w:val="single" w:sz="4" w:space="0" w:color="auto"/>
                    <w:bottom w:val="single" w:sz="4" w:space="0" w:color="auto"/>
                    <w:right w:val="single" w:sz="4" w:space="0" w:color="auto"/>
                  </w:tcBorders>
                </w:tcPr>
                <w:p w14:paraId="35F171FD" w14:textId="77777777" w:rsidR="00566B3F" w:rsidRPr="006170B7" w:rsidRDefault="00566B3F">
                  <w:pPr>
                    <w:autoSpaceDE w:val="0"/>
                    <w:autoSpaceDN w:val="0"/>
                    <w:spacing w:line="276" w:lineRule="auto"/>
                    <w:rPr>
                      <w:highlight w:val="yellow"/>
                    </w:rPr>
                  </w:pP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AEB7E0" w14:textId="77777777" w:rsidR="00566B3F" w:rsidRPr="00566B3F" w:rsidRDefault="00566B3F">
                  <w:pPr>
                    <w:autoSpaceDE w:val="0"/>
                    <w:autoSpaceDN w:val="0"/>
                    <w:spacing w:line="276" w:lineRule="auto"/>
                    <w:rPr>
                      <w:rFonts w:ascii="Calibri" w:eastAsiaTheme="minorHAnsi" w:hAnsi="Calibri"/>
                    </w:rPr>
                  </w:pPr>
                  <w:r>
                    <w:t>1</w:t>
                  </w:r>
                </w:p>
              </w:tc>
            </w:tr>
            <w:tr w:rsidR="00064D5A" w:rsidRPr="00064D5A" w14:paraId="361F58FA" w14:textId="77777777" w:rsidTr="00FA1E62">
              <w:trPr>
                <w:trHeight w:val="112"/>
              </w:trPr>
              <w:tc>
                <w:tcPr>
                  <w:tcW w:w="4324" w:type="dxa"/>
                  <w:tcBorders>
                    <w:top w:val="nil"/>
                    <w:left w:val="single" w:sz="8" w:space="0" w:color="auto"/>
                    <w:bottom w:val="single" w:sz="8" w:space="0" w:color="auto"/>
                    <w:right w:val="single" w:sz="4" w:space="0" w:color="auto"/>
                  </w:tcBorders>
                  <w:tcMar>
                    <w:top w:w="0" w:type="dxa"/>
                    <w:left w:w="108" w:type="dxa"/>
                    <w:bottom w:w="0" w:type="dxa"/>
                    <w:right w:w="108" w:type="dxa"/>
                  </w:tcMar>
                </w:tcPr>
                <w:p w14:paraId="0048A2A9" w14:textId="6BA5473C" w:rsidR="00064D5A" w:rsidRPr="00064D5A" w:rsidRDefault="00064D5A">
                  <w:pPr>
                    <w:autoSpaceDE w:val="0"/>
                    <w:autoSpaceDN w:val="0"/>
                    <w:spacing w:line="276" w:lineRule="auto"/>
                    <w:rPr>
                      <w:b/>
                    </w:rPr>
                  </w:pPr>
                  <w:r w:rsidRPr="00064D5A">
                    <w:rPr>
                      <w:b/>
                    </w:rPr>
                    <w:t>TOTAL</w:t>
                  </w:r>
                </w:p>
              </w:tc>
              <w:tc>
                <w:tcPr>
                  <w:tcW w:w="1843" w:type="dxa"/>
                  <w:tcBorders>
                    <w:top w:val="single" w:sz="4" w:space="0" w:color="auto"/>
                    <w:left w:val="single" w:sz="4" w:space="0" w:color="auto"/>
                    <w:bottom w:val="single" w:sz="4" w:space="0" w:color="auto"/>
                    <w:right w:val="single" w:sz="4" w:space="0" w:color="auto"/>
                  </w:tcBorders>
                </w:tcPr>
                <w:p w14:paraId="7D94E3DD" w14:textId="3EAAAF86" w:rsidR="00064D5A" w:rsidRPr="00064D5A" w:rsidRDefault="00064D5A">
                  <w:pPr>
                    <w:autoSpaceDE w:val="0"/>
                    <w:autoSpaceDN w:val="0"/>
                    <w:spacing w:line="276" w:lineRule="auto"/>
                    <w:rPr>
                      <w:b/>
                      <w:highlight w:val="yellow"/>
                    </w:rPr>
                  </w:pPr>
                  <w:r w:rsidRPr="00064D5A">
                    <w:rPr>
                      <w:b/>
                    </w:rPr>
                    <w:t>29</w:t>
                  </w:r>
                </w:p>
              </w:tc>
              <w:tc>
                <w:tcPr>
                  <w:tcW w:w="18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69783" w14:textId="351C82B8" w:rsidR="00064D5A" w:rsidRPr="00064D5A" w:rsidRDefault="00064D5A">
                  <w:pPr>
                    <w:autoSpaceDE w:val="0"/>
                    <w:autoSpaceDN w:val="0"/>
                    <w:spacing w:line="276" w:lineRule="auto"/>
                    <w:rPr>
                      <w:b/>
                    </w:rPr>
                  </w:pPr>
                  <w:r w:rsidRPr="00064D5A">
                    <w:rPr>
                      <w:b/>
                    </w:rPr>
                    <w:t>11</w:t>
                  </w:r>
                </w:p>
              </w:tc>
            </w:tr>
          </w:tbl>
          <w:p w14:paraId="4522DFEC" w14:textId="77777777" w:rsidR="00C10B17" w:rsidRPr="00064D5A" w:rsidRDefault="00C10B17" w:rsidP="00C10B17">
            <w:pPr>
              <w:rPr>
                <w:rFonts w:ascii="Calibri" w:eastAsiaTheme="minorHAnsi" w:hAnsi="Calibri"/>
                <w:b/>
                <w:bCs/>
              </w:rPr>
            </w:pPr>
          </w:p>
          <w:p w14:paraId="65F54C1B" w14:textId="77777777" w:rsidR="00A944EB" w:rsidRDefault="00C10B17" w:rsidP="00C10B17">
            <w:pPr>
              <w:jc w:val="both"/>
            </w:pPr>
            <w:r w:rsidRPr="00FA1E62">
              <w:t>The  Household Needs survey highlight</w:t>
            </w:r>
            <w:r w:rsidR="00FA1E62" w:rsidRPr="00FA1E62">
              <w:t>ed that a significant number (42</w:t>
            </w:r>
            <w:r w:rsidRPr="00FA1E62">
              <w:t xml:space="preserve">%)  of </w:t>
            </w:r>
            <w:r w:rsidR="00FA1E62" w:rsidRPr="00FA1E62">
              <w:t>Knight’s Walk residents</w:t>
            </w:r>
            <w:r w:rsidRPr="00FA1E62">
              <w:t xml:space="preserve"> reported they or a member of their household have a disability or medical conditions that is affected by the size, location or design of the home they live in.  </w:t>
            </w:r>
            <w:r w:rsidR="00A944EB" w:rsidRPr="00FA1E62">
              <w:t xml:space="preserve">The survey also indicated that </w:t>
            </w:r>
            <w:r w:rsidR="00FA1E62" w:rsidRPr="00FA1E62">
              <w:t>four Knight’s Walk</w:t>
            </w:r>
            <w:r w:rsidR="00A944EB" w:rsidRPr="00FA1E62">
              <w:t xml:space="preserve"> households had the need for a full time carer although details on current care arrangement </w:t>
            </w:r>
            <w:r w:rsidR="00D11E85" w:rsidRPr="00FA1E62">
              <w:t>were spar</w:t>
            </w:r>
            <w:r w:rsidR="00615500" w:rsidRPr="00FA1E62">
              <w:t>s</w:t>
            </w:r>
            <w:r w:rsidR="00FA1E62" w:rsidRPr="00FA1E62">
              <w:t>e and do</w:t>
            </w:r>
            <w:r w:rsidR="00D11E85" w:rsidRPr="00FA1E62">
              <w:t xml:space="preserve"> not suggest that </w:t>
            </w:r>
            <w:r w:rsidR="00FA1E62" w:rsidRPr="00FA1E62">
              <w:t>4</w:t>
            </w:r>
            <w:r w:rsidR="00D11E85" w:rsidRPr="00FA1E62">
              <w:t xml:space="preserve"> households are currently receiving full time care.</w:t>
            </w:r>
          </w:p>
          <w:p w14:paraId="0E758CD1" w14:textId="77777777" w:rsidR="00A944EB" w:rsidRDefault="00A944EB" w:rsidP="00C10B17">
            <w:pPr>
              <w:jc w:val="both"/>
            </w:pPr>
          </w:p>
          <w:p w14:paraId="4EA7DBB5" w14:textId="77777777" w:rsidR="00FA1E62" w:rsidRDefault="00FA1E62" w:rsidP="00FA1E62">
            <w:pPr>
              <w:jc w:val="both"/>
            </w:pPr>
            <w:r w:rsidRPr="00FA1E62">
              <w:t xml:space="preserve">For Cotton Gardens as a whole, </w:t>
            </w:r>
            <w:r>
              <w:t>j</w:t>
            </w:r>
            <w:r w:rsidRPr="00FA1E62">
              <w:t>ust over a quarter of residents reported that they or a member of their household have a disability or medical condition that is affected by the size, location or design of the home they live in</w:t>
            </w:r>
            <w:r>
              <w:t xml:space="preserve">.  Nine households reported that the disabled member(s) of the household require the services of a full time carer. Six households receive support and care from family members. </w:t>
            </w:r>
          </w:p>
          <w:p w14:paraId="18A487EC" w14:textId="77777777" w:rsidR="00FA1E62" w:rsidRPr="00FA1E62" w:rsidRDefault="00FA1E62" w:rsidP="00FA1E62">
            <w:pPr>
              <w:jc w:val="both"/>
            </w:pPr>
          </w:p>
          <w:p w14:paraId="7AFF220D" w14:textId="77777777" w:rsidR="00C10B17" w:rsidRPr="00C10B17" w:rsidRDefault="00C10B17" w:rsidP="00C10B17">
            <w:pPr>
              <w:jc w:val="both"/>
            </w:pPr>
            <w:r w:rsidRPr="00C10B17">
              <w:t xml:space="preserve">According to the  “State of the Borough 2014” report about 37,000 people, 11.9% of the population of Lambeth, say their day-to-day activities are limited by a long term illness or disability of which around  46% (17,000) people stated that their activities are limited a lot and 56% (20,000) limited a little. </w:t>
            </w:r>
            <w:r w:rsidR="00D11E85">
              <w:t xml:space="preserve">  </w:t>
            </w:r>
            <w:r w:rsidR="00D11E85" w:rsidRPr="000B6792">
              <w:t xml:space="preserve">This figure is far lower that than suggested above for </w:t>
            </w:r>
            <w:r w:rsidR="000B6792" w:rsidRPr="000B6792">
              <w:t>Cotton Gardens, and particularly Knight’s Walk residents</w:t>
            </w:r>
            <w:r w:rsidR="00D11E85" w:rsidRPr="000B6792">
              <w:t>.</w:t>
            </w:r>
          </w:p>
          <w:p w14:paraId="28CA4B34" w14:textId="77777777" w:rsidR="009C1D1D" w:rsidRDefault="009C1D1D" w:rsidP="00C10B17">
            <w:pPr>
              <w:rPr>
                <w:b/>
                <w:bCs/>
              </w:rPr>
            </w:pPr>
          </w:p>
          <w:p w14:paraId="73B3D4BE" w14:textId="77777777" w:rsidR="00C10B17" w:rsidRDefault="00C10B17" w:rsidP="00C10B17">
            <w:pPr>
              <w:rPr>
                <w:b/>
                <w:bCs/>
              </w:rPr>
            </w:pPr>
            <w:r>
              <w:rPr>
                <w:b/>
                <w:bCs/>
              </w:rPr>
              <w:t xml:space="preserve">Existing Tenants </w:t>
            </w:r>
          </w:p>
          <w:p w14:paraId="54F56878" w14:textId="77777777" w:rsidR="00C10B17" w:rsidRDefault="00C10B17" w:rsidP="00C10B17"/>
          <w:p w14:paraId="65B5AFB7" w14:textId="77777777" w:rsidR="00C10B17" w:rsidRDefault="00C10B17" w:rsidP="00C10B17">
            <w:pPr>
              <w:jc w:val="both"/>
            </w:pPr>
            <w:r>
              <w:t xml:space="preserve">The estate regeneration programme overall will have a positive impact on disabled tenants living in </w:t>
            </w:r>
            <w:r w:rsidR="006170B7">
              <w:t>Knight’s Walk, Cotton</w:t>
            </w:r>
            <w:r>
              <w:t xml:space="preserve"> Gardens as all new homes will meet the Lifetime Homes standard and over time, will allow residents to stay in their own homes for longer, reduce the need for home adaptations and give greater choice to people </w:t>
            </w:r>
            <w:r w:rsidR="006170B7">
              <w:t xml:space="preserve">with disabilities </w:t>
            </w:r>
            <w:r>
              <w:t>who cannot achieve independent living due to lack of suitable housing in our housing stock.</w:t>
            </w:r>
          </w:p>
          <w:p w14:paraId="0622DD72" w14:textId="77777777" w:rsidR="00C10B17" w:rsidRDefault="00C10B17" w:rsidP="00C10B17">
            <w:pPr>
              <w:tabs>
                <w:tab w:val="left" w:pos="8745"/>
              </w:tabs>
              <w:jc w:val="both"/>
            </w:pPr>
            <w:r>
              <w:tab/>
            </w:r>
          </w:p>
          <w:p w14:paraId="0296095A" w14:textId="77777777" w:rsidR="00C10B17" w:rsidRDefault="00C10B17" w:rsidP="00C10B17">
            <w:pPr>
              <w:jc w:val="both"/>
            </w:pPr>
            <w:r w:rsidRPr="00C10B17">
              <w:t xml:space="preserve">However in the short term, tenants with disabilities may be adversely affected due to the disturbance of moving home. As part of the estate regeneration programme, a comprehensive package of assistance will be provided to </w:t>
            </w:r>
            <w:r w:rsidRPr="00C10B17">
              <w:lastRenderedPageBreak/>
              <w:t>assist this group in preparing to move and moving to their new home with intensive, personalised support provided to ensure that medical and disability needs are carefully addressed and support networks maintained.</w:t>
            </w:r>
            <w:r w:rsidR="00FF6BCC">
              <w:t xml:space="preserve"> This group will be prioritised for one move only.</w:t>
            </w:r>
          </w:p>
          <w:p w14:paraId="50F1783E" w14:textId="77777777" w:rsidR="00A944EB" w:rsidRPr="00C10B17" w:rsidRDefault="00A944EB" w:rsidP="00C10B17">
            <w:pPr>
              <w:jc w:val="both"/>
            </w:pPr>
          </w:p>
          <w:p w14:paraId="5A9EC55B" w14:textId="77777777" w:rsidR="00A944EB" w:rsidRPr="00064D5A" w:rsidRDefault="00A944EB" w:rsidP="00A944EB">
            <w:pPr>
              <w:jc w:val="both"/>
              <w:rPr>
                <w:rFonts w:eastAsia="Times New Roman" w:cs="Arial"/>
                <w:bCs/>
                <w:color w:val="000000"/>
              </w:rPr>
            </w:pPr>
            <w:r w:rsidRPr="00064D5A">
              <w:t>Tenants who require adaptations will have them provided in their new homes with rehousing</w:t>
            </w:r>
            <w:r w:rsidR="00347B71" w:rsidRPr="00064D5A">
              <w:t xml:space="preserve"> officers working closely with the occupational therapy team</w:t>
            </w:r>
            <w:r w:rsidR="000B4D30" w:rsidRPr="00064D5A">
              <w:t xml:space="preserve"> </w:t>
            </w:r>
            <w:r w:rsidR="000B4D30" w:rsidRPr="00064D5A">
              <w:rPr>
                <w:rFonts w:eastAsia="Times New Roman" w:cs="Arial"/>
                <w:bCs/>
                <w:color w:val="000000"/>
              </w:rPr>
              <w:t xml:space="preserve">to carry out assessments as required and provide advice on the design, layout and adaptation of new homes as appropriate. A budget </w:t>
            </w:r>
            <w:r w:rsidR="00D11E85" w:rsidRPr="00064D5A">
              <w:rPr>
                <w:rFonts w:eastAsia="Times New Roman" w:cs="Arial"/>
                <w:bCs/>
                <w:color w:val="000000"/>
              </w:rPr>
              <w:t>is</w:t>
            </w:r>
            <w:r w:rsidR="000B4D30" w:rsidRPr="00064D5A">
              <w:rPr>
                <w:rFonts w:eastAsia="Times New Roman" w:cs="Arial"/>
                <w:bCs/>
                <w:color w:val="000000"/>
              </w:rPr>
              <w:t xml:space="preserve"> available for aids and adaptations so that these can be carried out in a timely manner.</w:t>
            </w:r>
          </w:p>
          <w:p w14:paraId="2494EDE7" w14:textId="77777777" w:rsidR="004B0B60" w:rsidRDefault="004B0B60" w:rsidP="00A944EB">
            <w:pPr>
              <w:jc w:val="both"/>
              <w:rPr>
                <w:rFonts w:ascii="Arial" w:eastAsia="Times New Roman" w:hAnsi="Arial" w:cs="Arial"/>
                <w:bCs/>
                <w:color w:val="000000"/>
                <w:sz w:val="20"/>
                <w:szCs w:val="20"/>
              </w:rPr>
            </w:pPr>
          </w:p>
          <w:p w14:paraId="00777856" w14:textId="77777777" w:rsidR="004B0B60" w:rsidRPr="004B0B60" w:rsidRDefault="004B0B60" w:rsidP="00A944EB">
            <w:pPr>
              <w:jc w:val="both"/>
              <w:rPr>
                <w:rFonts w:ascii="Arial" w:eastAsia="Times New Roman" w:hAnsi="Arial" w:cs="Arial"/>
                <w:b/>
                <w:bCs/>
                <w:color w:val="000000"/>
                <w:sz w:val="20"/>
                <w:szCs w:val="20"/>
              </w:rPr>
            </w:pPr>
            <w:r w:rsidRPr="004B0B60">
              <w:rPr>
                <w:rFonts w:ascii="Arial" w:eastAsia="Times New Roman" w:hAnsi="Arial" w:cs="Arial"/>
                <w:b/>
                <w:bCs/>
                <w:color w:val="000000"/>
                <w:sz w:val="20"/>
                <w:szCs w:val="20"/>
              </w:rPr>
              <w:t>Impact on existing homeowners</w:t>
            </w:r>
          </w:p>
          <w:p w14:paraId="02501E50" w14:textId="77777777" w:rsidR="004B0B60" w:rsidRDefault="004B0B60" w:rsidP="00A944EB">
            <w:pPr>
              <w:jc w:val="both"/>
            </w:pPr>
          </w:p>
          <w:p w14:paraId="57566DF8" w14:textId="7CA53F39" w:rsidR="004B0B60" w:rsidRPr="00163725" w:rsidRDefault="004B0B60" w:rsidP="004B0B60">
            <w:pPr>
              <w:jc w:val="both"/>
            </w:pPr>
            <w:r>
              <w:t>T</w:t>
            </w:r>
            <w:r w:rsidRPr="00163725">
              <w:t xml:space="preserve">he Council will extend the same package of measures to these </w:t>
            </w:r>
            <w:r>
              <w:t>homeowners</w:t>
            </w:r>
            <w:r w:rsidRPr="00163725">
              <w:t xml:space="preserve"> to help them remain on the estate, should they wish to do so, and to help ensure that their future homes are adequately adapted to meet their needs.</w:t>
            </w:r>
          </w:p>
          <w:p w14:paraId="180614F2" w14:textId="77777777" w:rsidR="00C10B17" w:rsidRDefault="00C10B17" w:rsidP="00C10B17">
            <w:pPr>
              <w:jc w:val="both"/>
            </w:pPr>
          </w:p>
          <w:p w14:paraId="3C5E3612" w14:textId="77777777" w:rsidR="00C10B17" w:rsidRDefault="00C10B17" w:rsidP="00C10B17">
            <w:pPr>
              <w:jc w:val="both"/>
              <w:rPr>
                <w:b/>
                <w:bCs/>
              </w:rPr>
            </w:pPr>
            <w:r>
              <w:rPr>
                <w:b/>
                <w:bCs/>
              </w:rPr>
              <w:t>New tenants</w:t>
            </w:r>
          </w:p>
          <w:p w14:paraId="054D2630" w14:textId="77777777" w:rsidR="00C10B17" w:rsidRDefault="00C10B17" w:rsidP="00C10B17">
            <w:pPr>
              <w:jc w:val="both"/>
            </w:pPr>
          </w:p>
          <w:p w14:paraId="7BBEA426" w14:textId="77777777" w:rsidR="00C10B17" w:rsidRDefault="00C10B17" w:rsidP="00C10B17">
            <w:pPr>
              <w:jc w:val="both"/>
            </w:pPr>
            <w:r>
              <w:t xml:space="preserve">The impact for new tenants with disabilities will be positive. The proposals for the development of new homes on </w:t>
            </w:r>
            <w:r w:rsidR="006170B7">
              <w:t>Knight’s Walk</w:t>
            </w:r>
            <w:r>
              <w:t xml:space="preserve"> are intended to increase the options for people with disabilities, both for existing and new residents.  There are 194 households currently registered on the Housing Register with a known disability, with a severe shortage of accessible housing in Lambeth</w:t>
            </w:r>
            <w:r>
              <w:rPr>
                <w:color w:val="FF0000"/>
              </w:rPr>
              <w:t>.</w:t>
            </w:r>
            <w:r>
              <w:t xml:space="preserve"> All </w:t>
            </w:r>
            <w:r w:rsidR="006170B7">
              <w:t xml:space="preserve">new </w:t>
            </w:r>
            <w:r>
              <w:t xml:space="preserve">properties on </w:t>
            </w:r>
            <w:r w:rsidR="006170B7">
              <w:t>Knight’s Walk</w:t>
            </w:r>
            <w:r>
              <w:t xml:space="preserve"> will be built to the </w:t>
            </w:r>
            <w:r>
              <w:rPr>
                <w:shd w:val="clear" w:color="auto" w:fill="FFFFFF"/>
              </w:rPr>
              <w:t xml:space="preserve">Lifetime Homes design standards </w:t>
            </w:r>
            <w:r>
              <w:rPr>
                <w:color w:val="1F497D"/>
                <w:shd w:val="clear" w:color="auto" w:fill="FFFFFF"/>
              </w:rPr>
              <w:t>–</w:t>
            </w:r>
            <w:r>
              <w:rPr>
                <w:shd w:val="clear" w:color="auto" w:fill="FFFFFF"/>
              </w:rPr>
              <w:t xml:space="preserve"> </w:t>
            </w:r>
            <w:r w:rsidRPr="007410F0">
              <w:rPr>
                <w:shd w:val="clear" w:color="auto" w:fill="FFFFFF"/>
              </w:rPr>
              <w:t>the</w:t>
            </w:r>
            <w:r>
              <w:rPr>
                <w:color w:val="1F497D"/>
                <w:shd w:val="clear" w:color="auto" w:fill="FFFFFF"/>
              </w:rPr>
              <w:t xml:space="preserve"> </w:t>
            </w:r>
            <w:r>
              <w:rPr>
                <w:shd w:val="clear" w:color="auto" w:fill="FFFFFF"/>
              </w:rPr>
              <w:t>main features include a level approach/entrance and wider doorways.</w:t>
            </w:r>
            <w:r>
              <w:t xml:space="preserve"> Many existing homes in Lambeth housing stock are not wheelchair accessible and often have to go through expensive adaptations to ensure accessibility. </w:t>
            </w:r>
          </w:p>
          <w:p w14:paraId="5BAC4628" w14:textId="77777777" w:rsidR="00035066" w:rsidRPr="00F23AF1" w:rsidRDefault="00035066" w:rsidP="00F23AF1">
            <w:pPr>
              <w:rPr>
                <w:rFonts w:cs="Arial"/>
                <w:bCs/>
                <w:color w:val="000000"/>
              </w:rPr>
            </w:pPr>
          </w:p>
        </w:tc>
      </w:tr>
      <w:tr w:rsidR="001666FD" w:rsidRPr="009936BD" w14:paraId="24C50D31" w14:textId="77777777" w:rsidTr="005E0155">
        <w:tc>
          <w:tcPr>
            <w:tcW w:w="2617" w:type="dxa"/>
            <w:shd w:val="clear" w:color="auto" w:fill="EBF0F9"/>
            <w:hideMark/>
          </w:tcPr>
          <w:p w14:paraId="21D4B219" w14:textId="56A796D7" w:rsidR="001666FD" w:rsidRPr="009936BD" w:rsidRDefault="001666FD" w:rsidP="003567FB">
            <w:pPr>
              <w:rPr>
                <w:rFonts w:ascii="Arial" w:eastAsia="Times New Roman" w:hAnsi="Arial" w:cs="Arial"/>
                <w:color w:val="000000"/>
                <w:sz w:val="20"/>
                <w:szCs w:val="20"/>
              </w:rPr>
            </w:pPr>
            <w:r w:rsidRPr="009936BD">
              <w:rPr>
                <w:rFonts w:ascii="Arial" w:eastAsia="Times New Roman" w:hAnsi="Arial" w:cs="Arial"/>
                <w:b/>
                <w:bCs/>
                <w:color w:val="000000"/>
                <w:sz w:val="20"/>
                <w:szCs w:val="20"/>
              </w:rPr>
              <w:lastRenderedPageBreak/>
              <w:t>Age</w:t>
            </w:r>
          </w:p>
        </w:tc>
        <w:tc>
          <w:tcPr>
            <w:tcW w:w="10489" w:type="dxa"/>
            <w:gridSpan w:val="3"/>
            <w:shd w:val="clear" w:color="auto" w:fill="auto"/>
          </w:tcPr>
          <w:p w14:paraId="77C133EF" w14:textId="77777777" w:rsidR="001666FD" w:rsidRDefault="00090FC5" w:rsidP="006E5C15">
            <w:pPr>
              <w:rPr>
                <w:rFonts w:ascii="Arial" w:eastAsia="Times New Roman" w:hAnsi="Arial" w:cs="Arial"/>
                <w:b/>
                <w:bCs/>
                <w:color w:val="000000"/>
                <w:sz w:val="20"/>
                <w:szCs w:val="20"/>
              </w:rPr>
            </w:pPr>
            <w:r>
              <w:rPr>
                <w:rFonts w:ascii="Arial" w:eastAsia="Times New Roman" w:hAnsi="Arial" w:cs="Arial"/>
                <w:b/>
                <w:bCs/>
                <w:color w:val="000000"/>
                <w:sz w:val="20"/>
                <w:szCs w:val="20"/>
              </w:rPr>
              <w:t>Impact:  Both</w:t>
            </w:r>
          </w:p>
          <w:p w14:paraId="49F24345" w14:textId="77777777" w:rsidR="00090FC5" w:rsidRDefault="00090FC5" w:rsidP="006E5C15">
            <w:pPr>
              <w:rPr>
                <w:rFonts w:ascii="Arial" w:eastAsia="Times New Roman" w:hAnsi="Arial" w:cs="Arial"/>
                <w:b/>
                <w:bCs/>
                <w:color w:val="000000"/>
                <w:sz w:val="20"/>
                <w:szCs w:val="20"/>
              </w:rPr>
            </w:pPr>
          </w:p>
          <w:tbl>
            <w:tblPr>
              <w:tblStyle w:val="TableGrid"/>
              <w:tblW w:w="0" w:type="auto"/>
              <w:tblLayout w:type="fixed"/>
              <w:tblLook w:val="04A0" w:firstRow="1" w:lastRow="0" w:firstColumn="1" w:lastColumn="0" w:noHBand="0" w:noVBand="1"/>
            </w:tblPr>
            <w:tblGrid>
              <w:gridCol w:w="1347"/>
              <w:gridCol w:w="1276"/>
              <w:gridCol w:w="1559"/>
              <w:gridCol w:w="1134"/>
              <w:gridCol w:w="1560"/>
              <w:gridCol w:w="1559"/>
            </w:tblGrid>
            <w:tr w:rsidR="000B6792" w14:paraId="21F0A254" w14:textId="77777777" w:rsidTr="000B6792">
              <w:tc>
                <w:tcPr>
                  <w:tcW w:w="1347" w:type="dxa"/>
                </w:tcPr>
                <w:p w14:paraId="6E0B9A2F" w14:textId="77777777" w:rsidR="000B6792" w:rsidRDefault="000B6792" w:rsidP="006E5C15">
                  <w:pPr>
                    <w:rPr>
                      <w:rFonts w:ascii="Arial" w:eastAsia="Times New Roman" w:hAnsi="Arial" w:cs="Arial"/>
                      <w:b/>
                      <w:bCs/>
                      <w:color w:val="000000"/>
                      <w:sz w:val="20"/>
                      <w:szCs w:val="20"/>
                    </w:rPr>
                  </w:pPr>
                </w:p>
              </w:tc>
              <w:tc>
                <w:tcPr>
                  <w:tcW w:w="1276" w:type="dxa"/>
                </w:tcPr>
                <w:p w14:paraId="4E270166" w14:textId="77777777" w:rsidR="000B6792" w:rsidRDefault="000B6792" w:rsidP="006E5C15">
                  <w:pPr>
                    <w:rPr>
                      <w:rFonts w:ascii="Arial" w:eastAsia="Times New Roman" w:hAnsi="Arial" w:cs="Arial"/>
                      <w:b/>
                      <w:bCs/>
                      <w:color w:val="000000"/>
                      <w:sz w:val="20"/>
                      <w:szCs w:val="20"/>
                    </w:rPr>
                  </w:pPr>
                  <w:r>
                    <w:rPr>
                      <w:rFonts w:ascii="Arial" w:eastAsia="Times New Roman" w:hAnsi="Arial" w:cs="Arial"/>
                      <w:b/>
                      <w:bCs/>
                      <w:color w:val="000000"/>
                      <w:sz w:val="20"/>
                      <w:szCs w:val="20"/>
                    </w:rPr>
                    <w:t>Cotton Gardens tenants</w:t>
                  </w:r>
                </w:p>
              </w:tc>
              <w:tc>
                <w:tcPr>
                  <w:tcW w:w="1559" w:type="dxa"/>
                </w:tcPr>
                <w:p w14:paraId="496D7780" w14:textId="77777777" w:rsidR="000B6792" w:rsidRDefault="000B6792" w:rsidP="006E5C15">
                  <w:pPr>
                    <w:rPr>
                      <w:rFonts w:ascii="Arial" w:eastAsia="Times New Roman" w:hAnsi="Arial" w:cs="Arial"/>
                      <w:b/>
                      <w:bCs/>
                      <w:color w:val="000000"/>
                      <w:sz w:val="20"/>
                      <w:szCs w:val="20"/>
                    </w:rPr>
                  </w:pPr>
                  <w:r>
                    <w:rPr>
                      <w:rFonts w:ascii="Arial" w:eastAsia="Times New Roman" w:hAnsi="Arial" w:cs="Arial"/>
                      <w:b/>
                      <w:bCs/>
                      <w:color w:val="000000"/>
                      <w:sz w:val="20"/>
                      <w:szCs w:val="20"/>
                    </w:rPr>
                    <w:t>Cotton Gardens homeowners</w:t>
                  </w:r>
                </w:p>
              </w:tc>
              <w:tc>
                <w:tcPr>
                  <w:tcW w:w="1134" w:type="dxa"/>
                </w:tcPr>
                <w:p w14:paraId="078E545A" w14:textId="77777777" w:rsidR="000B6792" w:rsidRDefault="000B6792" w:rsidP="006E5C15">
                  <w:pPr>
                    <w:rPr>
                      <w:rFonts w:ascii="Arial" w:eastAsia="Times New Roman" w:hAnsi="Arial" w:cs="Arial"/>
                      <w:b/>
                      <w:bCs/>
                      <w:color w:val="000000"/>
                      <w:sz w:val="20"/>
                      <w:szCs w:val="20"/>
                    </w:rPr>
                  </w:pPr>
                  <w:r>
                    <w:rPr>
                      <w:rFonts w:ascii="Arial" w:eastAsia="Times New Roman" w:hAnsi="Arial" w:cs="Arial"/>
                      <w:b/>
                      <w:bCs/>
                      <w:color w:val="000000"/>
                      <w:sz w:val="20"/>
                      <w:szCs w:val="20"/>
                    </w:rPr>
                    <w:t>Knight’s Walk tenants</w:t>
                  </w:r>
                </w:p>
              </w:tc>
              <w:tc>
                <w:tcPr>
                  <w:tcW w:w="1560" w:type="dxa"/>
                </w:tcPr>
                <w:p w14:paraId="7A46B4EB" w14:textId="77777777" w:rsidR="000B6792" w:rsidRDefault="000B6792" w:rsidP="006E5C15">
                  <w:pPr>
                    <w:rPr>
                      <w:rFonts w:ascii="Arial" w:eastAsia="Times New Roman" w:hAnsi="Arial" w:cs="Arial"/>
                      <w:b/>
                      <w:bCs/>
                      <w:color w:val="000000"/>
                      <w:sz w:val="20"/>
                      <w:szCs w:val="20"/>
                    </w:rPr>
                  </w:pPr>
                  <w:r>
                    <w:rPr>
                      <w:rFonts w:ascii="Arial" w:eastAsia="Times New Roman" w:hAnsi="Arial" w:cs="Arial"/>
                      <w:b/>
                      <w:bCs/>
                      <w:color w:val="000000"/>
                      <w:sz w:val="20"/>
                      <w:szCs w:val="20"/>
                    </w:rPr>
                    <w:t>Knight’s Walk homeowners</w:t>
                  </w:r>
                </w:p>
              </w:tc>
              <w:tc>
                <w:tcPr>
                  <w:tcW w:w="1559" w:type="dxa"/>
                </w:tcPr>
                <w:p w14:paraId="05978C5E" w14:textId="77777777" w:rsidR="000B6792" w:rsidRDefault="000B6792" w:rsidP="006E5C15">
                  <w:pPr>
                    <w:rPr>
                      <w:rFonts w:ascii="Arial" w:eastAsia="Times New Roman" w:hAnsi="Arial" w:cs="Arial"/>
                      <w:b/>
                      <w:bCs/>
                      <w:color w:val="000000"/>
                      <w:sz w:val="20"/>
                      <w:szCs w:val="20"/>
                    </w:rPr>
                  </w:pPr>
                  <w:r>
                    <w:rPr>
                      <w:rFonts w:ascii="Arial" w:eastAsia="Times New Roman" w:hAnsi="Arial" w:cs="Arial"/>
                      <w:b/>
                      <w:bCs/>
                      <w:color w:val="000000"/>
                      <w:sz w:val="20"/>
                      <w:szCs w:val="20"/>
                    </w:rPr>
                    <w:t>Lambeth council tenants</w:t>
                  </w:r>
                </w:p>
              </w:tc>
            </w:tr>
            <w:tr w:rsidR="000B6792" w14:paraId="5D5ED4CE" w14:textId="77777777" w:rsidTr="000B6792">
              <w:tc>
                <w:tcPr>
                  <w:tcW w:w="1347" w:type="dxa"/>
                </w:tcPr>
                <w:p w14:paraId="2790427D" w14:textId="77777777" w:rsidR="000B6792" w:rsidRDefault="000B6792" w:rsidP="006E5C15">
                  <w:pPr>
                    <w:rPr>
                      <w:rFonts w:ascii="Arial" w:eastAsia="Times New Roman" w:hAnsi="Arial" w:cs="Arial"/>
                      <w:b/>
                      <w:bCs/>
                      <w:color w:val="000000"/>
                      <w:sz w:val="20"/>
                      <w:szCs w:val="20"/>
                    </w:rPr>
                  </w:pPr>
                  <w:r>
                    <w:rPr>
                      <w:rFonts w:ascii="Arial" w:eastAsia="Times New Roman" w:hAnsi="Arial" w:cs="Arial"/>
                      <w:b/>
                      <w:bCs/>
                      <w:color w:val="000000"/>
                      <w:sz w:val="20"/>
                      <w:szCs w:val="20"/>
                    </w:rPr>
                    <w:t>Under 25</w:t>
                  </w:r>
                </w:p>
              </w:tc>
              <w:tc>
                <w:tcPr>
                  <w:tcW w:w="1276" w:type="dxa"/>
                </w:tcPr>
                <w:p w14:paraId="6453844F" w14:textId="77777777" w:rsidR="000B6792" w:rsidRPr="000B6792" w:rsidRDefault="000B6792" w:rsidP="006E5C15">
                  <w:pPr>
                    <w:rPr>
                      <w:rFonts w:ascii="Arial" w:eastAsia="Times New Roman" w:hAnsi="Arial" w:cs="Arial"/>
                      <w:bCs/>
                      <w:color w:val="000000"/>
                      <w:sz w:val="20"/>
                      <w:szCs w:val="20"/>
                    </w:rPr>
                  </w:pPr>
                  <w:r w:rsidRPr="000B6792">
                    <w:rPr>
                      <w:rFonts w:ascii="Arial" w:eastAsia="Times New Roman" w:hAnsi="Arial" w:cs="Arial"/>
                      <w:bCs/>
                      <w:color w:val="000000"/>
                      <w:sz w:val="20"/>
                      <w:szCs w:val="20"/>
                    </w:rPr>
                    <w:t>2%</w:t>
                  </w:r>
                </w:p>
              </w:tc>
              <w:tc>
                <w:tcPr>
                  <w:tcW w:w="1559" w:type="dxa"/>
                </w:tcPr>
                <w:p w14:paraId="7307AECD" w14:textId="77777777" w:rsidR="000B6792" w:rsidRPr="00311EBC" w:rsidRDefault="00311EBC" w:rsidP="006E5C15">
                  <w:pPr>
                    <w:rPr>
                      <w:rFonts w:ascii="Arial" w:eastAsia="Times New Roman" w:hAnsi="Arial" w:cs="Arial"/>
                      <w:bCs/>
                      <w:color w:val="000000"/>
                      <w:sz w:val="20"/>
                      <w:szCs w:val="20"/>
                    </w:rPr>
                  </w:pPr>
                  <w:r w:rsidRPr="00311EBC">
                    <w:rPr>
                      <w:rFonts w:ascii="Arial" w:eastAsia="Times New Roman" w:hAnsi="Arial" w:cs="Arial"/>
                      <w:bCs/>
                      <w:color w:val="000000"/>
                      <w:sz w:val="20"/>
                      <w:szCs w:val="20"/>
                    </w:rPr>
                    <w:t>Not known</w:t>
                  </w:r>
                </w:p>
              </w:tc>
              <w:tc>
                <w:tcPr>
                  <w:tcW w:w="1134" w:type="dxa"/>
                </w:tcPr>
                <w:p w14:paraId="08C9E217" w14:textId="77777777" w:rsidR="000B6792" w:rsidRPr="000B6792" w:rsidRDefault="000B6792" w:rsidP="006E5C15">
                  <w:pPr>
                    <w:rPr>
                      <w:rFonts w:ascii="Arial" w:eastAsia="Times New Roman" w:hAnsi="Arial" w:cs="Arial"/>
                      <w:bCs/>
                      <w:color w:val="000000"/>
                      <w:sz w:val="20"/>
                      <w:szCs w:val="20"/>
                    </w:rPr>
                  </w:pPr>
                  <w:r w:rsidRPr="000B6792">
                    <w:rPr>
                      <w:rFonts w:ascii="Arial" w:eastAsia="Times New Roman" w:hAnsi="Arial" w:cs="Arial"/>
                      <w:bCs/>
                      <w:color w:val="000000"/>
                      <w:sz w:val="20"/>
                      <w:szCs w:val="20"/>
                    </w:rPr>
                    <w:t>4%</w:t>
                  </w:r>
                </w:p>
              </w:tc>
              <w:tc>
                <w:tcPr>
                  <w:tcW w:w="1560" w:type="dxa"/>
                </w:tcPr>
                <w:p w14:paraId="43F34A52" w14:textId="77777777" w:rsidR="000B6792" w:rsidRPr="006170B7" w:rsidRDefault="00D176EB" w:rsidP="006E5C15">
                  <w:pPr>
                    <w:rPr>
                      <w:rFonts w:ascii="Arial" w:eastAsia="Times New Roman" w:hAnsi="Arial" w:cs="Arial"/>
                      <w:bCs/>
                      <w:color w:val="000000"/>
                      <w:sz w:val="20"/>
                      <w:szCs w:val="20"/>
                    </w:rPr>
                  </w:pPr>
                  <w:r>
                    <w:rPr>
                      <w:rFonts w:ascii="Arial" w:eastAsia="Times New Roman" w:hAnsi="Arial" w:cs="Arial"/>
                      <w:bCs/>
                      <w:color w:val="000000"/>
                      <w:sz w:val="20"/>
                      <w:szCs w:val="20"/>
                    </w:rPr>
                    <w:t>Not known</w:t>
                  </w:r>
                </w:p>
              </w:tc>
              <w:tc>
                <w:tcPr>
                  <w:tcW w:w="1559" w:type="dxa"/>
                </w:tcPr>
                <w:p w14:paraId="67770DF1" w14:textId="77777777" w:rsidR="000B6792" w:rsidRPr="006170B7" w:rsidRDefault="000B6792" w:rsidP="006E5C15">
                  <w:pPr>
                    <w:rPr>
                      <w:rFonts w:ascii="Arial" w:eastAsia="Times New Roman" w:hAnsi="Arial" w:cs="Arial"/>
                      <w:bCs/>
                      <w:color w:val="000000"/>
                      <w:sz w:val="20"/>
                      <w:szCs w:val="20"/>
                    </w:rPr>
                  </w:pPr>
                  <w:r w:rsidRPr="006170B7">
                    <w:rPr>
                      <w:rFonts w:ascii="Arial" w:eastAsia="Times New Roman" w:hAnsi="Arial" w:cs="Arial"/>
                      <w:bCs/>
                      <w:color w:val="000000"/>
                      <w:sz w:val="20"/>
                      <w:szCs w:val="20"/>
                    </w:rPr>
                    <w:t>2.3%</w:t>
                  </w:r>
                </w:p>
              </w:tc>
            </w:tr>
            <w:tr w:rsidR="000B6792" w14:paraId="65C4D488" w14:textId="77777777" w:rsidTr="000B6792">
              <w:tc>
                <w:tcPr>
                  <w:tcW w:w="1347" w:type="dxa"/>
                </w:tcPr>
                <w:p w14:paraId="1A16BF26" w14:textId="77777777" w:rsidR="000B6792" w:rsidRDefault="000B6792" w:rsidP="006E5C15">
                  <w:pPr>
                    <w:rPr>
                      <w:rFonts w:ascii="Arial" w:eastAsia="Times New Roman" w:hAnsi="Arial" w:cs="Arial"/>
                      <w:b/>
                      <w:bCs/>
                      <w:color w:val="000000"/>
                      <w:sz w:val="20"/>
                      <w:szCs w:val="20"/>
                    </w:rPr>
                  </w:pPr>
                  <w:r>
                    <w:rPr>
                      <w:rFonts w:ascii="Arial" w:eastAsia="Times New Roman" w:hAnsi="Arial" w:cs="Arial"/>
                      <w:b/>
                      <w:bCs/>
                      <w:color w:val="000000"/>
                      <w:sz w:val="20"/>
                      <w:szCs w:val="20"/>
                    </w:rPr>
                    <w:t>25-44</w:t>
                  </w:r>
                </w:p>
              </w:tc>
              <w:tc>
                <w:tcPr>
                  <w:tcW w:w="1276" w:type="dxa"/>
                </w:tcPr>
                <w:p w14:paraId="75AFE640" w14:textId="77777777" w:rsidR="000B6792" w:rsidRPr="000B6792" w:rsidRDefault="000B6792" w:rsidP="006E5C15">
                  <w:pPr>
                    <w:rPr>
                      <w:rFonts w:ascii="Arial" w:eastAsia="Times New Roman" w:hAnsi="Arial" w:cs="Arial"/>
                      <w:bCs/>
                      <w:color w:val="000000"/>
                      <w:sz w:val="20"/>
                      <w:szCs w:val="20"/>
                    </w:rPr>
                  </w:pPr>
                  <w:r w:rsidRPr="000B6792">
                    <w:rPr>
                      <w:rFonts w:ascii="Arial" w:eastAsia="Times New Roman" w:hAnsi="Arial" w:cs="Arial"/>
                      <w:bCs/>
                      <w:color w:val="000000"/>
                      <w:sz w:val="20"/>
                      <w:szCs w:val="20"/>
                    </w:rPr>
                    <w:t>35%</w:t>
                  </w:r>
                </w:p>
              </w:tc>
              <w:tc>
                <w:tcPr>
                  <w:tcW w:w="1559" w:type="dxa"/>
                </w:tcPr>
                <w:p w14:paraId="78211018" w14:textId="77777777" w:rsidR="000B6792" w:rsidRPr="00311EBC" w:rsidRDefault="00311EBC" w:rsidP="006E5C15">
                  <w:pPr>
                    <w:rPr>
                      <w:rFonts w:ascii="Arial" w:eastAsia="Times New Roman" w:hAnsi="Arial" w:cs="Arial"/>
                      <w:bCs/>
                      <w:color w:val="000000"/>
                      <w:sz w:val="20"/>
                      <w:szCs w:val="20"/>
                    </w:rPr>
                  </w:pPr>
                  <w:r w:rsidRPr="00311EBC">
                    <w:rPr>
                      <w:rFonts w:ascii="Arial" w:eastAsia="Times New Roman" w:hAnsi="Arial" w:cs="Arial"/>
                      <w:bCs/>
                      <w:color w:val="000000"/>
                      <w:sz w:val="20"/>
                      <w:szCs w:val="20"/>
                    </w:rPr>
                    <w:t>Not known</w:t>
                  </w:r>
                </w:p>
              </w:tc>
              <w:tc>
                <w:tcPr>
                  <w:tcW w:w="1134" w:type="dxa"/>
                </w:tcPr>
                <w:p w14:paraId="277369D2" w14:textId="77777777" w:rsidR="000B6792" w:rsidRPr="000B6792" w:rsidRDefault="000B6792" w:rsidP="006E5C15">
                  <w:pPr>
                    <w:rPr>
                      <w:rFonts w:ascii="Arial" w:eastAsia="Times New Roman" w:hAnsi="Arial" w:cs="Arial"/>
                      <w:bCs/>
                      <w:color w:val="000000"/>
                      <w:sz w:val="20"/>
                      <w:szCs w:val="20"/>
                    </w:rPr>
                  </w:pPr>
                  <w:r w:rsidRPr="000B6792">
                    <w:rPr>
                      <w:rFonts w:ascii="Arial" w:eastAsia="Times New Roman" w:hAnsi="Arial" w:cs="Arial"/>
                      <w:bCs/>
                      <w:color w:val="000000"/>
                      <w:sz w:val="20"/>
                      <w:szCs w:val="20"/>
                    </w:rPr>
                    <w:t>15%</w:t>
                  </w:r>
                </w:p>
              </w:tc>
              <w:tc>
                <w:tcPr>
                  <w:tcW w:w="1560" w:type="dxa"/>
                </w:tcPr>
                <w:p w14:paraId="11AF75EF" w14:textId="77777777" w:rsidR="000B6792" w:rsidRPr="006170B7" w:rsidRDefault="00D176EB" w:rsidP="006E5C15">
                  <w:pPr>
                    <w:rPr>
                      <w:rFonts w:ascii="Arial" w:eastAsia="Times New Roman" w:hAnsi="Arial" w:cs="Arial"/>
                      <w:bCs/>
                      <w:color w:val="000000"/>
                      <w:sz w:val="20"/>
                      <w:szCs w:val="20"/>
                    </w:rPr>
                  </w:pPr>
                  <w:r>
                    <w:rPr>
                      <w:rFonts w:ascii="Arial" w:eastAsia="Times New Roman" w:hAnsi="Arial" w:cs="Arial"/>
                      <w:bCs/>
                      <w:color w:val="000000"/>
                      <w:sz w:val="20"/>
                      <w:szCs w:val="20"/>
                    </w:rPr>
                    <w:t>Not known</w:t>
                  </w:r>
                </w:p>
              </w:tc>
              <w:tc>
                <w:tcPr>
                  <w:tcW w:w="1559" w:type="dxa"/>
                </w:tcPr>
                <w:p w14:paraId="134C00BB" w14:textId="77777777" w:rsidR="000B6792" w:rsidRPr="006170B7" w:rsidRDefault="000B6792" w:rsidP="006E5C15">
                  <w:pPr>
                    <w:rPr>
                      <w:rFonts w:ascii="Arial" w:eastAsia="Times New Roman" w:hAnsi="Arial" w:cs="Arial"/>
                      <w:bCs/>
                      <w:color w:val="000000"/>
                      <w:sz w:val="20"/>
                      <w:szCs w:val="20"/>
                    </w:rPr>
                  </w:pPr>
                  <w:r w:rsidRPr="006170B7">
                    <w:rPr>
                      <w:rFonts w:ascii="Arial" w:eastAsia="Times New Roman" w:hAnsi="Arial" w:cs="Arial"/>
                      <w:bCs/>
                      <w:color w:val="000000"/>
                      <w:sz w:val="20"/>
                      <w:szCs w:val="20"/>
                    </w:rPr>
                    <w:t>31.8%</w:t>
                  </w:r>
                </w:p>
              </w:tc>
            </w:tr>
            <w:tr w:rsidR="000B6792" w14:paraId="7CA4A45D" w14:textId="77777777" w:rsidTr="000B6792">
              <w:tc>
                <w:tcPr>
                  <w:tcW w:w="1347" w:type="dxa"/>
                </w:tcPr>
                <w:p w14:paraId="4B1A5400" w14:textId="77777777" w:rsidR="000B6792" w:rsidRDefault="000B6792" w:rsidP="006E5C15">
                  <w:pPr>
                    <w:rPr>
                      <w:rFonts w:ascii="Arial" w:eastAsia="Times New Roman" w:hAnsi="Arial" w:cs="Arial"/>
                      <w:b/>
                      <w:bCs/>
                      <w:color w:val="000000"/>
                      <w:sz w:val="20"/>
                      <w:szCs w:val="20"/>
                    </w:rPr>
                  </w:pPr>
                  <w:r>
                    <w:rPr>
                      <w:rFonts w:ascii="Arial" w:eastAsia="Times New Roman" w:hAnsi="Arial" w:cs="Arial"/>
                      <w:b/>
                      <w:bCs/>
                      <w:color w:val="000000"/>
                      <w:sz w:val="20"/>
                      <w:szCs w:val="20"/>
                    </w:rPr>
                    <w:t>45-64</w:t>
                  </w:r>
                </w:p>
              </w:tc>
              <w:tc>
                <w:tcPr>
                  <w:tcW w:w="1276" w:type="dxa"/>
                </w:tcPr>
                <w:p w14:paraId="4C1561BC" w14:textId="77777777" w:rsidR="000B6792" w:rsidRPr="000B6792" w:rsidRDefault="000B6792" w:rsidP="006E5C15">
                  <w:pPr>
                    <w:rPr>
                      <w:rFonts w:ascii="Arial" w:eastAsia="Times New Roman" w:hAnsi="Arial" w:cs="Arial"/>
                      <w:bCs/>
                      <w:color w:val="000000"/>
                      <w:sz w:val="20"/>
                      <w:szCs w:val="20"/>
                    </w:rPr>
                  </w:pPr>
                  <w:r w:rsidRPr="000B6792">
                    <w:rPr>
                      <w:rFonts w:ascii="Arial" w:eastAsia="Times New Roman" w:hAnsi="Arial" w:cs="Arial"/>
                      <w:bCs/>
                      <w:color w:val="000000"/>
                      <w:sz w:val="20"/>
                      <w:szCs w:val="20"/>
                    </w:rPr>
                    <w:t>41%</w:t>
                  </w:r>
                </w:p>
              </w:tc>
              <w:tc>
                <w:tcPr>
                  <w:tcW w:w="1559" w:type="dxa"/>
                </w:tcPr>
                <w:p w14:paraId="6B534C0D" w14:textId="77777777" w:rsidR="000B6792" w:rsidRPr="00311EBC" w:rsidRDefault="00311EBC" w:rsidP="006E5C15">
                  <w:pPr>
                    <w:rPr>
                      <w:rFonts w:ascii="Arial" w:eastAsia="Times New Roman" w:hAnsi="Arial" w:cs="Arial"/>
                      <w:bCs/>
                      <w:color w:val="000000"/>
                      <w:sz w:val="20"/>
                      <w:szCs w:val="20"/>
                    </w:rPr>
                  </w:pPr>
                  <w:r w:rsidRPr="00311EBC">
                    <w:rPr>
                      <w:rFonts w:ascii="Arial" w:eastAsia="Times New Roman" w:hAnsi="Arial" w:cs="Arial"/>
                      <w:bCs/>
                      <w:color w:val="000000"/>
                      <w:sz w:val="20"/>
                      <w:szCs w:val="20"/>
                    </w:rPr>
                    <w:t>Not known</w:t>
                  </w:r>
                </w:p>
              </w:tc>
              <w:tc>
                <w:tcPr>
                  <w:tcW w:w="1134" w:type="dxa"/>
                </w:tcPr>
                <w:p w14:paraId="759977FE" w14:textId="77777777" w:rsidR="000B6792" w:rsidRPr="000B6792" w:rsidRDefault="000B6792" w:rsidP="000B6792">
                  <w:pPr>
                    <w:rPr>
                      <w:rFonts w:ascii="Arial" w:eastAsia="Times New Roman" w:hAnsi="Arial" w:cs="Arial"/>
                      <w:bCs/>
                      <w:color w:val="000000"/>
                      <w:sz w:val="20"/>
                      <w:szCs w:val="20"/>
                    </w:rPr>
                  </w:pPr>
                  <w:r w:rsidRPr="000B6792">
                    <w:rPr>
                      <w:rFonts w:ascii="Arial" w:eastAsia="Times New Roman" w:hAnsi="Arial" w:cs="Arial"/>
                      <w:bCs/>
                      <w:color w:val="000000"/>
                      <w:sz w:val="20"/>
                      <w:szCs w:val="20"/>
                    </w:rPr>
                    <w:t>42%</w:t>
                  </w:r>
                </w:p>
              </w:tc>
              <w:tc>
                <w:tcPr>
                  <w:tcW w:w="1560" w:type="dxa"/>
                </w:tcPr>
                <w:p w14:paraId="1B9D536C" w14:textId="77777777" w:rsidR="000B6792" w:rsidRPr="006170B7" w:rsidRDefault="00D176EB" w:rsidP="006E5C15">
                  <w:pPr>
                    <w:rPr>
                      <w:rFonts w:ascii="Arial" w:eastAsia="Times New Roman" w:hAnsi="Arial" w:cs="Arial"/>
                      <w:bCs/>
                      <w:color w:val="000000"/>
                      <w:sz w:val="20"/>
                      <w:szCs w:val="20"/>
                    </w:rPr>
                  </w:pPr>
                  <w:r>
                    <w:rPr>
                      <w:rFonts w:ascii="Arial" w:eastAsia="Times New Roman" w:hAnsi="Arial" w:cs="Arial"/>
                      <w:bCs/>
                      <w:color w:val="000000"/>
                      <w:sz w:val="20"/>
                      <w:szCs w:val="20"/>
                    </w:rPr>
                    <w:t>Not known</w:t>
                  </w:r>
                </w:p>
              </w:tc>
              <w:tc>
                <w:tcPr>
                  <w:tcW w:w="1559" w:type="dxa"/>
                </w:tcPr>
                <w:p w14:paraId="7D960B5B" w14:textId="77777777" w:rsidR="000B6792" w:rsidRPr="006170B7" w:rsidRDefault="000B6792" w:rsidP="006E5C15">
                  <w:pPr>
                    <w:rPr>
                      <w:rFonts w:ascii="Arial" w:eastAsia="Times New Roman" w:hAnsi="Arial" w:cs="Arial"/>
                      <w:bCs/>
                      <w:color w:val="000000"/>
                      <w:sz w:val="20"/>
                      <w:szCs w:val="20"/>
                    </w:rPr>
                  </w:pPr>
                  <w:r w:rsidRPr="006170B7">
                    <w:rPr>
                      <w:rFonts w:ascii="Arial" w:eastAsia="Times New Roman" w:hAnsi="Arial" w:cs="Arial"/>
                      <w:bCs/>
                      <w:color w:val="000000"/>
                      <w:sz w:val="20"/>
                      <w:szCs w:val="20"/>
                    </w:rPr>
                    <w:t>43.6%</w:t>
                  </w:r>
                </w:p>
                <w:p w14:paraId="003E99F3" w14:textId="77777777" w:rsidR="000B6792" w:rsidRPr="006170B7" w:rsidRDefault="000B6792" w:rsidP="006E5C15">
                  <w:pPr>
                    <w:rPr>
                      <w:rFonts w:ascii="Arial" w:eastAsia="Times New Roman" w:hAnsi="Arial" w:cs="Arial"/>
                      <w:bCs/>
                      <w:color w:val="000000"/>
                      <w:sz w:val="20"/>
                      <w:szCs w:val="20"/>
                    </w:rPr>
                  </w:pPr>
                </w:p>
              </w:tc>
            </w:tr>
            <w:tr w:rsidR="000B6792" w14:paraId="310CE30A" w14:textId="77777777" w:rsidTr="000B6792">
              <w:tc>
                <w:tcPr>
                  <w:tcW w:w="1347" w:type="dxa"/>
                </w:tcPr>
                <w:p w14:paraId="5342809E" w14:textId="77777777" w:rsidR="000B6792" w:rsidRDefault="000B6792" w:rsidP="006E5C15">
                  <w:pPr>
                    <w:rPr>
                      <w:rFonts w:ascii="Arial" w:eastAsia="Times New Roman" w:hAnsi="Arial" w:cs="Arial"/>
                      <w:b/>
                      <w:bCs/>
                      <w:color w:val="000000"/>
                      <w:sz w:val="20"/>
                      <w:szCs w:val="20"/>
                    </w:rPr>
                  </w:pPr>
                  <w:r>
                    <w:rPr>
                      <w:rFonts w:ascii="Arial" w:eastAsia="Times New Roman" w:hAnsi="Arial" w:cs="Arial"/>
                      <w:b/>
                      <w:bCs/>
                      <w:color w:val="000000"/>
                      <w:sz w:val="20"/>
                      <w:szCs w:val="20"/>
                    </w:rPr>
                    <w:t>65+</w:t>
                  </w:r>
                </w:p>
              </w:tc>
              <w:tc>
                <w:tcPr>
                  <w:tcW w:w="1276" w:type="dxa"/>
                </w:tcPr>
                <w:p w14:paraId="394D06CA" w14:textId="77777777" w:rsidR="000B6792" w:rsidRPr="000B6792" w:rsidRDefault="000B6792" w:rsidP="006E5C15">
                  <w:pPr>
                    <w:rPr>
                      <w:rFonts w:ascii="Arial" w:eastAsia="Times New Roman" w:hAnsi="Arial" w:cs="Arial"/>
                      <w:bCs/>
                      <w:color w:val="000000"/>
                      <w:sz w:val="20"/>
                      <w:szCs w:val="20"/>
                    </w:rPr>
                  </w:pPr>
                  <w:r w:rsidRPr="000B6792">
                    <w:rPr>
                      <w:rFonts w:ascii="Arial" w:eastAsia="Times New Roman" w:hAnsi="Arial" w:cs="Arial"/>
                      <w:bCs/>
                      <w:color w:val="000000"/>
                      <w:sz w:val="20"/>
                      <w:szCs w:val="20"/>
                    </w:rPr>
                    <w:t>22%</w:t>
                  </w:r>
                </w:p>
              </w:tc>
              <w:tc>
                <w:tcPr>
                  <w:tcW w:w="1559" w:type="dxa"/>
                </w:tcPr>
                <w:p w14:paraId="5B0A419B" w14:textId="77777777" w:rsidR="000B6792" w:rsidRPr="00311EBC" w:rsidRDefault="00311EBC" w:rsidP="006E5C15">
                  <w:pPr>
                    <w:rPr>
                      <w:rFonts w:ascii="Arial" w:eastAsia="Times New Roman" w:hAnsi="Arial" w:cs="Arial"/>
                      <w:bCs/>
                      <w:color w:val="000000"/>
                      <w:sz w:val="20"/>
                      <w:szCs w:val="20"/>
                    </w:rPr>
                  </w:pPr>
                  <w:r w:rsidRPr="00311EBC">
                    <w:rPr>
                      <w:rFonts w:ascii="Arial" w:eastAsia="Times New Roman" w:hAnsi="Arial" w:cs="Arial"/>
                      <w:bCs/>
                      <w:color w:val="000000"/>
                      <w:sz w:val="20"/>
                      <w:szCs w:val="20"/>
                    </w:rPr>
                    <w:t>Not known</w:t>
                  </w:r>
                </w:p>
              </w:tc>
              <w:tc>
                <w:tcPr>
                  <w:tcW w:w="1134" w:type="dxa"/>
                </w:tcPr>
                <w:p w14:paraId="3383C96D" w14:textId="77777777" w:rsidR="000B6792" w:rsidRPr="000B6792" w:rsidRDefault="000B6792" w:rsidP="000B6792">
                  <w:pPr>
                    <w:rPr>
                      <w:rFonts w:ascii="Arial" w:eastAsia="Times New Roman" w:hAnsi="Arial" w:cs="Arial"/>
                      <w:bCs/>
                      <w:color w:val="000000"/>
                      <w:sz w:val="20"/>
                      <w:szCs w:val="20"/>
                    </w:rPr>
                  </w:pPr>
                  <w:r w:rsidRPr="000B6792">
                    <w:rPr>
                      <w:rFonts w:ascii="Arial" w:eastAsia="Times New Roman" w:hAnsi="Arial" w:cs="Arial"/>
                      <w:bCs/>
                      <w:color w:val="000000"/>
                      <w:sz w:val="20"/>
                      <w:szCs w:val="20"/>
                    </w:rPr>
                    <w:t>38%</w:t>
                  </w:r>
                </w:p>
              </w:tc>
              <w:tc>
                <w:tcPr>
                  <w:tcW w:w="1560" w:type="dxa"/>
                </w:tcPr>
                <w:p w14:paraId="61D32693" w14:textId="77777777" w:rsidR="000B6792" w:rsidRPr="006170B7" w:rsidRDefault="00D176EB" w:rsidP="006E5C15">
                  <w:pPr>
                    <w:rPr>
                      <w:rFonts w:ascii="Arial" w:eastAsia="Times New Roman" w:hAnsi="Arial" w:cs="Arial"/>
                      <w:bCs/>
                      <w:color w:val="000000"/>
                      <w:sz w:val="20"/>
                      <w:szCs w:val="20"/>
                    </w:rPr>
                  </w:pPr>
                  <w:r>
                    <w:rPr>
                      <w:rFonts w:ascii="Arial" w:eastAsia="Times New Roman" w:hAnsi="Arial" w:cs="Arial"/>
                      <w:bCs/>
                      <w:color w:val="000000"/>
                      <w:sz w:val="20"/>
                      <w:szCs w:val="20"/>
                    </w:rPr>
                    <w:t>Not known</w:t>
                  </w:r>
                </w:p>
              </w:tc>
              <w:tc>
                <w:tcPr>
                  <w:tcW w:w="1559" w:type="dxa"/>
                </w:tcPr>
                <w:p w14:paraId="7C7BB648" w14:textId="77777777" w:rsidR="000B6792" w:rsidRPr="006170B7" w:rsidRDefault="000B6792" w:rsidP="006E5C15">
                  <w:pPr>
                    <w:rPr>
                      <w:rFonts w:ascii="Arial" w:eastAsia="Times New Roman" w:hAnsi="Arial" w:cs="Arial"/>
                      <w:bCs/>
                      <w:color w:val="000000"/>
                      <w:sz w:val="20"/>
                      <w:szCs w:val="20"/>
                    </w:rPr>
                  </w:pPr>
                  <w:r w:rsidRPr="006170B7">
                    <w:rPr>
                      <w:rFonts w:ascii="Arial" w:eastAsia="Times New Roman" w:hAnsi="Arial" w:cs="Arial"/>
                      <w:bCs/>
                      <w:color w:val="000000"/>
                      <w:sz w:val="20"/>
                      <w:szCs w:val="20"/>
                    </w:rPr>
                    <w:t>21.5%</w:t>
                  </w:r>
                </w:p>
              </w:tc>
            </w:tr>
          </w:tbl>
          <w:p w14:paraId="566ECC46" w14:textId="77777777" w:rsidR="006E5C15" w:rsidRPr="009936BD" w:rsidRDefault="00463D7C" w:rsidP="00463D7C">
            <w:pPr>
              <w:tabs>
                <w:tab w:val="left" w:pos="1169"/>
              </w:tabs>
              <w:rPr>
                <w:rFonts w:ascii="Arial" w:eastAsia="Times New Roman" w:hAnsi="Arial" w:cs="Arial"/>
                <w:bCs/>
                <w:color w:val="000000"/>
                <w:sz w:val="20"/>
                <w:szCs w:val="20"/>
              </w:rPr>
            </w:pPr>
            <w:r>
              <w:rPr>
                <w:rFonts w:ascii="Arial" w:eastAsia="Times New Roman" w:hAnsi="Arial" w:cs="Arial"/>
                <w:bCs/>
                <w:color w:val="000000"/>
                <w:sz w:val="20"/>
                <w:szCs w:val="20"/>
              </w:rPr>
              <w:tab/>
            </w:r>
          </w:p>
          <w:p w14:paraId="6CA5145D" w14:textId="0FFDEEE8" w:rsidR="00064D5A" w:rsidRPr="00064D5A" w:rsidRDefault="00064D5A" w:rsidP="006E5C15">
            <w:pPr>
              <w:rPr>
                <w:rFonts w:ascii="Arial" w:eastAsia="Times New Roman" w:hAnsi="Arial" w:cs="Arial"/>
                <w:bCs/>
                <w:i/>
                <w:color w:val="000000"/>
                <w:sz w:val="20"/>
                <w:szCs w:val="20"/>
              </w:rPr>
            </w:pPr>
            <w:r w:rsidRPr="00064D5A">
              <w:rPr>
                <w:rFonts w:ascii="Arial" w:eastAsia="Times New Roman" w:hAnsi="Arial" w:cs="Arial"/>
                <w:bCs/>
                <w:i/>
                <w:color w:val="000000"/>
                <w:sz w:val="20"/>
                <w:szCs w:val="20"/>
              </w:rPr>
              <w:t>Data Source – Northgate August 2015</w:t>
            </w:r>
          </w:p>
          <w:p w14:paraId="0AB9DAF9" w14:textId="51B48F2A" w:rsidR="00064D5A" w:rsidRDefault="00064D5A" w:rsidP="00064D5A">
            <w:pPr>
              <w:rPr>
                <w:b/>
                <w:bCs/>
                <w:color w:val="000000"/>
              </w:rPr>
            </w:pPr>
            <w:r>
              <w:rPr>
                <w:b/>
                <w:bCs/>
                <w:color w:val="000000"/>
              </w:rPr>
              <w:lastRenderedPageBreak/>
              <w:t>Household Composition Knight’s Walk</w:t>
            </w:r>
          </w:p>
          <w:p w14:paraId="171243F2" w14:textId="77777777" w:rsidR="00064D5A" w:rsidRDefault="00064D5A" w:rsidP="00064D5A">
            <w:pPr>
              <w:rPr>
                <w:b/>
                <w:bCs/>
                <w:color w:val="000000"/>
              </w:rPr>
            </w:pPr>
          </w:p>
          <w:tbl>
            <w:tblPr>
              <w:tblW w:w="0" w:type="auto"/>
              <w:tblLayout w:type="fixed"/>
              <w:tblCellMar>
                <w:left w:w="0" w:type="dxa"/>
                <w:right w:w="0" w:type="dxa"/>
              </w:tblCellMar>
              <w:tblLook w:val="04A0" w:firstRow="1" w:lastRow="0" w:firstColumn="1" w:lastColumn="0" w:noHBand="0" w:noVBand="1"/>
            </w:tblPr>
            <w:tblGrid>
              <w:gridCol w:w="5222"/>
              <w:gridCol w:w="2504"/>
            </w:tblGrid>
            <w:tr w:rsidR="00064D5A" w14:paraId="14669730" w14:textId="77777777" w:rsidTr="00064D5A">
              <w:tc>
                <w:tcPr>
                  <w:tcW w:w="5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2C56B50" w14:textId="77777777" w:rsidR="00064D5A" w:rsidRPr="00BB1D73" w:rsidRDefault="00064D5A" w:rsidP="00064D5A">
                  <w:pPr>
                    <w:rPr>
                      <w:rFonts w:ascii="Calibri" w:eastAsiaTheme="minorHAnsi" w:hAnsi="Calibri" w:cs="Calibri"/>
                      <w:color w:val="000000"/>
                    </w:rPr>
                  </w:pPr>
                  <w:r w:rsidRPr="00BB1D73">
                    <w:rPr>
                      <w:rFonts w:ascii="Calibri" w:eastAsiaTheme="minorHAnsi" w:hAnsi="Calibri" w:cs="Calibri"/>
                      <w:color w:val="000000"/>
                    </w:rPr>
                    <w:t>2 parent family (one child under 16)</w:t>
                  </w:r>
                </w:p>
              </w:tc>
              <w:tc>
                <w:tcPr>
                  <w:tcW w:w="250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B2B214" w14:textId="19E6BE2E" w:rsidR="00064D5A" w:rsidRPr="00BB1D73" w:rsidRDefault="00064D5A" w:rsidP="00064D5A">
                  <w:pPr>
                    <w:rPr>
                      <w:rFonts w:ascii="Calibri" w:eastAsiaTheme="minorHAnsi" w:hAnsi="Calibri" w:cs="Calibri"/>
                      <w:color w:val="000000"/>
                    </w:rPr>
                  </w:pPr>
                  <w:r>
                    <w:rPr>
                      <w:rFonts w:ascii="Calibri" w:eastAsiaTheme="minorHAnsi" w:hAnsi="Calibri" w:cs="Calibri"/>
                      <w:color w:val="000000"/>
                    </w:rPr>
                    <w:t>1</w:t>
                  </w:r>
                </w:p>
              </w:tc>
            </w:tr>
            <w:tr w:rsidR="00064D5A" w14:paraId="19BFD979" w14:textId="77777777" w:rsidTr="00064D5A">
              <w:tc>
                <w:tcPr>
                  <w:tcW w:w="52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EC2D1D2" w14:textId="77777777" w:rsidR="00064D5A" w:rsidRPr="00BB1D73" w:rsidRDefault="00064D5A" w:rsidP="00064D5A">
                  <w:pPr>
                    <w:rPr>
                      <w:rFonts w:ascii="Calibri" w:eastAsiaTheme="minorHAnsi" w:hAnsi="Calibri" w:cs="Calibri"/>
                      <w:color w:val="000000"/>
                    </w:rPr>
                  </w:pPr>
                  <w:r w:rsidRPr="00BB1D73">
                    <w:rPr>
                      <w:rFonts w:ascii="Calibri" w:eastAsiaTheme="minorHAnsi" w:hAnsi="Calibri" w:cs="Calibri"/>
                      <w:color w:val="000000"/>
                    </w:rPr>
                    <w:t>2 adults (no children under 16)</w:t>
                  </w: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2F846C5" w14:textId="20EB745B" w:rsidR="00064D5A" w:rsidRPr="00BB1D73" w:rsidRDefault="00064D5A" w:rsidP="00064D5A">
                  <w:pPr>
                    <w:rPr>
                      <w:rFonts w:ascii="Calibri" w:eastAsiaTheme="minorHAnsi" w:hAnsi="Calibri" w:cs="Calibri"/>
                      <w:color w:val="000000"/>
                    </w:rPr>
                  </w:pPr>
                  <w:r>
                    <w:rPr>
                      <w:rFonts w:ascii="Calibri" w:eastAsiaTheme="minorHAnsi" w:hAnsi="Calibri" w:cs="Calibri"/>
                      <w:color w:val="000000"/>
                    </w:rPr>
                    <w:t>12</w:t>
                  </w:r>
                </w:p>
              </w:tc>
            </w:tr>
            <w:tr w:rsidR="00064D5A" w14:paraId="6F1BEF6D" w14:textId="77777777" w:rsidTr="00064D5A">
              <w:tc>
                <w:tcPr>
                  <w:tcW w:w="52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006ABA1" w14:textId="77777777" w:rsidR="00064D5A" w:rsidRPr="00BB1D73" w:rsidRDefault="00064D5A" w:rsidP="00064D5A">
                  <w:pPr>
                    <w:rPr>
                      <w:rFonts w:ascii="Calibri" w:hAnsi="Calibri" w:cs="Calibri"/>
                      <w:color w:val="000000"/>
                    </w:rPr>
                  </w:pPr>
                  <w:r w:rsidRPr="00BB1D73">
                    <w:rPr>
                      <w:rFonts w:ascii="Calibri" w:hAnsi="Calibri" w:cs="Calibri"/>
                      <w:color w:val="000000"/>
                    </w:rPr>
                    <w:t>3 adults (no children under 16)</w:t>
                  </w:r>
                </w:p>
              </w:tc>
              <w:tc>
                <w:tcPr>
                  <w:tcW w:w="250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AF333ED" w14:textId="03DB94C3" w:rsidR="00064D5A" w:rsidRPr="00BB1D73" w:rsidRDefault="00064D5A" w:rsidP="00064D5A">
                  <w:pPr>
                    <w:rPr>
                      <w:rFonts w:ascii="Calibri" w:hAnsi="Calibri" w:cs="Calibri"/>
                      <w:color w:val="000000"/>
                    </w:rPr>
                  </w:pPr>
                  <w:r>
                    <w:rPr>
                      <w:rFonts w:ascii="Calibri" w:hAnsi="Calibri" w:cs="Calibri"/>
                      <w:color w:val="000000"/>
                    </w:rPr>
                    <w:t>3</w:t>
                  </w:r>
                </w:p>
              </w:tc>
            </w:tr>
            <w:tr w:rsidR="00064D5A" w14:paraId="0C25D06B" w14:textId="77777777" w:rsidTr="00064D5A">
              <w:tc>
                <w:tcPr>
                  <w:tcW w:w="5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DBD0AC2" w14:textId="77777777" w:rsidR="00064D5A" w:rsidRPr="00BB1D73" w:rsidRDefault="00064D5A" w:rsidP="00064D5A">
                  <w:pPr>
                    <w:rPr>
                      <w:rFonts w:ascii="Calibri" w:eastAsiaTheme="minorHAnsi" w:hAnsi="Calibri" w:cs="Calibri"/>
                      <w:color w:val="000000"/>
                    </w:rPr>
                  </w:pPr>
                  <w:r w:rsidRPr="00BB1D73">
                    <w:rPr>
                      <w:rFonts w:ascii="Calibri" w:eastAsiaTheme="minorHAnsi" w:hAnsi="Calibri" w:cs="Calibri"/>
                      <w:color w:val="000000"/>
                    </w:rPr>
                    <w:t>Single adult (no child under 16)</w:t>
                  </w:r>
                </w:p>
              </w:tc>
              <w:tc>
                <w:tcPr>
                  <w:tcW w:w="2504" w:type="dxa"/>
                  <w:tcBorders>
                    <w:top w:val="nil"/>
                    <w:left w:val="nil"/>
                    <w:bottom w:val="single" w:sz="8" w:space="0" w:color="auto"/>
                    <w:right w:val="single" w:sz="8" w:space="0" w:color="auto"/>
                  </w:tcBorders>
                  <w:tcMar>
                    <w:top w:w="0" w:type="dxa"/>
                    <w:left w:w="108" w:type="dxa"/>
                    <w:bottom w:w="0" w:type="dxa"/>
                    <w:right w:w="108" w:type="dxa"/>
                  </w:tcMar>
                </w:tcPr>
                <w:p w14:paraId="78526627" w14:textId="1BC2F2DB" w:rsidR="00064D5A" w:rsidRPr="00BB1D73" w:rsidRDefault="00064D5A" w:rsidP="00064D5A">
                  <w:pPr>
                    <w:rPr>
                      <w:rFonts w:ascii="Calibri" w:eastAsiaTheme="minorHAnsi" w:hAnsi="Calibri" w:cs="Calibri"/>
                      <w:color w:val="000000"/>
                    </w:rPr>
                  </w:pPr>
                  <w:r>
                    <w:rPr>
                      <w:rFonts w:ascii="Calibri" w:eastAsiaTheme="minorHAnsi" w:hAnsi="Calibri" w:cs="Calibri"/>
                      <w:color w:val="000000"/>
                    </w:rPr>
                    <w:t>2</w:t>
                  </w:r>
                </w:p>
              </w:tc>
            </w:tr>
          </w:tbl>
          <w:p w14:paraId="6D35AEF3" w14:textId="24A9983D" w:rsidR="00064D5A" w:rsidRDefault="00064D5A" w:rsidP="00064D5A">
            <w:pPr>
              <w:rPr>
                <w:rFonts w:ascii="Calibri" w:eastAsiaTheme="minorHAnsi" w:hAnsi="Calibri" w:cs="Calibri"/>
                <w:b/>
                <w:bCs/>
                <w:sz w:val="16"/>
                <w:szCs w:val="16"/>
                <w:lang w:eastAsia="en-US"/>
              </w:rPr>
            </w:pPr>
            <w:r>
              <w:rPr>
                <w:b/>
                <w:bCs/>
                <w:sz w:val="16"/>
                <w:szCs w:val="16"/>
                <w:lang w:eastAsia="en-US"/>
              </w:rPr>
              <w:t>Data source – Knight’s Walk Household Needs Survey (March 2015)</w:t>
            </w:r>
          </w:p>
          <w:p w14:paraId="140B25E7" w14:textId="77777777" w:rsidR="00064D5A" w:rsidRDefault="00064D5A" w:rsidP="006E5C15">
            <w:pPr>
              <w:rPr>
                <w:rFonts w:ascii="Arial" w:eastAsia="Times New Roman" w:hAnsi="Arial" w:cs="Arial"/>
                <w:b/>
                <w:bCs/>
                <w:color w:val="000000"/>
                <w:sz w:val="20"/>
                <w:szCs w:val="20"/>
              </w:rPr>
            </w:pPr>
          </w:p>
          <w:p w14:paraId="739F8ADE" w14:textId="77777777" w:rsidR="000B4D30" w:rsidRPr="00F372EA" w:rsidRDefault="000B4D30" w:rsidP="006E5C15">
            <w:pPr>
              <w:rPr>
                <w:rFonts w:ascii="Arial" w:eastAsia="Times New Roman" w:hAnsi="Arial" w:cs="Arial"/>
                <w:b/>
                <w:bCs/>
                <w:color w:val="000000"/>
                <w:sz w:val="20"/>
                <w:szCs w:val="20"/>
              </w:rPr>
            </w:pPr>
            <w:r w:rsidRPr="00F372EA">
              <w:rPr>
                <w:rFonts w:ascii="Arial" w:eastAsia="Times New Roman" w:hAnsi="Arial" w:cs="Arial"/>
                <w:b/>
                <w:bCs/>
                <w:color w:val="000000"/>
                <w:sz w:val="20"/>
                <w:szCs w:val="20"/>
              </w:rPr>
              <w:t xml:space="preserve">Existing Tenants </w:t>
            </w:r>
          </w:p>
          <w:p w14:paraId="4A9F6700" w14:textId="77777777" w:rsidR="000B4D30" w:rsidRDefault="000B4D30" w:rsidP="006E5C15">
            <w:pPr>
              <w:rPr>
                <w:rFonts w:ascii="Arial" w:eastAsia="Times New Roman" w:hAnsi="Arial" w:cs="Arial"/>
                <w:bCs/>
                <w:color w:val="000000"/>
                <w:sz w:val="20"/>
                <w:szCs w:val="20"/>
              </w:rPr>
            </w:pPr>
          </w:p>
          <w:p w14:paraId="603F4AAF" w14:textId="77777777" w:rsidR="000B4D30" w:rsidRDefault="000B4D30" w:rsidP="006E5C15">
            <w:pPr>
              <w:rPr>
                <w:rFonts w:ascii="Arial" w:eastAsia="Times New Roman" w:hAnsi="Arial" w:cs="Arial"/>
                <w:bCs/>
                <w:color w:val="000000"/>
                <w:sz w:val="20"/>
                <w:szCs w:val="20"/>
              </w:rPr>
            </w:pPr>
            <w:r>
              <w:rPr>
                <w:rFonts w:ascii="Arial" w:eastAsia="Times New Roman" w:hAnsi="Arial" w:cs="Arial"/>
                <w:bCs/>
                <w:color w:val="000000"/>
                <w:sz w:val="20"/>
                <w:szCs w:val="20"/>
              </w:rPr>
              <w:t>There is an over representation of older tenants who will be affected by the regeneration</w:t>
            </w:r>
            <w:r w:rsidR="000B6792">
              <w:rPr>
                <w:rFonts w:ascii="Arial" w:eastAsia="Times New Roman" w:hAnsi="Arial" w:cs="Arial"/>
                <w:bCs/>
                <w:color w:val="000000"/>
                <w:sz w:val="20"/>
                <w:szCs w:val="20"/>
              </w:rPr>
              <w:t xml:space="preserve"> in the homes at Knight’s Walk.  The positive</w:t>
            </w:r>
            <w:r>
              <w:rPr>
                <w:rFonts w:ascii="Arial" w:eastAsia="Times New Roman" w:hAnsi="Arial" w:cs="Arial"/>
                <w:bCs/>
                <w:color w:val="000000"/>
                <w:sz w:val="20"/>
                <w:szCs w:val="20"/>
              </w:rPr>
              <w:t>, negative and mitigating actions are broadly the same as those described above under the disability section.</w:t>
            </w:r>
          </w:p>
          <w:p w14:paraId="7720F3B0" w14:textId="77777777" w:rsidR="000B4D30" w:rsidRDefault="000B4D30" w:rsidP="006E5C15">
            <w:pPr>
              <w:rPr>
                <w:rFonts w:ascii="Arial" w:eastAsia="Times New Roman" w:hAnsi="Arial" w:cs="Arial"/>
                <w:bCs/>
                <w:color w:val="000000"/>
                <w:sz w:val="20"/>
                <w:szCs w:val="20"/>
              </w:rPr>
            </w:pPr>
          </w:p>
          <w:p w14:paraId="46319827" w14:textId="77777777" w:rsidR="000B4D30" w:rsidRDefault="000B4D30" w:rsidP="006E5C15">
            <w:pPr>
              <w:rPr>
                <w:rFonts w:ascii="Arial" w:eastAsia="Times New Roman" w:hAnsi="Arial" w:cs="Arial"/>
                <w:bCs/>
                <w:color w:val="000000"/>
                <w:sz w:val="20"/>
                <w:szCs w:val="20"/>
              </w:rPr>
            </w:pPr>
            <w:r>
              <w:rPr>
                <w:rFonts w:ascii="Arial" w:eastAsia="Times New Roman" w:hAnsi="Arial" w:cs="Arial"/>
                <w:bCs/>
                <w:color w:val="000000"/>
                <w:sz w:val="20"/>
                <w:szCs w:val="20"/>
              </w:rPr>
              <w:t>Older people have generally been living on the estate for a longer period of time than other residents, likely to be more settled and re</w:t>
            </w:r>
            <w:r w:rsidR="00D11E85">
              <w:rPr>
                <w:rFonts w:ascii="Arial" w:eastAsia="Times New Roman" w:hAnsi="Arial" w:cs="Arial"/>
                <w:bCs/>
                <w:color w:val="000000"/>
                <w:sz w:val="20"/>
                <w:szCs w:val="20"/>
              </w:rPr>
              <w:t>quire more support when moving.</w:t>
            </w:r>
          </w:p>
          <w:p w14:paraId="77A6FBB0" w14:textId="77777777" w:rsidR="000B4D30" w:rsidRDefault="000B4D30" w:rsidP="006E5C15">
            <w:pPr>
              <w:rPr>
                <w:rFonts w:ascii="Arial" w:eastAsia="Times New Roman" w:hAnsi="Arial" w:cs="Arial"/>
                <w:bCs/>
                <w:color w:val="000000"/>
                <w:sz w:val="20"/>
                <w:szCs w:val="20"/>
              </w:rPr>
            </w:pPr>
          </w:p>
          <w:p w14:paraId="5C1281E0" w14:textId="77777777" w:rsidR="00945CE6" w:rsidRDefault="00B044C1" w:rsidP="006E5C15">
            <w:pPr>
              <w:rPr>
                <w:rFonts w:ascii="Arial" w:eastAsia="Times New Roman" w:hAnsi="Arial" w:cs="Arial"/>
                <w:bCs/>
                <w:color w:val="000000"/>
                <w:sz w:val="20"/>
                <w:szCs w:val="20"/>
              </w:rPr>
            </w:pPr>
            <w:r w:rsidRPr="009936BD">
              <w:rPr>
                <w:rFonts w:ascii="Arial" w:eastAsia="Times New Roman" w:hAnsi="Arial" w:cs="Arial"/>
                <w:bCs/>
                <w:color w:val="000000"/>
                <w:sz w:val="20"/>
                <w:szCs w:val="20"/>
              </w:rPr>
              <w:t>The regeneration project</w:t>
            </w:r>
            <w:r w:rsidR="006519E3">
              <w:rPr>
                <w:rFonts w:ascii="Arial" w:eastAsia="Times New Roman" w:hAnsi="Arial" w:cs="Arial"/>
                <w:bCs/>
                <w:color w:val="000000"/>
                <w:sz w:val="20"/>
                <w:szCs w:val="20"/>
              </w:rPr>
              <w:t xml:space="preserve"> provides an</w:t>
            </w:r>
            <w:r w:rsidRPr="009936BD">
              <w:rPr>
                <w:rFonts w:ascii="Arial" w:eastAsia="Times New Roman" w:hAnsi="Arial" w:cs="Arial"/>
                <w:bCs/>
                <w:color w:val="000000"/>
                <w:sz w:val="20"/>
                <w:szCs w:val="20"/>
              </w:rPr>
              <w:t xml:space="preserve"> oppo</w:t>
            </w:r>
            <w:r w:rsidR="006E5C15" w:rsidRPr="009936BD">
              <w:rPr>
                <w:rFonts w:ascii="Arial" w:eastAsia="Times New Roman" w:hAnsi="Arial" w:cs="Arial"/>
                <w:bCs/>
                <w:color w:val="000000"/>
                <w:sz w:val="20"/>
                <w:szCs w:val="20"/>
              </w:rPr>
              <w:t>rtunity</w:t>
            </w:r>
            <w:r w:rsidR="005740BC" w:rsidRPr="009936BD">
              <w:rPr>
                <w:rFonts w:ascii="Arial" w:eastAsia="Times New Roman" w:hAnsi="Arial" w:cs="Arial"/>
                <w:bCs/>
                <w:color w:val="000000"/>
                <w:sz w:val="20"/>
                <w:szCs w:val="20"/>
              </w:rPr>
              <w:t xml:space="preserve"> to</w:t>
            </w:r>
            <w:r w:rsidR="006E5C15" w:rsidRPr="009936BD">
              <w:rPr>
                <w:rFonts w:ascii="Arial" w:eastAsia="Times New Roman" w:hAnsi="Arial" w:cs="Arial"/>
                <w:bCs/>
                <w:color w:val="000000"/>
                <w:sz w:val="20"/>
                <w:szCs w:val="20"/>
              </w:rPr>
              <w:t xml:space="preserve"> increase </w:t>
            </w:r>
            <w:r w:rsidRPr="009936BD">
              <w:rPr>
                <w:rFonts w:ascii="Arial" w:eastAsia="Times New Roman" w:hAnsi="Arial" w:cs="Arial"/>
                <w:bCs/>
                <w:color w:val="000000"/>
                <w:sz w:val="20"/>
                <w:szCs w:val="20"/>
              </w:rPr>
              <w:t xml:space="preserve">the supply of </w:t>
            </w:r>
            <w:r w:rsidR="00463D7C">
              <w:rPr>
                <w:rFonts w:ascii="Arial" w:eastAsia="Times New Roman" w:hAnsi="Arial" w:cs="Arial"/>
                <w:bCs/>
                <w:color w:val="000000"/>
                <w:sz w:val="20"/>
                <w:szCs w:val="20"/>
              </w:rPr>
              <w:t xml:space="preserve">Lifetime Homes which are designed to be easily adapted as people’s needs change. </w:t>
            </w:r>
          </w:p>
          <w:p w14:paraId="4D0D60CA" w14:textId="77777777" w:rsidR="00945CE6" w:rsidRDefault="00945CE6" w:rsidP="006E5C15">
            <w:pPr>
              <w:rPr>
                <w:rFonts w:ascii="Arial" w:eastAsia="Times New Roman" w:hAnsi="Arial" w:cs="Arial"/>
                <w:bCs/>
                <w:color w:val="000000"/>
                <w:sz w:val="20"/>
                <w:szCs w:val="20"/>
              </w:rPr>
            </w:pPr>
          </w:p>
          <w:p w14:paraId="15470D3D" w14:textId="77777777" w:rsidR="00945CE6" w:rsidRDefault="00945CE6" w:rsidP="00A27472">
            <w:pPr>
              <w:rPr>
                <w:rFonts w:ascii="Arial" w:eastAsia="Times New Roman" w:hAnsi="Arial" w:cs="Arial"/>
                <w:bCs/>
                <w:color w:val="000000"/>
                <w:sz w:val="20"/>
                <w:szCs w:val="20"/>
              </w:rPr>
            </w:pPr>
            <w:r w:rsidRPr="00945CE6">
              <w:rPr>
                <w:rFonts w:ascii="Arial" w:eastAsia="Times New Roman" w:hAnsi="Arial" w:cs="Arial"/>
                <w:bCs/>
                <w:color w:val="000000"/>
                <w:sz w:val="20"/>
                <w:szCs w:val="20"/>
              </w:rPr>
              <w:t>The number of children and young people is likely to increa</w:t>
            </w:r>
            <w:r>
              <w:rPr>
                <w:rFonts w:ascii="Arial" w:eastAsia="Times New Roman" w:hAnsi="Arial" w:cs="Arial"/>
                <w:bCs/>
                <w:color w:val="000000"/>
                <w:sz w:val="20"/>
                <w:szCs w:val="20"/>
              </w:rPr>
              <w:t>s</w:t>
            </w:r>
            <w:r w:rsidRPr="00945CE6">
              <w:rPr>
                <w:rFonts w:ascii="Arial" w:eastAsia="Times New Roman" w:hAnsi="Arial" w:cs="Arial"/>
                <w:bCs/>
                <w:color w:val="000000"/>
                <w:sz w:val="20"/>
                <w:szCs w:val="20"/>
              </w:rPr>
              <w:t>e with the provisi</w:t>
            </w:r>
            <w:r>
              <w:rPr>
                <w:rFonts w:ascii="Arial" w:eastAsia="Times New Roman" w:hAnsi="Arial" w:cs="Arial"/>
                <w:bCs/>
                <w:color w:val="000000"/>
                <w:sz w:val="20"/>
                <w:szCs w:val="20"/>
              </w:rPr>
              <w:t xml:space="preserve">on of new and additional homes and a number of issues need to be considered in order to mitigate the impact of the project on this group. For existing residents, an amount </w:t>
            </w:r>
            <w:r w:rsidR="00615500">
              <w:rPr>
                <w:rFonts w:ascii="Arial" w:eastAsia="Times New Roman" w:hAnsi="Arial" w:cs="Arial"/>
                <w:bCs/>
                <w:color w:val="000000"/>
                <w:sz w:val="20"/>
                <w:szCs w:val="20"/>
              </w:rPr>
              <w:t xml:space="preserve">of </w:t>
            </w:r>
            <w:r>
              <w:rPr>
                <w:rFonts w:ascii="Arial" w:eastAsia="Times New Roman" w:hAnsi="Arial" w:cs="Arial"/>
                <w:bCs/>
                <w:color w:val="000000"/>
                <w:sz w:val="20"/>
                <w:szCs w:val="20"/>
              </w:rPr>
              <w:t>play and amenity space should be maintained throughout the construction period</w:t>
            </w:r>
            <w:r w:rsidR="000B6792">
              <w:rPr>
                <w:rFonts w:ascii="Arial" w:eastAsia="Times New Roman" w:hAnsi="Arial" w:cs="Arial"/>
                <w:bCs/>
                <w:color w:val="000000"/>
                <w:sz w:val="20"/>
                <w:szCs w:val="20"/>
              </w:rPr>
              <w:t xml:space="preserve"> and it is intended that the current green space remains</w:t>
            </w:r>
            <w:r>
              <w:rPr>
                <w:rFonts w:ascii="Arial" w:eastAsia="Times New Roman" w:hAnsi="Arial" w:cs="Arial"/>
                <w:bCs/>
                <w:color w:val="000000"/>
                <w:sz w:val="20"/>
                <w:szCs w:val="20"/>
              </w:rPr>
              <w:t>. Children and young people should be encouraged to participate in consultation as the project develops to ensure thay have the opportunity to shape the detailed proposals.</w:t>
            </w:r>
          </w:p>
          <w:p w14:paraId="61D38731" w14:textId="77777777" w:rsidR="00945CE6" w:rsidRDefault="00945CE6" w:rsidP="00A27472">
            <w:pPr>
              <w:rPr>
                <w:rFonts w:ascii="Arial" w:eastAsia="Times New Roman" w:hAnsi="Arial" w:cs="Arial"/>
                <w:bCs/>
                <w:color w:val="000000"/>
                <w:sz w:val="20"/>
                <w:szCs w:val="20"/>
              </w:rPr>
            </w:pPr>
          </w:p>
          <w:p w14:paraId="0AF65F2F" w14:textId="73C2E065" w:rsidR="00945CE6" w:rsidRPr="00945CE6" w:rsidRDefault="00945CE6" w:rsidP="00A27472">
            <w:pPr>
              <w:rPr>
                <w:rFonts w:ascii="Arial" w:eastAsia="Times New Roman" w:hAnsi="Arial" w:cs="Arial"/>
                <w:bCs/>
                <w:color w:val="000000"/>
                <w:sz w:val="20"/>
                <w:szCs w:val="20"/>
              </w:rPr>
            </w:pPr>
            <w:r>
              <w:rPr>
                <w:rFonts w:ascii="Arial" w:eastAsia="Times New Roman" w:hAnsi="Arial" w:cs="Arial"/>
                <w:bCs/>
                <w:color w:val="000000"/>
                <w:sz w:val="20"/>
                <w:szCs w:val="20"/>
              </w:rPr>
              <w:t xml:space="preserve">Access to </w:t>
            </w:r>
            <w:r w:rsidR="006170B7">
              <w:rPr>
                <w:rFonts w:ascii="Arial" w:eastAsia="Times New Roman" w:hAnsi="Arial" w:cs="Arial"/>
                <w:bCs/>
                <w:color w:val="000000"/>
                <w:sz w:val="20"/>
                <w:szCs w:val="20"/>
              </w:rPr>
              <w:t xml:space="preserve">existing </w:t>
            </w:r>
            <w:r>
              <w:rPr>
                <w:rFonts w:ascii="Arial" w:eastAsia="Times New Roman" w:hAnsi="Arial" w:cs="Arial"/>
                <w:bCs/>
                <w:color w:val="000000"/>
                <w:sz w:val="20"/>
                <w:szCs w:val="20"/>
              </w:rPr>
              <w:t>childcare, nurseries, crèches and schools will also be considered during the masterplanning and planning permission stages of the project</w:t>
            </w:r>
            <w:r w:rsidR="00FF6BCC">
              <w:rPr>
                <w:rFonts w:ascii="Arial" w:eastAsia="Times New Roman" w:hAnsi="Arial" w:cs="Arial"/>
                <w:bCs/>
                <w:color w:val="000000"/>
                <w:sz w:val="20"/>
                <w:szCs w:val="20"/>
              </w:rPr>
              <w:t xml:space="preserve">, as well as during any rehousing programme, to keep disruption to a minimum </w:t>
            </w:r>
            <w:r w:rsidR="005E3ABD">
              <w:rPr>
                <w:rFonts w:ascii="Arial" w:eastAsia="Times New Roman" w:hAnsi="Arial" w:cs="Arial"/>
                <w:bCs/>
                <w:color w:val="000000"/>
                <w:sz w:val="20"/>
                <w:szCs w:val="20"/>
              </w:rPr>
              <w:t xml:space="preserve">for </w:t>
            </w:r>
            <w:r w:rsidR="00FF6BCC">
              <w:rPr>
                <w:rFonts w:ascii="Arial" w:eastAsia="Times New Roman" w:hAnsi="Arial" w:cs="Arial"/>
                <w:bCs/>
                <w:color w:val="000000"/>
                <w:sz w:val="20"/>
                <w:szCs w:val="20"/>
              </w:rPr>
              <w:t>children’s nursery, school and college placements</w:t>
            </w:r>
            <w:r>
              <w:rPr>
                <w:rFonts w:ascii="Arial" w:eastAsia="Times New Roman" w:hAnsi="Arial" w:cs="Arial"/>
                <w:bCs/>
                <w:color w:val="000000"/>
                <w:sz w:val="20"/>
                <w:szCs w:val="20"/>
              </w:rPr>
              <w:t>.</w:t>
            </w:r>
            <w:r w:rsidR="000B6792">
              <w:rPr>
                <w:rFonts w:ascii="Arial" w:eastAsia="Times New Roman" w:hAnsi="Arial" w:cs="Arial"/>
                <w:bCs/>
                <w:color w:val="000000"/>
                <w:sz w:val="20"/>
                <w:szCs w:val="20"/>
              </w:rPr>
              <w:t xml:space="preserve">  While there is sufficient capacity in local schools, the new homes and increased number of children should be factored in to the Council’s Education planning.</w:t>
            </w:r>
          </w:p>
          <w:p w14:paraId="28AE55A2" w14:textId="77777777" w:rsidR="00945CE6" w:rsidRDefault="00945CE6" w:rsidP="00A27472">
            <w:pPr>
              <w:rPr>
                <w:rFonts w:ascii="Arial" w:eastAsia="Times New Roman" w:hAnsi="Arial" w:cs="Arial"/>
                <w:b/>
                <w:bCs/>
                <w:color w:val="000000"/>
                <w:sz w:val="20"/>
                <w:szCs w:val="20"/>
              </w:rPr>
            </w:pPr>
          </w:p>
          <w:p w14:paraId="4317ED3C" w14:textId="77777777" w:rsidR="00A27472" w:rsidRPr="009936BD" w:rsidRDefault="00F372EA" w:rsidP="00A27472">
            <w:pPr>
              <w:rPr>
                <w:rFonts w:ascii="Arial" w:eastAsia="Times New Roman" w:hAnsi="Arial" w:cs="Arial"/>
                <w:b/>
                <w:bCs/>
                <w:color w:val="000000"/>
                <w:sz w:val="20"/>
                <w:szCs w:val="20"/>
              </w:rPr>
            </w:pPr>
            <w:r>
              <w:rPr>
                <w:rFonts w:ascii="Arial" w:eastAsia="Times New Roman" w:hAnsi="Arial" w:cs="Arial"/>
                <w:b/>
                <w:bCs/>
                <w:color w:val="000000"/>
                <w:sz w:val="20"/>
                <w:szCs w:val="20"/>
              </w:rPr>
              <w:t>Future Tenants</w:t>
            </w:r>
          </w:p>
          <w:p w14:paraId="07F4F848" w14:textId="77777777" w:rsidR="006553E1" w:rsidRPr="009936BD" w:rsidRDefault="006553E1" w:rsidP="00035803">
            <w:pPr>
              <w:autoSpaceDE w:val="0"/>
              <w:autoSpaceDN w:val="0"/>
              <w:adjustRightInd w:val="0"/>
              <w:rPr>
                <w:rFonts w:ascii="Arial" w:hAnsi="Arial" w:cs="Arial"/>
                <w:sz w:val="20"/>
                <w:szCs w:val="20"/>
              </w:rPr>
            </w:pPr>
          </w:p>
          <w:p w14:paraId="5BE5A1B2" w14:textId="77777777" w:rsidR="00035803" w:rsidRPr="009936BD" w:rsidRDefault="00333391" w:rsidP="00035803">
            <w:pPr>
              <w:autoSpaceDE w:val="0"/>
              <w:autoSpaceDN w:val="0"/>
              <w:adjustRightInd w:val="0"/>
              <w:rPr>
                <w:rFonts w:ascii="Arial" w:hAnsi="Arial" w:cs="Arial"/>
                <w:sz w:val="20"/>
                <w:szCs w:val="20"/>
              </w:rPr>
            </w:pPr>
            <w:r>
              <w:rPr>
                <w:rFonts w:ascii="Arial" w:hAnsi="Arial" w:cs="Arial"/>
                <w:sz w:val="20"/>
                <w:szCs w:val="20"/>
              </w:rPr>
              <w:t>Lambeth’s o</w:t>
            </w:r>
            <w:r w:rsidR="00035803" w:rsidRPr="009936BD">
              <w:rPr>
                <w:rFonts w:ascii="Arial" w:hAnsi="Arial" w:cs="Arial"/>
                <w:sz w:val="20"/>
                <w:szCs w:val="20"/>
              </w:rPr>
              <w:t xml:space="preserve">lder population (aged 60+) is projected to grow </w:t>
            </w:r>
            <w:r w:rsidR="00DD6035" w:rsidRPr="009936BD">
              <w:rPr>
                <w:rFonts w:ascii="Arial" w:hAnsi="Arial" w:cs="Arial"/>
                <w:sz w:val="20"/>
                <w:szCs w:val="20"/>
              </w:rPr>
              <w:t>by 27</w:t>
            </w:r>
            <w:r w:rsidR="00035803" w:rsidRPr="009936BD">
              <w:rPr>
                <w:rFonts w:ascii="Arial" w:hAnsi="Arial" w:cs="Arial"/>
                <w:sz w:val="20"/>
                <w:szCs w:val="20"/>
              </w:rPr>
              <w:t xml:space="preserve">% </w:t>
            </w:r>
            <w:r w:rsidR="00945CE6">
              <w:rPr>
                <w:rFonts w:ascii="Arial" w:hAnsi="Arial" w:cs="Arial"/>
                <w:sz w:val="20"/>
                <w:szCs w:val="20"/>
              </w:rPr>
              <w:t>by 2024,</w:t>
            </w:r>
            <w:r w:rsidR="006553E1" w:rsidRPr="009936BD">
              <w:rPr>
                <w:rFonts w:ascii="Arial" w:hAnsi="Arial" w:cs="Arial"/>
                <w:sz w:val="20"/>
                <w:szCs w:val="20"/>
              </w:rPr>
              <w:t xml:space="preserve"> </w:t>
            </w:r>
            <w:r w:rsidR="00035803" w:rsidRPr="009936BD">
              <w:rPr>
                <w:rFonts w:ascii="Arial" w:hAnsi="Arial" w:cs="Arial"/>
                <w:sz w:val="20"/>
                <w:szCs w:val="20"/>
              </w:rPr>
              <w:t>compared to an 11% grow</w:t>
            </w:r>
            <w:r w:rsidR="006E5C15" w:rsidRPr="009936BD">
              <w:rPr>
                <w:rFonts w:ascii="Arial" w:hAnsi="Arial" w:cs="Arial"/>
                <w:sz w:val="20"/>
                <w:szCs w:val="20"/>
              </w:rPr>
              <w:t>th across the whole population</w:t>
            </w:r>
            <w:r w:rsidR="00035803" w:rsidRPr="009936BD">
              <w:rPr>
                <w:rFonts w:ascii="Arial" w:hAnsi="Arial" w:cs="Arial"/>
                <w:sz w:val="20"/>
                <w:szCs w:val="20"/>
              </w:rPr>
              <w:t>. However, there are substantial</w:t>
            </w:r>
            <w:r w:rsidR="006553E1" w:rsidRPr="009936BD">
              <w:rPr>
                <w:rFonts w:ascii="Arial" w:hAnsi="Arial" w:cs="Arial"/>
                <w:sz w:val="20"/>
                <w:szCs w:val="20"/>
              </w:rPr>
              <w:t xml:space="preserve"> </w:t>
            </w:r>
            <w:r w:rsidR="00035803" w:rsidRPr="009936BD">
              <w:rPr>
                <w:rFonts w:ascii="Arial" w:hAnsi="Arial" w:cs="Arial"/>
                <w:sz w:val="20"/>
                <w:szCs w:val="20"/>
              </w:rPr>
              <w:t xml:space="preserve">differences between ethnic groups. </w:t>
            </w:r>
            <w:r w:rsidR="00DD6035" w:rsidRPr="009936BD">
              <w:rPr>
                <w:rFonts w:ascii="Arial" w:hAnsi="Arial" w:cs="Arial"/>
                <w:sz w:val="20"/>
                <w:szCs w:val="20"/>
              </w:rPr>
              <w:t xml:space="preserve">For example, whilst the 60+ population is projected to grow by 27% overall, the black Caribbean 60+ populations are projected to grow by 38%, from around 5,000 to 6,700. </w:t>
            </w:r>
            <w:r w:rsidR="00035803" w:rsidRPr="009936BD">
              <w:rPr>
                <w:rFonts w:ascii="Arial" w:hAnsi="Arial" w:cs="Arial"/>
                <w:sz w:val="20"/>
                <w:szCs w:val="20"/>
              </w:rPr>
              <w:t>This is compared to an all-age decrease in the black Caribbean population of 4.6%, from</w:t>
            </w:r>
            <w:r w:rsidR="006553E1" w:rsidRPr="009936BD">
              <w:rPr>
                <w:rFonts w:ascii="Arial" w:hAnsi="Arial" w:cs="Arial"/>
                <w:sz w:val="20"/>
                <w:szCs w:val="20"/>
              </w:rPr>
              <w:t xml:space="preserve"> </w:t>
            </w:r>
            <w:r w:rsidR="00035803" w:rsidRPr="009936BD">
              <w:rPr>
                <w:rFonts w:ascii="Arial" w:hAnsi="Arial" w:cs="Arial"/>
                <w:sz w:val="20"/>
                <w:szCs w:val="20"/>
              </w:rPr>
              <w:t xml:space="preserve">28,600 to 27,000. </w:t>
            </w:r>
            <w:r w:rsidR="006553E1" w:rsidRPr="009936BD">
              <w:rPr>
                <w:rFonts w:ascii="Arial" w:hAnsi="Arial" w:cs="Arial"/>
                <w:sz w:val="20"/>
                <w:szCs w:val="20"/>
              </w:rPr>
              <w:t>However, the number of people identifying themselves as ‘Black British’ is increasing</w:t>
            </w:r>
          </w:p>
          <w:p w14:paraId="137904B4" w14:textId="77777777" w:rsidR="006553E1" w:rsidRPr="009936BD" w:rsidRDefault="006553E1" w:rsidP="00035803">
            <w:pPr>
              <w:autoSpaceDE w:val="0"/>
              <w:autoSpaceDN w:val="0"/>
              <w:adjustRightInd w:val="0"/>
              <w:rPr>
                <w:rFonts w:ascii="Arial" w:hAnsi="Arial" w:cs="Arial"/>
                <w:sz w:val="20"/>
                <w:szCs w:val="20"/>
              </w:rPr>
            </w:pPr>
          </w:p>
          <w:p w14:paraId="24B63B78" w14:textId="77777777" w:rsidR="00035803" w:rsidRPr="009936BD" w:rsidRDefault="00035803" w:rsidP="006E5C15">
            <w:pPr>
              <w:autoSpaceDE w:val="0"/>
              <w:autoSpaceDN w:val="0"/>
              <w:adjustRightInd w:val="0"/>
              <w:rPr>
                <w:rFonts w:ascii="Arial" w:eastAsia="Times New Roman" w:hAnsi="Arial" w:cs="Arial"/>
                <w:bCs/>
                <w:color w:val="000000"/>
                <w:sz w:val="20"/>
                <w:szCs w:val="20"/>
              </w:rPr>
            </w:pPr>
            <w:r w:rsidRPr="009936BD">
              <w:rPr>
                <w:rFonts w:ascii="Arial" w:hAnsi="Arial" w:cs="Arial"/>
                <w:sz w:val="20"/>
                <w:szCs w:val="20"/>
              </w:rPr>
              <w:lastRenderedPageBreak/>
              <w:t>Similarly, the black African population is projected to grow by 10.9% overall, but the 60+ population</w:t>
            </w:r>
            <w:r w:rsidR="006E5C15" w:rsidRPr="009936BD">
              <w:rPr>
                <w:rFonts w:ascii="Arial" w:hAnsi="Arial" w:cs="Arial"/>
                <w:sz w:val="20"/>
                <w:szCs w:val="20"/>
              </w:rPr>
              <w:t xml:space="preserve"> </w:t>
            </w:r>
            <w:r w:rsidRPr="009936BD">
              <w:rPr>
                <w:rFonts w:ascii="Arial" w:hAnsi="Arial" w:cs="Arial"/>
                <w:sz w:val="20"/>
                <w:szCs w:val="20"/>
              </w:rPr>
              <w:t>is projected to increase by 82% (albeit from a smaller base line – from 2,400 to 4,500). The white</w:t>
            </w:r>
            <w:r w:rsidR="006E5C15" w:rsidRPr="009936BD">
              <w:rPr>
                <w:rFonts w:ascii="Arial" w:hAnsi="Arial" w:cs="Arial"/>
                <w:sz w:val="20"/>
                <w:szCs w:val="20"/>
              </w:rPr>
              <w:t xml:space="preserve"> </w:t>
            </w:r>
            <w:r w:rsidRPr="009936BD">
              <w:rPr>
                <w:rFonts w:ascii="Arial" w:hAnsi="Arial" w:cs="Arial"/>
                <w:sz w:val="20"/>
                <w:szCs w:val="20"/>
              </w:rPr>
              <w:t>population is projected to grow less.</w:t>
            </w:r>
          </w:p>
          <w:p w14:paraId="7E142868" w14:textId="77777777" w:rsidR="0090552D" w:rsidRDefault="0090552D" w:rsidP="002F00EF">
            <w:pPr>
              <w:rPr>
                <w:rFonts w:ascii="Arial" w:eastAsia="Times New Roman" w:hAnsi="Arial" w:cs="Arial"/>
                <w:bCs/>
                <w:color w:val="000000"/>
                <w:sz w:val="20"/>
                <w:szCs w:val="20"/>
              </w:rPr>
            </w:pPr>
          </w:p>
          <w:p w14:paraId="665F185D" w14:textId="77777777" w:rsidR="00F372EA" w:rsidRDefault="00EF5B64" w:rsidP="002F00EF">
            <w:pPr>
              <w:rPr>
                <w:rFonts w:ascii="Arial" w:eastAsia="Times New Roman" w:hAnsi="Arial" w:cs="Arial"/>
                <w:bCs/>
                <w:color w:val="000000"/>
                <w:sz w:val="20"/>
                <w:szCs w:val="20"/>
              </w:rPr>
            </w:pPr>
            <w:r>
              <w:rPr>
                <w:rFonts w:ascii="Arial" w:eastAsia="Times New Roman" w:hAnsi="Arial" w:cs="Arial"/>
                <w:bCs/>
                <w:color w:val="000000"/>
                <w:sz w:val="20"/>
                <w:szCs w:val="20"/>
              </w:rPr>
              <w:t>The supply of additional homes</w:t>
            </w:r>
            <w:r w:rsidR="00F372EA">
              <w:rPr>
                <w:rFonts w:ascii="Arial" w:eastAsia="Times New Roman" w:hAnsi="Arial" w:cs="Arial"/>
                <w:bCs/>
                <w:color w:val="000000"/>
                <w:sz w:val="20"/>
                <w:szCs w:val="20"/>
              </w:rPr>
              <w:t xml:space="preserve"> will benefit an ageing future population.</w:t>
            </w:r>
          </w:p>
          <w:p w14:paraId="693687EA" w14:textId="77777777" w:rsidR="00F372EA" w:rsidRDefault="00F372EA" w:rsidP="002F00EF">
            <w:pPr>
              <w:rPr>
                <w:rFonts w:ascii="Arial" w:eastAsia="Times New Roman" w:hAnsi="Arial" w:cs="Arial"/>
                <w:bCs/>
                <w:color w:val="000000"/>
                <w:sz w:val="20"/>
                <w:szCs w:val="20"/>
              </w:rPr>
            </w:pPr>
          </w:p>
          <w:p w14:paraId="6C091DEE" w14:textId="77777777" w:rsidR="00F372EA" w:rsidRDefault="006170B7" w:rsidP="002F00EF">
            <w:pPr>
              <w:rPr>
                <w:rFonts w:ascii="Arial" w:eastAsia="Times New Roman" w:hAnsi="Arial" w:cs="Arial"/>
                <w:b/>
                <w:bCs/>
                <w:color w:val="000000"/>
                <w:sz w:val="20"/>
                <w:szCs w:val="20"/>
              </w:rPr>
            </w:pPr>
            <w:r>
              <w:rPr>
                <w:rFonts w:ascii="Arial" w:eastAsia="Times New Roman" w:hAnsi="Arial" w:cs="Arial"/>
                <w:b/>
                <w:bCs/>
                <w:color w:val="000000"/>
                <w:sz w:val="20"/>
                <w:szCs w:val="20"/>
              </w:rPr>
              <w:t>Homeowners</w:t>
            </w:r>
          </w:p>
          <w:p w14:paraId="15B957C8" w14:textId="77777777" w:rsidR="00E57126" w:rsidRDefault="00D176EB" w:rsidP="005E3ABD">
            <w:pPr>
              <w:rPr>
                <w:rFonts w:ascii="Arial" w:eastAsia="Times New Roman" w:hAnsi="Arial" w:cs="Arial"/>
                <w:bCs/>
                <w:color w:val="000000"/>
                <w:sz w:val="20"/>
                <w:szCs w:val="20"/>
              </w:rPr>
            </w:pPr>
            <w:r>
              <w:rPr>
                <w:rFonts w:ascii="Arial" w:eastAsia="Times New Roman" w:hAnsi="Arial" w:cs="Arial"/>
                <w:bCs/>
                <w:color w:val="000000"/>
                <w:sz w:val="20"/>
                <w:szCs w:val="20"/>
              </w:rPr>
              <w:t>O</w:t>
            </w:r>
            <w:r w:rsidR="00F372EA">
              <w:rPr>
                <w:rFonts w:ascii="Arial" w:eastAsia="Times New Roman" w:hAnsi="Arial" w:cs="Arial"/>
                <w:bCs/>
                <w:color w:val="000000"/>
                <w:sz w:val="20"/>
                <w:szCs w:val="20"/>
              </w:rPr>
              <w:t xml:space="preserve">lder </w:t>
            </w:r>
            <w:r w:rsidR="006170B7">
              <w:rPr>
                <w:rFonts w:ascii="Arial" w:eastAsia="Times New Roman" w:hAnsi="Arial" w:cs="Arial"/>
                <w:bCs/>
                <w:color w:val="000000"/>
                <w:sz w:val="20"/>
                <w:szCs w:val="20"/>
              </w:rPr>
              <w:t>homeowners</w:t>
            </w:r>
            <w:r w:rsidR="00F372EA">
              <w:rPr>
                <w:rFonts w:ascii="Arial" w:eastAsia="Times New Roman" w:hAnsi="Arial" w:cs="Arial"/>
                <w:bCs/>
                <w:color w:val="000000"/>
                <w:sz w:val="20"/>
                <w:szCs w:val="20"/>
              </w:rPr>
              <w:t xml:space="preserve"> are less likely to be in work or be able to take on new mortgages.  However, they are also </w:t>
            </w:r>
            <w:r w:rsidR="00BE414D">
              <w:rPr>
                <w:rFonts w:ascii="Arial" w:eastAsia="Times New Roman" w:hAnsi="Arial" w:cs="Arial"/>
                <w:bCs/>
                <w:color w:val="000000"/>
                <w:sz w:val="20"/>
                <w:szCs w:val="20"/>
              </w:rPr>
              <w:t xml:space="preserve">more </w:t>
            </w:r>
            <w:r w:rsidR="00F372EA">
              <w:rPr>
                <w:rFonts w:ascii="Arial" w:eastAsia="Times New Roman" w:hAnsi="Arial" w:cs="Arial"/>
                <w:bCs/>
                <w:color w:val="000000"/>
                <w:sz w:val="20"/>
                <w:szCs w:val="20"/>
              </w:rPr>
              <w:t>likely to have a high level of equity in their properties and will be able to take a shared equity arrangement to continue living on the estate at no addition</w:t>
            </w:r>
            <w:r w:rsidR="00615500">
              <w:rPr>
                <w:rFonts w:ascii="Arial" w:eastAsia="Times New Roman" w:hAnsi="Arial" w:cs="Arial"/>
                <w:bCs/>
                <w:color w:val="000000"/>
                <w:sz w:val="20"/>
                <w:szCs w:val="20"/>
              </w:rPr>
              <w:t>al</w:t>
            </w:r>
            <w:r w:rsidR="00F372EA">
              <w:rPr>
                <w:rFonts w:ascii="Arial" w:eastAsia="Times New Roman" w:hAnsi="Arial" w:cs="Arial"/>
                <w:bCs/>
                <w:color w:val="000000"/>
                <w:sz w:val="20"/>
                <w:szCs w:val="20"/>
              </w:rPr>
              <w:t xml:space="preserve"> cost.</w:t>
            </w:r>
            <w:r w:rsidR="005E3ABD">
              <w:rPr>
                <w:rFonts w:ascii="Arial" w:eastAsia="Times New Roman" w:hAnsi="Arial" w:cs="Arial"/>
                <w:bCs/>
                <w:color w:val="000000"/>
                <w:sz w:val="20"/>
                <w:szCs w:val="20"/>
              </w:rPr>
              <w:t xml:space="preserve">  </w:t>
            </w:r>
          </w:p>
          <w:p w14:paraId="1ADAE089" w14:textId="77777777" w:rsidR="00E57126" w:rsidRDefault="00E57126" w:rsidP="005E3ABD">
            <w:pPr>
              <w:rPr>
                <w:rFonts w:ascii="Arial" w:eastAsia="Times New Roman" w:hAnsi="Arial" w:cs="Arial"/>
                <w:bCs/>
                <w:color w:val="000000"/>
                <w:sz w:val="20"/>
                <w:szCs w:val="20"/>
              </w:rPr>
            </w:pPr>
          </w:p>
          <w:p w14:paraId="1767C99C" w14:textId="2FCB5A27" w:rsidR="005E3ABD" w:rsidRPr="00BF71D8" w:rsidRDefault="005E3ABD" w:rsidP="005E3ABD">
            <w:pPr>
              <w:rPr>
                <w:rFonts w:eastAsia="Times New Roman" w:cs="Arial"/>
                <w:bCs/>
                <w:color w:val="000000"/>
              </w:rPr>
            </w:pPr>
            <w:r w:rsidRPr="00BF71D8">
              <w:rPr>
                <w:rFonts w:eastAsia="Times New Roman" w:cs="Arial"/>
                <w:bCs/>
                <w:color w:val="000000"/>
              </w:rPr>
              <w:t xml:space="preserve">As the project proceeds, the Council will need carefully to monitor how the proposals affect this </w:t>
            </w:r>
            <w:r>
              <w:rPr>
                <w:rFonts w:eastAsia="Times New Roman" w:cs="Arial"/>
                <w:bCs/>
                <w:color w:val="000000"/>
              </w:rPr>
              <w:t>group</w:t>
            </w:r>
            <w:r w:rsidR="00E57126">
              <w:rPr>
                <w:rFonts w:eastAsia="Times New Roman" w:cs="Arial"/>
                <w:bCs/>
                <w:color w:val="000000"/>
              </w:rPr>
              <w:t xml:space="preserve">. </w:t>
            </w:r>
            <w:r w:rsidRPr="00BF71D8">
              <w:rPr>
                <w:rFonts w:eastAsia="Times New Roman" w:cs="Arial"/>
                <w:bCs/>
                <w:color w:val="000000"/>
              </w:rPr>
              <w:t xml:space="preserve"> In the first instance, however, the range of options available to leaseholders (shared equity, shared ownership, rental properties) should ensure that anyone wishing to remain on the estate, regardless of age, would be able to continue to do so.</w:t>
            </w:r>
          </w:p>
          <w:p w14:paraId="656D14D5" w14:textId="77777777" w:rsidR="00D344A7" w:rsidRPr="009936BD" w:rsidRDefault="00D344A7" w:rsidP="00720348">
            <w:pPr>
              <w:rPr>
                <w:rFonts w:cs="Arial"/>
              </w:rPr>
            </w:pPr>
          </w:p>
        </w:tc>
      </w:tr>
      <w:tr w:rsidR="001666FD" w:rsidRPr="009936BD" w14:paraId="4D7D5420" w14:textId="77777777" w:rsidTr="005E0155">
        <w:tc>
          <w:tcPr>
            <w:tcW w:w="2617" w:type="dxa"/>
            <w:shd w:val="clear" w:color="auto" w:fill="EBF0F9"/>
            <w:hideMark/>
          </w:tcPr>
          <w:p w14:paraId="3697D42A" w14:textId="77777777" w:rsidR="001666FD" w:rsidRPr="009936BD" w:rsidRDefault="001666FD" w:rsidP="003567FB">
            <w:pPr>
              <w:rPr>
                <w:rFonts w:ascii="Arial" w:eastAsia="Times New Roman" w:hAnsi="Arial" w:cs="Arial"/>
                <w:color w:val="000000"/>
                <w:sz w:val="20"/>
                <w:szCs w:val="20"/>
              </w:rPr>
            </w:pPr>
            <w:r w:rsidRPr="009936BD">
              <w:rPr>
                <w:rFonts w:ascii="Arial" w:eastAsia="Times New Roman" w:hAnsi="Arial" w:cs="Arial"/>
                <w:b/>
                <w:bCs/>
                <w:color w:val="000000"/>
                <w:sz w:val="20"/>
                <w:szCs w:val="20"/>
              </w:rPr>
              <w:lastRenderedPageBreak/>
              <w:t>Sexual orientation</w:t>
            </w:r>
          </w:p>
        </w:tc>
        <w:tc>
          <w:tcPr>
            <w:tcW w:w="10489" w:type="dxa"/>
            <w:gridSpan w:val="3"/>
            <w:shd w:val="clear" w:color="auto" w:fill="auto"/>
          </w:tcPr>
          <w:p w14:paraId="79B30E0B" w14:textId="77777777" w:rsidR="009B68C4" w:rsidRDefault="00090FC5" w:rsidP="009B68C4">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Impact: </w:t>
            </w:r>
            <w:r w:rsidR="009B68C4" w:rsidRPr="00720348">
              <w:rPr>
                <w:rFonts w:ascii="Arial" w:eastAsia="Times New Roman" w:hAnsi="Arial" w:cs="Arial"/>
                <w:b/>
                <w:bCs/>
                <w:color w:val="000000"/>
                <w:sz w:val="20"/>
                <w:szCs w:val="20"/>
              </w:rPr>
              <w:t>None</w:t>
            </w:r>
            <w:r w:rsidR="00C523E9">
              <w:rPr>
                <w:rFonts w:ascii="Arial" w:eastAsia="Times New Roman" w:hAnsi="Arial" w:cs="Arial"/>
                <w:b/>
                <w:bCs/>
                <w:color w:val="000000"/>
                <w:sz w:val="20"/>
                <w:szCs w:val="20"/>
              </w:rPr>
              <w:t xml:space="preserve"> </w:t>
            </w:r>
          </w:p>
          <w:p w14:paraId="652EC470" w14:textId="77777777" w:rsidR="00090FC5" w:rsidRPr="00720348" w:rsidRDefault="00090FC5" w:rsidP="009B68C4">
            <w:pPr>
              <w:rPr>
                <w:rFonts w:ascii="Arial" w:eastAsia="Times New Roman" w:hAnsi="Arial" w:cs="Arial"/>
                <w:b/>
                <w:bCs/>
                <w:color w:val="000000"/>
                <w:sz w:val="20"/>
                <w:szCs w:val="20"/>
              </w:rPr>
            </w:pPr>
          </w:p>
          <w:p w14:paraId="4E32F40C" w14:textId="77777777" w:rsidR="00EF5B64" w:rsidRPr="00D176EB" w:rsidRDefault="00EF5B64" w:rsidP="00D176EB">
            <w:pPr>
              <w:pStyle w:val="tabletext"/>
              <w:spacing w:before="0" w:line="240" w:lineRule="auto"/>
              <w:jc w:val="both"/>
              <w:rPr>
                <w:rFonts w:asciiTheme="minorHAnsi" w:hAnsiTheme="minorHAnsi"/>
                <w:szCs w:val="22"/>
              </w:rPr>
            </w:pPr>
            <w:r w:rsidRPr="00D176EB">
              <w:rPr>
                <w:rFonts w:asciiTheme="minorHAnsi" w:hAnsiTheme="minorHAnsi"/>
                <w:szCs w:val="22"/>
              </w:rPr>
              <w:t xml:space="preserve">Although very limited data </w:t>
            </w:r>
            <w:r w:rsidR="00456E28">
              <w:rPr>
                <w:rFonts w:asciiTheme="minorHAnsi" w:hAnsiTheme="minorHAnsi"/>
                <w:szCs w:val="22"/>
              </w:rPr>
              <w:t xml:space="preserve">is available </w:t>
            </w:r>
            <w:r w:rsidRPr="00D176EB">
              <w:rPr>
                <w:rFonts w:asciiTheme="minorHAnsi" w:hAnsiTheme="minorHAnsi"/>
                <w:szCs w:val="22"/>
              </w:rPr>
              <w:t>there is no disproportionate impact identified.</w:t>
            </w:r>
          </w:p>
          <w:p w14:paraId="13C957C3" w14:textId="77777777" w:rsidR="00EF5B64" w:rsidRPr="00D176EB" w:rsidRDefault="00EF5B64" w:rsidP="00D176EB">
            <w:pPr>
              <w:pStyle w:val="tabletext"/>
              <w:spacing w:before="0" w:line="240" w:lineRule="auto"/>
              <w:jc w:val="both"/>
              <w:rPr>
                <w:rFonts w:asciiTheme="minorHAnsi" w:hAnsiTheme="minorHAnsi"/>
                <w:szCs w:val="22"/>
              </w:rPr>
            </w:pPr>
            <w:r w:rsidRPr="00D176EB">
              <w:rPr>
                <w:rFonts w:asciiTheme="minorHAnsi" w:hAnsiTheme="minorHAnsi"/>
                <w:szCs w:val="22"/>
              </w:rPr>
              <w:t>Equality and Human Rights Commission guidance on this protected characteristic is to collect data where relevant. Sexuality is not relevant to the majority of housing services, with the exception of tackling harassment.</w:t>
            </w:r>
          </w:p>
          <w:p w14:paraId="2E38A0CB" w14:textId="77777777" w:rsidR="00F464BF" w:rsidRPr="009936BD" w:rsidRDefault="00F464BF" w:rsidP="00F372EA">
            <w:pPr>
              <w:rPr>
                <w:rFonts w:ascii="Arial" w:hAnsi="Arial" w:cs="Arial"/>
                <w:sz w:val="16"/>
                <w:szCs w:val="16"/>
              </w:rPr>
            </w:pPr>
          </w:p>
        </w:tc>
      </w:tr>
      <w:tr w:rsidR="001666FD" w:rsidRPr="009936BD" w14:paraId="463710DE" w14:textId="77777777" w:rsidTr="005E0155">
        <w:tc>
          <w:tcPr>
            <w:tcW w:w="2617" w:type="dxa"/>
            <w:shd w:val="clear" w:color="auto" w:fill="EBF0F9"/>
            <w:hideMark/>
          </w:tcPr>
          <w:p w14:paraId="5C113B4C" w14:textId="77777777" w:rsidR="001666FD" w:rsidRPr="009936BD" w:rsidRDefault="001666FD" w:rsidP="003567FB">
            <w:pPr>
              <w:rPr>
                <w:rFonts w:ascii="Arial" w:eastAsia="Times New Roman" w:hAnsi="Arial" w:cs="Arial"/>
                <w:color w:val="000000"/>
                <w:sz w:val="20"/>
                <w:szCs w:val="20"/>
              </w:rPr>
            </w:pPr>
            <w:r w:rsidRPr="009936BD">
              <w:rPr>
                <w:rFonts w:ascii="Arial" w:eastAsia="Times New Roman" w:hAnsi="Arial" w:cs="Arial"/>
                <w:b/>
                <w:bCs/>
                <w:color w:val="000000"/>
                <w:sz w:val="20"/>
                <w:szCs w:val="20"/>
              </w:rPr>
              <w:t>Religion and belief</w:t>
            </w:r>
          </w:p>
        </w:tc>
        <w:tc>
          <w:tcPr>
            <w:tcW w:w="10489" w:type="dxa"/>
            <w:gridSpan w:val="3"/>
            <w:shd w:val="clear" w:color="auto" w:fill="auto"/>
          </w:tcPr>
          <w:p w14:paraId="1C1CAD20" w14:textId="77777777" w:rsidR="00CC7CEE" w:rsidRPr="006170B7" w:rsidRDefault="00B230AD" w:rsidP="00CC7CEE">
            <w:pPr>
              <w:rPr>
                <w:rFonts w:ascii="Arial" w:hAnsi="Arial" w:cs="Arial"/>
                <w:b/>
                <w:iCs/>
                <w:sz w:val="20"/>
                <w:szCs w:val="20"/>
              </w:rPr>
            </w:pPr>
            <w:r>
              <w:rPr>
                <w:rFonts w:ascii="Arial" w:hAnsi="Arial" w:cs="Arial"/>
                <w:b/>
                <w:iCs/>
                <w:sz w:val="20"/>
                <w:szCs w:val="20"/>
              </w:rPr>
              <w:t xml:space="preserve">Impact: </w:t>
            </w:r>
            <w:r w:rsidR="006170B7" w:rsidRPr="006170B7">
              <w:rPr>
                <w:rFonts w:ascii="Arial" w:hAnsi="Arial" w:cs="Arial"/>
                <w:b/>
                <w:iCs/>
                <w:sz w:val="20"/>
                <w:szCs w:val="20"/>
              </w:rPr>
              <w:t>None</w:t>
            </w:r>
          </w:p>
          <w:p w14:paraId="132A684A" w14:textId="77777777" w:rsidR="006170B7" w:rsidRPr="009936BD" w:rsidRDefault="006170B7" w:rsidP="00CC7CEE">
            <w:pPr>
              <w:rPr>
                <w:rFonts w:ascii="Arial" w:hAnsi="Arial" w:cs="Arial"/>
                <w:b/>
                <w:iCs/>
                <w:sz w:val="20"/>
                <w:szCs w:val="20"/>
                <w:u w:val="single"/>
              </w:rPr>
            </w:pPr>
          </w:p>
          <w:p w14:paraId="5CEF932E" w14:textId="77777777" w:rsidR="00CC7CEE" w:rsidRPr="006170B7" w:rsidRDefault="000B6792" w:rsidP="002C378A">
            <w:pPr>
              <w:autoSpaceDE w:val="0"/>
              <w:autoSpaceDN w:val="0"/>
              <w:adjustRightInd w:val="0"/>
              <w:rPr>
                <w:rFonts w:ascii="Arial" w:hAnsi="Arial" w:cs="Arial"/>
                <w:sz w:val="20"/>
                <w:szCs w:val="20"/>
              </w:rPr>
            </w:pPr>
            <w:r w:rsidRPr="009539C6">
              <w:rPr>
                <w:rFonts w:ascii="Arial" w:hAnsi="Arial" w:cs="Arial"/>
                <w:sz w:val="20"/>
                <w:szCs w:val="20"/>
              </w:rPr>
              <w:t>Two thirds</w:t>
            </w:r>
            <w:r w:rsidR="00CC7CEE" w:rsidRPr="009539C6">
              <w:rPr>
                <w:rFonts w:ascii="Arial" w:hAnsi="Arial" w:cs="Arial"/>
                <w:sz w:val="20"/>
                <w:szCs w:val="20"/>
              </w:rPr>
              <w:t xml:space="preserve"> of residents follow a religious faith - </w:t>
            </w:r>
            <w:r w:rsidR="00DD6035" w:rsidRPr="009539C6">
              <w:rPr>
                <w:rFonts w:ascii="Arial" w:hAnsi="Arial" w:cs="Arial"/>
                <w:sz w:val="20"/>
                <w:szCs w:val="20"/>
              </w:rPr>
              <w:t>Christian</w:t>
            </w:r>
            <w:r w:rsidRPr="009539C6">
              <w:rPr>
                <w:rFonts w:ascii="Arial" w:hAnsi="Arial" w:cs="Arial"/>
                <w:sz w:val="20"/>
                <w:szCs w:val="20"/>
              </w:rPr>
              <w:t xml:space="preserve"> (67%), Muslim (9</w:t>
            </w:r>
            <w:r w:rsidR="00CC7CEE" w:rsidRPr="009539C6">
              <w:rPr>
                <w:rFonts w:ascii="Arial" w:hAnsi="Arial" w:cs="Arial"/>
                <w:sz w:val="20"/>
                <w:szCs w:val="20"/>
              </w:rPr>
              <w:t>%)</w:t>
            </w:r>
            <w:r w:rsidR="009539C6" w:rsidRPr="009539C6">
              <w:rPr>
                <w:rFonts w:ascii="Arial" w:hAnsi="Arial" w:cs="Arial"/>
                <w:sz w:val="20"/>
                <w:szCs w:val="20"/>
              </w:rPr>
              <w:t>, Jewish (1%)</w:t>
            </w:r>
            <w:r w:rsidR="00CC7CEE" w:rsidRPr="009539C6">
              <w:rPr>
                <w:rFonts w:ascii="Arial" w:hAnsi="Arial" w:cs="Arial"/>
                <w:sz w:val="20"/>
                <w:szCs w:val="20"/>
              </w:rPr>
              <w:t xml:space="preserve"> or Other (1</w:t>
            </w:r>
            <w:r w:rsidR="009539C6" w:rsidRPr="009539C6">
              <w:rPr>
                <w:rFonts w:ascii="Arial" w:hAnsi="Arial" w:cs="Arial"/>
                <w:sz w:val="20"/>
                <w:szCs w:val="20"/>
              </w:rPr>
              <w:t>3</w:t>
            </w:r>
            <w:r w:rsidR="00CC7CEE" w:rsidRPr="009539C6">
              <w:rPr>
                <w:rFonts w:ascii="Arial" w:hAnsi="Arial" w:cs="Arial"/>
                <w:sz w:val="20"/>
                <w:szCs w:val="20"/>
              </w:rPr>
              <w:t>%). One in seven reside</w:t>
            </w:r>
            <w:r w:rsidR="009539C6" w:rsidRPr="009539C6">
              <w:rPr>
                <w:rFonts w:ascii="Arial" w:hAnsi="Arial" w:cs="Arial"/>
                <w:sz w:val="20"/>
                <w:szCs w:val="20"/>
              </w:rPr>
              <w:t>nts do not follow a religion (13%) and 13</w:t>
            </w:r>
            <w:r w:rsidR="00CC7CEE" w:rsidRPr="009539C6">
              <w:rPr>
                <w:rFonts w:ascii="Arial" w:hAnsi="Arial" w:cs="Arial"/>
                <w:sz w:val="20"/>
                <w:szCs w:val="20"/>
              </w:rPr>
              <w:t>% preferred not to say.  (source: Housing Need</w:t>
            </w:r>
            <w:r w:rsidR="009539C6" w:rsidRPr="009539C6">
              <w:rPr>
                <w:rFonts w:ascii="Arial" w:hAnsi="Arial" w:cs="Arial"/>
                <w:sz w:val="20"/>
                <w:szCs w:val="20"/>
              </w:rPr>
              <w:t>s</w:t>
            </w:r>
            <w:r w:rsidR="00CC7CEE" w:rsidRPr="009539C6">
              <w:rPr>
                <w:rFonts w:ascii="Arial" w:hAnsi="Arial" w:cs="Arial"/>
                <w:sz w:val="20"/>
                <w:szCs w:val="20"/>
              </w:rPr>
              <w:t xml:space="preserve"> Survey, </w:t>
            </w:r>
            <w:r w:rsidR="009539C6" w:rsidRPr="009539C6">
              <w:rPr>
                <w:rFonts w:ascii="Arial" w:hAnsi="Arial" w:cs="Arial"/>
                <w:sz w:val="20"/>
                <w:szCs w:val="20"/>
              </w:rPr>
              <w:t>Cotton Gardens</w:t>
            </w:r>
            <w:r w:rsidR="00CC7CEE" w:rsidRPr="009539C6">
              <w:rPr>
                <w:rFonts w:ascii="Arial" w:hAnsi="Arial" w:cs="Arial"/>
                <w:sz w:val="20"/>
                <w:szCs w:val="20"/>
              </w:rPr>
              <w:t xml:space="preserve"> estate)</w:t>
            </w:r>
            <w:r w:rsidR="00F372EA" w:rsidRPr="009539C6">
              <w:rPr>
                <w:rFonts w:ascii="Arial" w:hAnsi="Arial" w:cs="Arial"/>
                <w:sz w:val="20"/>
                <w:szCs w:val="20"/>
              </w:rPr>
              <w:t>.</w:t>
            </w:r>
          </w:p>
          <w:p w14:paraId="6DEE43AB" w14:textId="77777777" w:rsidR="00F372EA" w:rsidRPr="006170B7" w:rsidRDefault="00F372EA" w:rsidP="002C378A">
            <w:pPr>
              <w:autoSpaceDE w:val="0"/>
              <w:autoSpaceDN w:val="0"/>
              <w:adjustRightInd w:val="0"/>
              <w:rPr>
                <w:rFonts w:ascii="Arial" w:hAnsi="Arial" w:cs="Arial"/>
                <w:sz w:val="20"/>
                <w:szCs w:val="20"/>
              </w:rPr>
            </w:pPr>
          </w:p>
          <w:p w14:paraId="68A6EFE7" w14:textId="77777777" w:rsidR="00F372EA" w:rsidRPr="006170B7" w:rsidRDefault="00B230AD" w:rsidP="002C378A">
            <w:pPr>
              <w:autoSpaceDE w:val="0"/>
              <w:autoSpaceDN w:val="0"/>
              <w:adjustRightInd w:val="0"/>
              <w:rPr>
                <w:rFonts w:ascii="Arial" w:hAnsi="Arial" w:cs="Arial"/>
                <w:sz w:val="20"/>
                <w:szCs w:val="20"/>
              </w:rPr>
            </w:pPr>
            <w:r>
              <w:rPr>
                <w:rFonts w:ascii="Arial" w:hAnsi="Arial" w:cs="Arial"/>
                <w:sz w:val="20"/>
                <w:szCs w:val="20"/>
              </w:rPr>
              <w:t>T</w:t>
            </w:r>
            <w:r w:rsidR="00FF6BCC">
              <w:rPr>
                <w:rFonts w:ascii="Arial" w:hAnsi="Arial" w:cs="Arial"/>
                <w:sz w:val="20"/>
                <w:szCs w:val="20"/>
              </w:rPr>
              <w:t xml:space="preserve">he Council will give consideration to people’s ability to practice their faith through the </w:t>
            </w:r>
            <w:r>
              <w:rPr>
                <w:rFonts w:ascii="Arial" w:hAnsi="Arial" w:cs="Arial"/>
                <w:sz w:val="20"/>
                <w:szCs w:val="20"/>
              </w:rPr>
              <w:t>different stages of the project.  The rehousng team will ask people about their use of places of worship to see the extent to which disruption to their lives can be minimised.</w:t>
            </w:r>
          </w:p>
          <w:p w14:paraId="674E69A0" w14:textId="77777777" w:rsidR="006553E1" w:rsidRPr="00720348" w:rsidRDefault="006553E1" w:rsidP="00720348">
            <w:pPr>
              <w:autoSpaceDE w:val="0"/>
              <w:autoSpaceDN w:val="0"/>
              <w:adjustRightInd w:val="0"/>
              <w:ind w:left="360"/>
              <w:rPr>
                <w:rFonts w:cs="Arial"/>
              </w:rPr>
            </w:pPr>
          </w:p>
        </w:tc>
      </w:tr>
      <w:tr w:rsidR="001666FD" w:rsidRPr="009936BD" w14:paraId="264F4D24" w14:textId="77777777" w:rsidTr="005E0155">
        <w:tc>
          <w:tcPr>
            <w:tcW w:w="2617" w:type="dxa"/>
            <w:shd w:val="clear" w:color="auto" w:fill="EBF0F9"/>
            <w:hideMark/>
          </w:tcPr>
          <w:p w14:paraId="498EE426" w14:textId="77777777" w:rsidR="001666FD" w:rsidRPr="009936BD" w:rsidRDefault="001666FD" w:rsidP="003567FB">
            <w:pPr>
              <w:rPr>
                <w:rFonts w:ascii="Arial" w:eastAsia="Times New Roman" w:hAnsi="Arial" w:cs="Arial"/>
                <w:color w:val="000000"/>
                <w:sz w:val="20"/>
                <w:szCs w:val="20"/>
              </w:rPr>
            </w:pPr>
            <w:r w:rsidRPr="009936BD">
              <w:rPr>
                <w:rFonts w:ascii="Arial" w:eastAsia="Times New Roman" w:hAnsi="Arial" w:cs="Arial"/>
                <w:b/>
                <w:bCs/>
                <w:color w:val="000000"/>
                <w:sz w:val="20"/>
                <w:szCs w:val="20"/>
              </w:rPr>
              <w:t>Pregnancy and maternity</w:t>
            </w:r>
          </w:p>
        </w:tc>
        <w:tc>
          <w:tcPr>
            <w:tcW w:w="10489" w:type="dxa"/>
            <w:gridSpan w:val="3"/>
            <w:shd w:val="clear" w:color="auto" w:fill="auto"/>
          </w:tcPr>
          <w:p w14:paraId="5396B25F" w14:textId="3AFFB21B" w:rsidR="00FA4AA4" w:rsidRDefault="00FA4AA4" w:rsidP="00FA4AA4">
            <w:pPr>
              <w:widowControl w:val="0"/>
              <w:autoSpaceDE w:val="0"/>
              <w:autoSpaceDN w:val="0"/>
              <w:adjustRightInd w:val="0"/>
              <w:rPr>
                <w:rFonts w:ascii="Calibri-Bold" w:hAnsi="Calibri-Bold" w:cs="Calibri-Bold"/>
                <w:b/>
                <w:bCs/>
                <w:lang w:val="en-US"/>
              </w:rPr>
            </w:pPr>
            <w:r>
              <w:rPr>
                <w:rFonts w:ascii="Calibri-Bold" w:hAnsi="Calibri-Bold" w:cs="Calibri-Bold"/>
                <w:b/>
                <w:bCs/>
                <w:lang w:val="en-US"/>
              </w:rPr>
              <w:t>Impact: Both</w:t>
            </w:r>
          </w:p>
          <w:p w14:paraId="7E607B1D" w14:textId="77777777" w:rsidR="00FA4AA4" w:rsidRDefault="00FA4AA4" w:rsidP="00FA4AA4">
            <w:pPr>
              <w:widowControl w:val="0"/>
              <w:autoSpaceDE w:val="0"/>
              <w:autoSpaceDN w:val="0"/>
              <w:adjustRightInd w:val="0"/>
              <w:rPr>
                <w:rFonts w:ascii="Calibri-Bold" w:hAnsi="Calibri-Bold" w:cs="Calibri-Bold"/>
                <w:lang w:val="en-US"/>
              </w:rPr>
            </w:pPr>
          </w:p>
          <w:p w14:paraId="2EE3579D" w14:textId="30F9A7D7" w:rsidR="00FA4AA4" w:rsidRDefault="00FA4AA4" w:rsidP="00FA4AA4">
            <w:pPr>
              <w:widowControl w:val="0"/>
              <w:autoSpaceDE w:val="0"/>
              <w:autoSpaceDN w:val="0"/>
              <w:adjustRightInd w:val="0"/>
              <w:rPr>
                <w:rFonts w:ascii="Calibri-Bold" w:hAnsi="Calibri-Bold" w:cs="Calibri-Bold"/>
                <w:lang w:val="en-US"/>
              </w:rPr>
            </w:pPr>
            <w:r>
              <w:rPr>
                <w:rFonts w:ascii="Calibri-Bold" w:hAnsi="Calibri-Bold" w:cs="Calibri-Bold"/>
                <w:lang w:val="en-US"/>
              </w:rPr>
              <w:t>There will be disruption during the construction period and the council will consider access across the estate during</w:t>
            </w:r>
          </w:p>
          <w:p w14:paraId="734CC077" w14:textId="17A123C9" w:rsidR="00FA4AA4" w:rsidRPr="00FA4AA4" w:rsidRDefault="00FA4AA4" w:rsidP="00FA4AA4">
            <w:pPr>
              <w:widowControl w:val="0"/>
              <w:autoSpaceDE w:val="0"/>
              <w:autoSpaceDN w:val="0"/>
              <w:adjustRightInd w:val="0"/>
            </w:pPr>
            <w:r>
              <w:rPr>
                <w:rFonts w:ascii="Calibri-Bold" w:hAnsi="Calibri-Bold" w:cs="Calibri-Bold"/>
                <w:lang w:val="en-US"/>
              </w:rPr>
              <w:t xml:space="preserve">this time.  The </w:t>
            </w:r>
            <w:r w:rsidRPr="00FA4AA4">
              <w:t>design</w:t>
            </w:r>
            <w:r>
              <w:t xml:space="preserve"> </w:t>
            </w:r>
            <w:r w:rsidRPr="00FA4AA4">
              <w:t>and</w:t>
            </w:r>
            <w:r>
              <w:t xml:space="preserve"> </w:t>
            </w:r>
            <w:r w:rsidRPr="00FA4AA4">
              <w:t>layout</w:t>
            </w:r>
            <w:r>
              <w:t xml:space="preserve"> </w:t>
            </w:r>
            <w:r w:rsidRPr="00FA4AA4">
              <w:t>of</w:t>
            </w:r>
            <w:r>
              <w:t xml:space="preserve"> </w:t>
            </w:r>
            <w:r w:rsidRPr="00FA4AA4">
              <w:t>the</w:t>
            </w:r>
            <w:r>
              <w:t xml:space="preserve"> </w:t>
            </w:r>
            <w:r w:rsidRPr="00FA4AA4">
              <w:t>new</w:t>
            </w:r>
            <w:r>
              <w:t xml:space="preserve"> </w:t>
            </w:r>
            <w:r w:rsidRPr="00FA4AA4">
              <w:t>homes</w:t>
            </w:r>
            <w:r>
              <w:t xml:space="preserve"> </w:t>
            </w:r>
            <w:r w:rsidRPr="00FA4AA4">
              <w:t>will</w:t>
            </w:r>
            <w:r>
              <w:t xml:space="preserve"> </w:t>
            </w:r>
            <w:r w:rsidRPr="00FA4AA4">
              <w:t>consider</w:t>
            </w:r>
            <w:r>
              <w:t xml:space="preserve"> </w:t>
            </w:r>
            <w:r w:rsidRPr="00FA4AA4">
              <w:t>access,</w:t>
            </w:r>
            <w:r>
              <w:t xml:space="preserve"> </w:t>
            </w:r>
            <w:r w:rsidRPr="00FA4AA4">
              <w:t>lift</w:t>
            </w:r>
            <w:r>
              <w:t xml:space="preserve"> </w:t>
            </w:r>
            <w:r w:rsidRPr="00FA4AA4">
              <w:t>and</w:t>
            </w:r>
            <w:r>
              <w:t xml:space="preserve"> </w:t>
            </w:r>
            <w:r w:rsidRPr="00FA4AA4">
              <w:t>stairs</w:t>
            </w:r>
            <w:r>
              <w:t xml:space="preserve"> </w:t>
            </w:r>
            <w:r w:rsidRPr="00FA4AA4">
              <w:t>so</w:t>
            </w:r>
            <w:r>
              <w:t xml:space="preserve"> </w:t>
            </w:r>
            <w:r w:rsidRPr="00FA4AA4">
              <w:t>that</w:t>
            </w:r>
            <w:r>
              <w:t xml:space="preserve"> </w:t>
            </w:r>
            <w:r w:rsidRPr="00FA4AA4">
              <w:t>larger</w:t>
            </w:r>
            <w:r>
              <w:t xml:space="preserve"> </w:t>
            </w:r>
            <w:r w:rsidRPr="00FA4AA4">
              <w:t>family</w:t>
            </w:r>
            <w:r>
              <w:t xml:space="preserve"> </w:t>
            </w:r>
            <w:r w:rsidRPr="00FA4AA4">
              <w:t>homes</w:t>
            </w:r>
            <w:r>
              <w:t xml:space="preserve"> </w:t>
            </w:r>
            <w:r w:rsidRPr="00FA4AA4">
              <w:t>are</w:t>
            </w:r>
          </w:p>
          <w:p w14:paraId="63975538" w14:textId="17D2CFFF" w:rsidR="00FA4AA4" w:rsidRDefault="00FA4AA4" w:rsidP="00FA4AA4">
            <w:pPr>
              <w:widowControl w:val="0"/>
              <w:autoSpaceDE w:val="0"/>
              <w:autoSpaceDN w:val="0"/>
              <w:adjustRightInd w:val="0"/>
              <w:rPr>
                <w:rFonts w:ascii="Calibri-Bold" w:hAnsi="Calibri-Bold" w:cs="Calibri-Bold"/>
                <w:lang w:val="en-US"/>
              </w:rPr>
            </w:pPr>
            <w:r w:rsidRPr="00FA4AA4">
              <w:t>either</w:t>
            </w:r>
            <w:r>
              <w:t xml:space="preserve"> </w:t>
            </w:r>
            <w:r w:rsidRPr="00FA4AA4">
              <w:t>accessible</w:t>
            </w:r>
            <w:r>
              <w:t xml:space="preserve"> </w:t>
            </w:r>
            <w:r w:rsidRPr="00FA4AA4">
              <w:t>by</w:t>
            </w:r>
            <w:r>
              <w:t xml:space="preserve"> </w:t>
            </w:r>
            <w:r w:rsidRPr="00FA4AA4">
              <w:t>lift</w:t>
            </w:r>
            <w:r>
              <w:t xml:space="preserve"> </w:t>
            </w:r>
            <w:r w:rsidRPr="00FA4AA4">
              <w:t>or</w:t>
            </w:r>
            <w:r>
              <w:t xml:space="preserve"> </w:t>
            </w:r>
            <w:r>
              <w:rPr>
                <w:rFonts w:ascii="Calibri-Bold" w:hAnsi="Calibri-Bold" w:cs="Calibri-Bold"/>
                <w:lang w:val="en-US"/>
              </w:rPr>
              <w:t>not above four storeys high without a lift.</w:t>
            </w:r>
          </w:p>
          <w:p w14:paraId="0D821D57" w14:textId="77777777" w:rsidR="00FA4AA4" w:rsidRDefault="00FA4AA4" w:rsidP="00FA4AA4">
            <w:pPr>
              <w:widowControl w:val="0"/>
              <w:autoSpaceDE w:val="0"/>
              <w:autoSpaceDN w:val="0"/>
              <w:adjustRightInd w:val="0"/>
              <w:rPr>
                <w:rFonts w:ascii="Calibri-Bold" w:hAnsi="Calibri-Bold" w:cs="Calibri-Bold"/>
                <w:lang w:val="en-US"/>
              </w:rPr>
            </w:pPr>
          </w:p>
          <w:p w14:paraId="091534BC" w14:textId="60A7B936" w:rsidR="00FA4AA4" w:rsidRDefault="00FA4AA4" w:rsidP="00FA4AA4">
            <w:pPr>
              <w:widowControl w:val="0"/>
              <w:autoSpaceDE w:val="0"/>
              <w:autoSpaceDN w:val="0"/>
              <w:adjustRightInd w:val="0"/>
              <w:rPr>
                <w:rFonts w:ascii="Calibri-Bold" w:hAnsi="Calibri-Bold" w:cs="Calibri-Bold"/>
                <w:lang w:val="en-US"/>
              </w:rPr>
            </w:pPr>
            <w:r>
              <w:rPr>
                <w:rFonts w:ascii="Calibri-Bold" w:hAnsi="Calibri-Bold" w:cs="Calibri-Bold"/>
                <w:lang w:val="en-US"/>
              </w:rPr>
              <w:t xml:space="preserve">The design of the public realm will consider accessibility for people moving around the estate, pushing buggies etc. </w:t>
            </w:r>
          </w:p>
          <w:p w14:paraId="1D793E49" w14:textId="77777777" w:rsidR="00FA4AA4" w:rsidRDefault="00FA4AA4" w:rsidP="00FA4AA4">
            <w:pPr>
              <w:widowControl w:val="0"/>
              <w:autoSpaceDE w:val="0"/>
              <w:autoSpaceDN w:val="0"/>
              <w:adjustRightInd w:val="0"/>
              <w:rPr>
                <w:rFonts w:ascii="Calibri-Bold" w:hAnsi="Calibri-Bold" w:cs="Calibri-Bold"/>
                <w:lang w:val="en-US"/>
              </w:rPr>
            </w:pPr>
          </w:p>
          <w:p w14:paraId="0AEDF6EF" w14:textId="40831ABC" w:rsidR="00FA4AA4" w:rsidRDefault="00FA4AA4" w:rsidP="00FA4AA4">
            <w:pPr>
              <w:widowControl w:val="0"/>
              <w:autoSpaceDE w:val="0"/>
              <w:autoSpaceDN w:val="0"/>
              <w:adjustRightInd w:val="0"/>
              <w:rPr>
                <w:rFonts w:ascii="Calibri-Bold" w:hAnsi="Calibri-Bold" w:cs="Calibri-Bold"/>
                <w:lang w:val="en-US"/>
              </w:rPr>
            </w:pPr>
            <w:r>
              <w:rPr>
                <w:rFonts w:ascii="Calibri-Bold" w:hAnsi="Calibri-Bold" w:cs="Calibri-Bold"/>
                <w:lang w:val="en-US"/>
              </w:rPr>
              <w:t>Any affected tenants who are pregnant at the time of rehousing may be entitled to a larger property as per our allocations policy.</w:t>
            </w:r>
          </w:p>
          <w:p w14:paraId="00A57704" w14:textId="77777777" w:rsidR="00FA4AA4" w:rsidRDefault="00FA4AA4" w:rsidP="00FA4AA4">
            <w:pPr>
              <w:widowControl w:val="0"/>
              <w:autoSpaceDE w:val="0"/>
              <w:autoSpaceDN w:val="0"/>
              <w:adjustRightInd w:val="0"/>
              <w:rPr>
                <w:rFonts w:ascii="Calibri-Bold" w:hAnsi="Calibri-Bold" w:cs="Calibri-Bold"/>
                <w:lang w:val="en-US"/>
              </w:rPr>
            </w:pPr>
          </w:p>
          <w:p w14:paraId="79ADA0E9" w14:textId="30E67707" w:rsidR="00D25C6D" w:rsidRPr="009936BD" w:rsidRDefault="00FA4AA4" w:rsidP="00D25C6D">
            <w:pPr>
              <w:widowControl w:val="0"/>
              <w:autoSpaceDE w:val="0"/>
              <w:autoSpaceDN w:val="0"/>
              <w:adjustRightInd w:val="0"/>
              <w:rPr>
                <w:rFonts w:ascii="Arial" w:hAnsi="Arial" w:cs="Arial"/>
                <w:sz w:val="20"/>
                <w:szCs w:val="20"/>
              </w:rPr>
            </w:pPr>
            <w:r>
              <w:rPr>
                <w:rFonts w:ascii="Calibri-Bold" w:hAnsi="Calibri-Bold" w:cs="Calibri-Bold"/>
                <w:lang w:val="en-US"/>
              </w:rPr>
              <w:t>The</w:t>
            </w:r>
            <w:r w:rsidR="00D25C6D">
              <w:rPr>
                <w:rFonts w:ascii="Calibri-Bold" w:hAnsi="Calibri-Bold" w:cs="Calibri-Bold"/>
                <w:lang w:val="en-US"/>
              </w:rPr>
              <w:t xml:space="preserve"> </w:t>
            </w:r>
            <w:r>
              <w:rPr>
                <w:rFonts w:ascii="Calibri-Bold" w:hAnsi="Calibri-Bold" w:cs="Calibri-Bold"/>
                <w:lang w:val="en-US"/>
              </w:rPr>
              <w:t>design</w:t>
            </w:r>
            <w:r w:rsidR="00D25C6D">
              <w:rPr>
                <w:rFonts w:ascii="Calibri-Bold" w:hAnsi="Calibri-Bold" w:cs="Calibri-Bold"/>
                <w:lang w:val="en-US"/>
              </w:rPr>
              <w:t xml:space="preserve"> </w:t>
            </w:r>
            <w:r>
              <w:rPr>
                <w:rFonts w:ascii="Calibri-Bold" w:hAnsi="Calibri-Bold" w:cs="Calibri-Bold"/>
                <w:lang w:val="en-US"/>
              </w:rPr>
              <w:t>will</w:t>
            </w:r>
            <w:r w:rsidR="00D25C6D">
              <w:rPr>
                <w:rFonts w:ascii="Calibri-Bold" w:hAnsi="Calibri-Bold" w:cs="Calibri-Bold"/>
                <w:lang w:val="en-US"/>
              </w:rPr>
              <w:t xml:space="preserve"> </w:t>
            </w:r>
            <w:r>
              <w:rPr>
                <w:rFonts w:ascii="Calibri-Bold" w:hAnsi="Calibri-Bold" w:cs="Calibri-Bold"/>
                <w:lang w:val="en-US"/>
              </w:rPr>
              <w:t>meet</w:t>
            </w:r>
            <w:r w:rsidR="00D25C6D">
              <w:rPr>
                <w:rFonts w:ascii="Calibri-Bold" w:hAnsi="Calibri-Bold" w:cs="Calibri-Bold"/>
                <w:lang w:val="en-US"/>
              </w:rPr>
              <w:t xml:space="preserve"> m</w:t>
            </w:r>
            <w:r>
              <w:rPr>
                <w:rFonts w:ascii="Calibri-Bold" w:hAnsi="Calibri-Bold" w:cs="Calibri-Bold"/>
                <w:lang w:val="en-US"/>
              </w:rPr>
              <w:t>odern</w:t>
            </w:r>
            <w:r w:rsidR="00D25C6D">
              <w:rPr>
                <w:rFonts w:ascii="Calibri-Bold" w:hAnsi="Calibri-Bold" w:cs="Calibri-Bold"/>
                <w:lang w:val="en-US"/>
              </w:rPr>
              <w:t xml:space="preserve"> </w:t>
            </w:r>
            <w:r>
              <w:rPr>
                <w:rFonts w:ascii="Calibri-Bold" w:hAnsi="Calibri-Bold" w:cs="Calibri-Bold"/>
                <w:lang w:val="en-US"/>
              </w:rPr>
              <w:t>space</w:t>
            </w:r>
            <w:r w:rsidR="00D25C6D">
              <w:rPr>
                <w:rFonts w:ascii="Calibri-Bold" w:hAnsi="Calibri-Bold" w:cs="Calibri-Bold"/>
                <w:lang w:val="en-US"/>
              </w:rPr>
              <w:t xml:space="preserve"> </w:t>
            </w:r>
            <w:r>
              <w:rPr>
                <w:rFonts w:ascii="Calibri-Bold" w:hAnsi="Calibri-Bold" w:cs="Calibri-Bold"/>
                <w:lang w:val="en-US"/>
              </w:rPr>
              <w:t>standards</w:t>
            </w:r>
            <w:r w:rsidR="00D25C6D">
              <w:rPr>
                <w:rFonts w:ascii="Calibri-Bold" w:hAnsi="Calibri-Bold" w:cs="Calibri-Bold"/>
                <w:lang w:val="en-US"/>
              </w:rPr>
              <w:t xml:space="preserve"> </w:t>
            </w:r>
            <w:r>
              <w:rPr>
                <w:rFonts w:ascii="Calibri-Bold" w:hAnsi="Calibri-Bold" w:cs="Calibri-Bold"/>
                <w:lang w:val="en-US"/>
              </w:rPr>
              <w:t>with</w:t>
            </w:r>
            <w:r w:rsidR="00D25C6D">
              <w:rPr>
                <w:rFonts w:ascii="Calibri-Bold" w:hAnsi="Calibri-Bold" w:cs="Calibri-Bold"/>
                <w:lang w:val="en-US"/>
              </w:rPr>
              <w:t xml:space="preserve"> </w:t>
            </w:r>
            <w:r>
              <w:rPr>
                <w:rFonts w:ascii="Calibri-Bold" w:hAnsi="Calibri-Bold" w:cs="Calibri-Bold"/>
                <w:lang w:val="en-US"/>
              </w:rPr>
              <w:t>provision</w:t>
            </w:r>
            <w:r w:rsidR="00D25C6D">
              <w:rPr>
                <w:rFonts w:ascii="Calibri-Bold" w:hAnsi="Calibri-Bold" w:cs="Calibri-Bold"/>
                <w:lang w:val="en-US"/>
              </w:rPr>
              <w:t xml:space="preserve"> </w:t>
            </w:r>
            <w:r>
              <w:rPr>
                <w:rFonts w:ascii="Calibri-Bold" w:hAnsi="Calibri-Bold" w:cs="Calibri-Bold"/>
                <w:lang w:val="en-US"/>
              </w:rPr>
              <w:t>for</w:t>
            </w:r>
            <w:r w:rsidR="00D25C6D">
              <w:rPr>
                <w:rFonts w:ascii="Calibri-Bold" w:hAnsi="Calibri-Bold" w:cs="Calibri-Bold"/>
                <w:lang w:val="en-US"/>
              </w:rPr>
              <w:t xml:space="preserve"> </w:t>
            </w:r>
            <w:r>
              <w:rPr>
                <w:rFonts w:ascii="Calibri-Bold" w:hAnsi="Calibri-Bold" w:cs="Calibri-Bold"/>
                <w:lang w:val="en-US"/>
              </w:rPr>
              <w:t>buggy</w:t>
            </w:r>
            <w:r w:rsidR="00D25C6D">
              <w:rPr>
                <w:rFonts w:ascii="Calibri-Bold" w:hAnsi="Calibri-Bold" w:cs="Calibri-Bold"/>
                <w:lang w:val="en-US"/>
              </w:rPr>
              <w:t xml:space="preserve"> </w:t>
            </w:r>
            <w:r>
              <w:rPr>
                <w:rFonts w:ascii="Calibri-Bold" w:hAnsi="Calibri-Bold" w:cs="Calibri-Bold"/>
                <w:lang w:val="en-US"/>
              </w:rPr>
              <w:t>storage</w:t>
            </w:r>
            <w:r w:rsidR="00D25C6D">
              <w:rPr>
                <w:rFonts w:ascii="Calibri-Bold" w:hAnsi="Calibri-Bold" w:cs="Calibri-Bold"/>
                <w:lang w:val="en-US"/>
              </w:rPr>
              <w:t xml:space="preserve"> </w:t>
            </w:r>
            <w:r>
              <w:rPr>
                <w:rFonts w:ascii="Calibri-Bold" w:hAnsi="Calibri-Bold" w:cs="Calibri-Bold"/>
                <w:lang w:val="en-US"/>
              </w:rPr>
              <w:t>at</w:t>
            </w:r>
            <w:r w:rsidR="00D25C6D">
              <w:rPr>
                <w:rFonts w:ascii="Calibri-Bold" w:hAnsi="Calibri-Bold" w:cs="Calibri-Bold"/>
                <w:lang w:val="en-US"/>
              </w:rPr>
              <w:t xml:space="preserve"> </w:t>
            </w:r>
            <w:r>
              <w:rPr>
                <w:rFonts w:ascii="Calibri-Bold" w:hAnsi="Calibri-Bold" w:cs="Calibri-Bold"/>
                <w:lang w:val="en-US"/>
              </w:rPr>
              <w:t>ground</w:t>
            </w:r>
            <w:r w:rsidR="00D25C6D">
              <w:rPr>
                <w:rFonts w:ascii="Calibri-Bold" w:hAnsi="Calibri-Bold" w:cs="Calibri-Bold"/>
                <w:lang w:val="en-US"/>
              </w:rPr>
              <w:t xml:space="preserve"> </w:t>
            </w:r>
            <w:r>
              <w:rPr>
                <w:rFonts w:ascii="Calibri-Bold" w:hAnsi="Calibri-Bold" w:cs="Calibri-Bold"/>
                <w:lang w:val="en-US"/>
              </w:rPr>
              <w:t>floor</w:t>
            </w:r>
            <w:r w:rsidR="00D25C6D">
              <w:rPr>
                <w:rFonts w:ascii="Calibri-Bold" w:hAnsi="Calibri-Bold" w:cs="Calibri-Bold"/>
                <w:lang w:val="en-US"/>
              </w:rPr>
              <w:t xml:space="preserve"> </w:t>
            </w:r>
            <w:r>
              <w:rPr>
                <w:rFonts w:ascii="Calibri-Bold" w:hAnsi="Calibri-Bold" w:cs="Calibri-Bold"/>
                <w:lang w:val="en-US"/>
              </w:rPr>
              <w:t>level</w:t>
            </w:r>
            <w:r w:rsidR="00D25C6D">
              <w:rPr>
                <w:rFonts w:ascii="Calibri-Bold" w:hAnsi="Calibri-Bold" w:cs="Calibri-Bold"/>
                <w:lang w:val="en-US"/>
              </w:rPr>
              <w:t xml:space="preserve"> </w:t>
            </w:r>
            <w:r>
              <w:rPr>
                <w:rFonts w:ascii="Calibri-Bold" w:hAnsi="Calibri-Bold" w:cs="Calibri-Bold"/>
                <w:lang w:val="en-US"/>
              </w:rPr>
              <w:t>in</w:t>
            </w:r>
            <w:r w:rsidR="00D25C6D">
              <w:rPr>
                <w:rFonts w:ascii="Calibri-Bold" w:hAnsi="Calibri-Bold" w:cs="Calibri-Bold"/>
                <w:lang w:val="en-US"/>
              </w:rPr>
              <w:t xml:space="preserve"> </w:t>
            </w:r>
            <w:r>
              <w:rPr>
                <w:rFonts w:ascii="Calibri-Bold" w:hAnsi="Calibri-Bold" w:cs="Calibri-Bold"/>
                <w:lang w:val="en-US"/>
              </w:rPr>
              <w:t>blocks</w:t>
            </w:r>
            <w:r w:rsidR="00D25C6D">
              <w:rPr>
                <w:rFonts w:ascii="Calibri-Bold" w:hAnsi="Calibri-Bold" w:cs="Calibri-Bold"/>
                <w:lang w:val="en-US"/>
              </w:rPr>
              <w:t xml:space="preserve"> </w:t>
            </w:r>
            <w:r>
              <w:rPr>
                <w:rFonts w:ascii="Calibri-Bold" w:hAnsi="Calibri-Bold" w:cs="Calibri-Bold"/>
                <w:lang w:val="en-US"/>
              </w:rPr>
              <w:t>with</w:t>
            </w:r>
            <w:r w:rsidR="00D25C6D">
              <w:rPr>
                <w:rFonts w:ascii="Calibri-Bold" w:hAnsi="Calibri-Bold" w:cs="Calibri-Bold"/>
                <w:lang w:val="en-US"/>
              </w:rPr>
              <w:t xml:space="preserve"> </w:t>
            </w:r>
            <w:r>
              <w:rPr>
                <w:rFonts w:ascii="Calibri-Bold" w:hAnsi="Calibri-Bold" w:cs="Calibri-Bold"/>
                <w:lang w:val="en-US"/>
              </w:rPr>
              <w:t>no</w:t>
            </w:r>
            <w:r w:rsidR="00D25C6D">
              <w:rPr>
                <w:rFonts w:ascii="Calibri-Bold" w:hAnsi="Calibri-Bold" w:cs="Calibri-Bold"/>
                <w:lang w:val="en-US"/>
              </w:rPr>
              <w:t xml:space="preserve"> lift.</w:t>
            </w:r>
          </w:p>
          <w:p w14:paraId="3CA879A4" w14:textId="710E5625" w:rsidR="00F372EA" w:rsidRPr="00510A81" w:rsidRDefault="00F372EA" w:rsidP="00F372EA">
            <w:pPr>
              <w:rPr>
                <w:rFonts w:cs="Arial"/>
              </w:rPr>
            </w:pPr>
          </w:p>
        </w:tc>
      </w:tr>
      <w:tr w:rsidR="001666FD" w:rsidRPr="009936BD" w14:paraId="441C68D4" w14:textId="77777777" w:rsidTr="005E0155">
        <w:tc>
          <w:tcPr>
            <w:tcW w:w="2617" w:type="dxa"/>
            <w:shd w:val="clear" w:color="auto" w:fill="EBF0F9"/>
            <w:hideMark/>
          </w:tcPr>
          <w:p w14:paraId="4B4F1945" w14:textId="15030BC0" w:rsidR="001666FD" w:rsidRPr="009936BD" w:rsidRDefault="001666FD" w:rsidP="003567FB">
            <w:pPr>
              <w:rPr>
                <w:rFonts w:ascii="Arial" w:eastAsia="Times New Roman" w:hAnsi="Arial" w:cs="Arial"/>
                <w:color w:val="000000"/>
                <w:sz w:val="20"/>
                <w:szCs w:val="20"/>
              </w:rPr>
            </w:pPr>
            <w:r w:rsidRPr="009936BD">
              <w:rPr>
                <w:rFonts w:ascii="Arial" w:eastAsia="Times New Roman" w:hAnsi="Arial" w:cs="Arial"/>
                <w:b/>
                <w:bCs/>
                <w:color w:val="000000"/>
                <w:sz w:val="20"/>
                <w:szCs w:val="20"/>
              </w:rPr>
              <w:lastRenderedPageBreak/>
              <w:t>Marriage and civil partnership</w:t>
            </w:r>
          </w:p>
        </w:tc>
        <w:tc>
          <w:tcPr>
            <w:tcW w:w="10489" w:type="dxa"/>
            <w:gridSpan w:val="3"/>
            <w:shd w:val="clear" w:color="auto" w:fill="auto"/>
          </w:tcPr>
          <w:p w14:paraId="348958F0" w14:textId="77777777" w:rsidR="002E0F1E" w:rsidRPr="00B230AD" w:rsidRDefault="00B230AD" w:rsidP="007E254B">
            <w:pPr>
              <w:rPr>
                <w:rFonts w:cs="Arial"/>
                <w:b/>
              </w:rPr>
            </w:pPr>
            <w:r w:rsidRPr="00B230AD">
              <w:rPr>
                <w:rFonts w:cs="Arial"/>
                <w:b/>
              </w:rPr>
              <w:t>Impact:  None</w:t>
            </w:r>
          </w:p>
          <w:p w14:paraId="1425C61B" w14:textId="77777777" w:rsidR="00B230AD" w:rsidRDefault="00B230AD" w:rsidP="007E254B">
            <w:pPr>
              <w:rPr>
                <w:rFonts w:cs="Arial"/>
              </w:rPr>
            </w:pPr>
          </w:p>
          <w:p w14:paraId="082DC843" w14:textId="77777777" w:rsidR="007E254B" w:rsidRPr="007E254B" w:rsidRDefault="007E254B" w:rsidP="007E254B">
            <w:pPr>
              <w:rPr>
                <w:rFonts w:cs="Arial"/>
              </w:rPr>
            </w:pPr>
            <w:r>
              <w:rPr>
                <w:rFonts w:cs="Arial"/>
              </w:rPr>
              <w:t>There is no specific / indirect impact.</w:t>
            </w:r>
          </w:p>
          <w:p w14:paraId="5F686CA2" w14:textId="77777777" w:rsidR="00D344A7" w:rsidRPr="009936BD" w:rsidRDefault="00D344A7" w:rsidP="00FE4B34">
            <w:pPr>
              <w:rPr>
                <w:rFonts w:ascii="Arial" w:hAnsi="Arial" w:cs="Arial"/>
                <w:sz w:val="20"/>
                <w:szCs w:val="20"/>
              </w:rPr>
            </w:pPr>
          </w:p>
        </w:tc>
      </w:tr>
      <w:tr w:rsidR="001666FD" w:rsidRPr="009936BD" w14:paraId="5F0DEB0B" w14:textId="77777777" w:rsidTr="005E0155">
        <w:tc>
          <w:tcPr>
            <w:tcW w:w="2617" w:type="dxa"/>
            <w:shd w:val="clear" w:color="auto" w:fill="EBF0F9"/>
            <w:hideMark/>
          </w:tcPr>
          <w:p w14:paraId="10EE6F06" w14:textId="77777777" w:rsidR="001666FD" w:rsidRPr="009936BD" w:rsidRDefault="001666FD" w:rsidP="00F9341D">
            <w:pPr>
              <w:rPr>
                <w:rFonts w:ascii="Arial" w:eastAsia="Times New Roman" w:hAnsi="Arial" w:cs="Arial"/>
                <w:color w:val="000000"/>
                <w:sz w:val="20"/>
                <w:szCs w:val="20"/>
              </w:rPr>
            </w:pPr>
            <w:r w:rsidRPr="009936BD">
              <w:rPr>
                <w:rFonts w:ascii="Arial" w:eastAsia="Times New Roman" w:hAnsi="Arial" w:cs="Arial"/>
                <w:b/>
                <w:bCs/>
                <w:color w:val="000000"/>
                <w:sz w:val="20"/>
                <w:szCs w:val="20"/>
              </w:rPr>
              <w:t>Socio-economic factors</w:t>
            </w:r>
          </w:p>
        </w:tc>
        <w:tc>
          <w:tcPr>
            <w:tcW w:w="10489" w:type="dxa"/>
            <w:gridSpan w:val="3"/>
            <w:shd w:val="clear" w:color="auto" w:fill="auto"/>
          </w:tcPr>
          <w:p w14:paraId="26260323" w14:textId="77777777" w:rsidR="00B230AD" w:rsidRPr="00B230AD" w:rsidRDefault="00B230AD" w:rsidP="007E254B">
            <w:pPr>
              <w:rPr>
                <w:rFonts w:ascii="Arial" w:eastAsiaTheme="minorHAnsi" w:hAnsi="Arial" w:cs="Arial"/>
                <w:b/>
                <w:sz w:val="20"/>
                <w:szCs w:val="20"/>
                <w:lang w:eastAsia="en-US"/>
              </w:rPr>
            </w:pPr>
            <w:r w:rsidRPr="00B230AD">
              <w:rPr>
                <w:rFonts w:ascii="Arial" w:eastAsiaTheme="minorHAnsi" w:hAnsi="Arial" w:cs="Arial"/>
                <w:b/>
                <w:sz w:val="20"/>
                <w:szCs w:val="20"/>
                <w:lang w:eastAsia="en-US"/>
              </w:rPr>
              <w:t xml:space="preserve">Impact: </w:t>
            </w:r>
            <w:r w:rsidR="00090FC5">
              <w:rPr>
                <w:rFonts w:ascii="Arial" w:eastAsiaTheme="minorHAnsi" w:hAnsi="Arial" w:cs="Arial"/>
                <w:b/>
                <w:sz w:val="20"/>
                <w:szCs w:val="20"/>
                <w:lang w:eastAsia="en-US"/>
              </w:rPr>
              <w:t>Both</w:t>
            </w:r>
          </w:p>
          <w:p w14:paraId="1B5313E8" w14:textId="77777777" w:rsidR="00B230AD" w:rsidRDefault="00B230AD" w:rsidP="007E254B">
            <w:pPr>
              <w:rPr>
                <w:rFonts w:ascii="Arial" w:eastAsiaTheme="minorHAnsi" w:hAnsi="Arial" w:cs="Arial"/>
                <w:sz w:val="20"/>
                <w:szCs w:val="20"/>
                <w:lang w:eastAsia="en-US"/>
              </w:rPr>
            </w:pPr>
          </w:p>
          <w:p w14:paraId="5D2F7BFA" w14:textId="77777777" w:rsidR="007E254B" w:rsidRPr="006170B7" w:rsidRDefault="007E254B" w:rsidP="007E254B">
            <w:pPr>
              <w:rPr>
                <w:rFonts w:ascii="Arial" w:eastAsiaTheme="minorHAnsi" w:hAnsi="Arial" w:cs="Arial"/>
                <w:sz w:val="20"/>
                <w:szCs w:val="20"/>
                <w:lang w:eastAsia="en-US"/>
              </w:rPr>
            </w:pPr>
            <w:r w:rsidRPr="006170B7">
              <w:rPr>
                <w:rFonts w:ascii="Arial" w:eastAsiaTheme="minorHAnsi" w:hAnsi="Arial" w:cs="Arial"/>
                <w:sz w:val="20"/>
                <w:szCs w:val="20"/>
                <w:lang w:eastAsia="en-US"/>
              </w:rPr>
              <w:t xml:space="preserve">The number of housing benefit claimants in </w:t>
            </w:r>
            <w:r w:rsidR="00576CAE">
              <w:rPr>
                <w:rFonts w:ascii="Arial" w:eastAsiaTheme="minorHAnsi" w:hAnsi="Arial" w:cs="Arial"/>
                <w:sz w:val="20"/>
                <w:szCs w:val="20"/>
                <w:lang w:eastAsia="en-US"/>
              </w:rPr>
              <w:t xml:space="preserve">Cotton Gardens and </w:t>
            </w:r>
            <w:r w:rsidR="006170B7" w:rsidRPr="006170B7">
              <w:rPr>
                <w:rFonts w:ascii="Arial" w:eastAsiaTheme="minorHAnsi" w:hAnsi="Arial" w:cs="Arial"/>
                <w:sz w:val="20"/>
                <w:szCs w:val="20"/>
                <w:lang w:eastAsia="en-US"/>
              </w:rPr>
              <w:t>Knight’s Walk</w:t>
            </w:r>
            <w:r w:rsidRPr="006170B7">
              <w:rPr>
                <w:rFonts w:ascii="Arial" w:eastAsiaTheme="minorHAnsi" w:hAnsi="Arial" w:cs="Arial"/>
                <w:sz w:val="20"/>
                <w:szCs w:val="20"/>
                <w:lang w:eastAsia="en-US"/>
              </w:rPr>
              <w:t xml:space="preserve"> can be used to provide an indication of the socio-economic profile of the </w:t>
            </w:r>
            <w:r w:rsidR="00576CAE">
              <w:rPr>
                <w:rFonts w:ascii="Arial" w:eastAsiaTheme="minorHAnsi" w:hAnsi="Arial" w:cs="Arial"/>
                <w:sz w:val="20"/>
                <w:szCs w:val="20"/>
                <w:lang w:eastAsia="en-US"/>
              </w:rPr>
              <w:t xml:space="preserve">immediate </w:t>
            </w:r>
            <w:r w:rsidRPr="006170B7">
              <w:rPr>
                <w:rFonts w:ascii="Arial" w:eastAsiaTheme="minorHAnsi" w:hAnsi="Arial" w:cs="Arial"/>
                <w:sz w:val="20"/>
                <w:szCs w:val="20"/>
                <w:lang w:eastAsia="en-US"/>
              </w:rPr>
              <w:t xml:space="preserve">area.   </w:t>
            </w:r>
          </w:p>
          <w:p w14:paraId="01B417B7" w14:textId="77777777" w:rsidR="007E254B" w:rsidRPr="006170B7" w:rsidRDefault="007E254B" w:rsidP="007E254B">
            <w:pPr>
              <w:rPr>
                <w:rFonts w:ascii="Arial" w:eastAsiaTheme="minorHAnsi" w:hAnsi="Arial" w:cs="Arial"/>
                <w:sz w:val="20"/>
                <w:szCs w:val="20"/>
                <w:lang w:eastAsia="en-US"/>
              </w:rPr>
            </w:pPr>
          </w:p>
          <w:tbl>
            <w:tblPr>
              <w:tblStyle w:val="TableGrid"/>
              <w:tblW w:w="0" w:type="auto"/>
              <w:tblLayout w:type="fixed"/>
              <w:tblLook w:val="04A0" w:firstRow="1" w:lastRow="0" w:firstColumn="1" w:lastColumn="0" w:noHBand="0" w:noVBand="1"/>
            </w:tblPr>
            <w:tblGrid>
              <w:gridCol w:w="3080"/>
              <w:gridCol w:w="1816"/>
              <w:gridCol w:w="1816"/>
              <w:gridCol w:w="1134"/>
            </w:tblGrid>
            <w:tr w:rsidR="00576CAE" w:rsidRPr="006170B7" w14:paraId="438F0BC1" w14:textId="77777777" w:rsidTr="00FD755A">
              <w:trPr>
                <w:trHeight w:val="127"/>
              </w:trPr>
              <w:tc>
                <w:tcPr>
                  <w:tcW w:w="3080" w:type="dxa"/>
                  <w:tcBorders>
                    <w:top w:val="nil"/>
                    <w:left w:val="nil"/>
                  </w:tcBorders>
                </w:tcPr>
                <w:p w14:paraId="74FE7E8D" w14:textId="77777777" w:rsidR="00576CAE" w:rsidRPr="006170B7" w:rsidRDefault="00576CAE" w:rsidP="00C669E3">
                  <w:pPr>
                    <w:rPr>
                      <w:rFonts w:ascii="Arial" w:eastAsiaTheme="minorHAnsi" w:hAnsi="Arial" w:cs="Arial"/>
                      <w:sz w:val="20"/>
                      <w:szCs w:val="20"/>
                      <w:lang w:eastAsia="en-US"/>
                    </w:rPr>
                  </w:pPr>
                </w:p>
              </w:tc>
              <w:tc>
                <w:tcPr>
                  <w:tcW w:w="1816" w:type="dxa"/>
                </w:tcPr>
                <w:p w14:paraId="6249D478" w14:textId="77777777" w:rsidR="00576CAE" w:rsidRDefault="00576CAE" w:rsidP="00C669E3">
                  <w:pPr>
                    <w:rPr>
                      <w:rFonts w:ascii="Arial" w:eastAsiaTheme="minorHAnsi" w:hAnsi="Arial" w:cs="Arial"/>
                      <w:sz w:val="20"/>
                      <w:szCs w:val="20"/>
                      <w:lang w:eastAsia="en-US"/>
                    </w:rPr>
                  </w:pPr>
                  <w:r>
                    <w:rPr>
                      <w:rFonts w:ascii="Arial" w:eastAsiaTheme="minorHAnsi" w:hAnsi="Arial" w:cs="Arial"/>
                      <w:sz w:val="20"/>
                      <w:szCs w:val="20"/>
                      <w:lang w:eastAsia="en-US"/>
                    </w:rPr>
                    <w:t>Cotton Gardens</w:t>
                  </w:r>
                </w:p>
              </w:tc>
              <w:tc>
                <w:tcPr>
                  <w:tcW w:w="1816" w:type="dxa"/>
                  <w:shd w:val="clear" w:color="auto" w:fill="auto"/>
                </w:tcPr>
                <w:p w14:paraId="4568EA11" w14:textId="77777777" w:rsidR="00576CAE" w:rsidRPr="006170B7" w:rsidRDefault="00576CAE" w:rsidP="00C669E3">
                  <w:pPr>
                    <w:rPr>
                      <w:rFonts w:ascii="Arial" w:eastAsiaTheme="minorHAnsi" w:hAnsi="Arial" w:cs="Arial"/>
                      <w:sz w:val="20"/>
                      <w:szCs w:val="20"/>
                      <w:lang w:eastAsia="en-US"/>
                    </w:rPr>
                  </w:pPr>
                  <w:r>
                    <w:rPr>
                      <w:rFonts w:ascii="Arial" w:eastAsiaTheme="minorHAnsi" w:hAnsi="Arial" w:cs="Arial"/>
                      <w:sz w:val="20"/>
                      <w:szCs w:val="20"/>
                      <w:lang w:eastAsia="en-US"/>
                    </w:rPr>
                    <w:t>Knight’s Walk</w:t>
                  </w:r>
                </w:p>
              </w:tc>
              <w:tc>
                <w:tcPr>
                  <w:tcW w:w="1134" w:type="dxa"/>
                  <w:shd w:val="clear" w:color="auto" w:fill="auto"/>
                </w:tcPr>
                <w:p w14:paraId="64E86C49" w14:textId="77777777" w:rsidR="00576CAE" w:rsidRPr="006170B7" w:rsidRDefault="00576CAE" w:rsidP="00C669E3">
                  <w:pPr>
                    <w:rPr>
                      <w:rFonts w:ascii="Arial" w:eastAsiaTheme="minorHAnsi" w:hAnsi="Arial" w:cs="Arial"/>
                      <w:sz w:val="20"/>
                      <w:szCs w:val="20"/>
                      <w:lang w:eastAsia="en-US"/>
                    </w:rPr>
                  </w:pPr>
                  <w:r w:rsidRPr="006170B7">
                    <w:rPr>
                      <w:rFonts w:ascii="Arial" w:eastAsiaTheme="minorHAnsi" w:hAnsi="Arial" w:cs="Arial"/>
                      <w:sz w:val="20"/>
                      <w:szCs w:val="20"/>
                      <w:lang w:eastAsia="en-US"/>
                    </w:rPr>
                    <w:t>Lambeth</w:t>
                  </w:r>
                </w:p>
              </w:tc>
            </w:tr>
            <w:tr w:rsidR="00576CAE" w:rsidRPr="006170B7" w14:paraId="7CBB3970" w14:textId="77777777" w:rsidTr="00FD755A">
              <w:tc>
                <w:tcPr>
                  <w:tcW w:w="3080" w:type="dxa"/>
                </w:tcPr>
                <w:p w14:paraId="61C2BFC8" w14:textId="77777777" w:rsidR="00576CAE" w:rsidRPr="006170B7" w:rsidRDefault="00576CAE" w:rsidP="00C669E3">
                  <w:pPr>
                    <w:rPr>
                      <w:rFonts w:ascii="Arial" w:eastAsiaTheme="minorHAnsi" w:hAnsi="Arial" w:cs="Arial"/>
                      <w:sz w:val="20"/>
                      <w:szCs w:val="20"/>
                      <w:lang w:eastAsia="en-US"/>
                    </w:rPr>
                  </w:pPr>
                  <w:r w:rsidRPr="006170B7">
                    <w:rPr>
                      <w:rFonts w:ascii="Arial" w:eastAsiaTheme="minorHAnsi" w:hAnsi="Arial" w:cs="Arial"/>
                      <w:sz w:val="20"/>
                      <w:szCs w:val="20"/>
                      <w:lang w:eastAsia="en-US"/>
                    </w:rPr>
                    <w:t>Those in receipt of full HB</w:t>
                  </w:r>
                </w:p>
              </w:tc>
              <w:tc>
                <w:tcPr>
                  <w:tcW w:w="1816" w:type="dxa"/>
                </w:tcPr>
                <w:p w14:paraId="07443F3D" w14:textId="77777777" w:rsidR="00576CAE" w:rsidRPr="00B230AD" w:rsidRDefault="00B230AD" w:rsidP="00C669E3">
                  <w:pPr>
                    <w:rPr>
                      <w:rFonts w:ascii="Arial" w:eastAsiaTheme="minorHAnsi" w:hAnsi="Arial" w:cs="Arial"/>
                      <w:sz w:val="20"/>
                      <w:szCs w:val="20"/>
                      <w:lang w:eastAsia="en-US"/>
                    </w:rPr>
                  </w:pPr>
                  <w:r w:rsidRPr="00B230AD">
                    <w:rPr>
                      <w:rFonts w:ascii="Arial" w:eastAsiaTheme="minorHAnsi" w:hAnsi="Arial" w:cs="Arial"/>
                      <w:sz w:val="20"/>
                      <w:szCs w:val="20"/>
                      <w:lang w:eastAsia="en-US"/>
                    </w:rPr>
                    <w:t>28%</w:t>
                  </w:r>
                </w:p>
              </w:tc>
              <w:tc>
                <w:tcPr>
                  <w:tcW w:w="1816" w:type="dxa"/>
                </w:tcPr>
                <w:p w14:paraId="603AC9FF" w14:textId="77777777" w:rsidR="00576CAE" w:rsidRPr="00B230AD" w:rsidRDefault="00576CAE" w:rsidP="00C669E3">
                  <w:pPr>
                    <w:rPr>
                      <w:rFonts w:ascii="Arial" w:eastAsiaTheme="minorHAnsi" w:hAnsi="Arial" w:cs="Arial"/>
                      <w:sz w:val="20"/>
                      <w:szCs w:val="20"/>
                      <w:lang w:eastAsia="en-US"/>
                    </w:rPr>
                  </w:pPr>
                  <w:r w:rsidRPr="00B230AD">
                    <w:rPr>
                      <w:rFonts w:ascii="Arial" w:eastAsiaTheme="minorHAnsi" w:hAnsi="Arial" w:cs="Arial"/>
                      <w:sz w:val="20"/>
                      <w:szCs w:val="20"/>
                      <w:lang w:eastAsia="en-US"/>
                    </w:rPr>
                    <w:t>43.8%</w:t>
                  </w:r>
                </w:p>
              </w:tc>
              <w:tc>
                <w:tcPr>
                  <w:tcW w:w="1134" w:type="dxa"/>
                </w:tcPr>
                <w:p w14:paraId="4A641660" w14:textId="77777777" w:rsidR="00576CAE" w:rsidRPr="006170B7" w:rsidRDefault="00576CAE" w:rsidP="00C669E3">
                  <w:pPr>
                    <w:rPr>
                      <w:rFonts w:ascii="Arial" w:eastAsiaTheme="minorHAnsi" w:hAnsi="Arial" w:cs="Arial"/>
                      <w:sz w:val="20"/>
                      <w:szCs w:val="20"/>
                      <w:lang w:eastAsia="en-US"/>
                    </w:rPr>
                  </w:pPr>
                  <w:r w:rsidRPr="006170B7">
                    <w:rPr>
                      <w:rFonts w:ascii="Arial" w:eastAsiaTheme="minorHAnsi" w:hAnsi="Arial" w:cs="Arial"/>
                      <w:sz w:val="20"/>
                      <w:szCs w:val="20"/>
                      <w:lang w:eastAsia="en-US"/>
                    </w:rPr>
                    <w:t>33.8%</w:t>
                  </w:r>
                </w:p>
              </w:tc>
            </w:tr>
            <w:tr w:rsidR="00576CAE" w:rsidRPr="006170B7" w14:paraId="69B39337" w14:textId="77777777" w:rsidTr="00FD755A">
              <w:tc>
                <w:tcPr>
                  <w:tcW w:w="3080" w:type="dxa"/>
                </w:tcPr>
                <w:p w14:paraId="3597725A" w14:textId="77777777" w:rsidR="00576CAE" w:rsidRPr="006170B7" w:rsidRDefault="00576CAE" w:rsidP="00C669E3">
                  <w:pPr>
                    <w:rPr>
                      <w:rFonts w:ascii="Arial" w:eastAsiaTheme="minorHAnsi" w:hAnsi="Arial" w:cs="Arial"/>
                      <w:sz w:val="20"/>
                      <w:szCs w:val="20"/>
                      <w:lang w:eastAsia="en-US"/>
                    </w:rPr>
                  </w:pPr>
                  <w:r w:rsidRPr="006170B7">
                    <w:rPr>
                      <w:rFonts w:ascii="Arial" w:eastAsiaTheme="minorHAnsi" w:hAnsi="Arial" w:cs="Arial"/>
                      <w:sz w:val="20"/>
                      <w:szCs w:val="20"/>
                      <w:lang w:eastAsia="en-US"/>
                    </w:rPr>
                    <w:t xml:space="preserve">Those in receipt of partial HB </w:t>
                  </w:r>
                </w:p>
              </w:tc>
              <w:tc>
                <w:tcPr>
                  <w:tcW w:w="1816" w:type="dxa"/>
                </w:tcPr>
                <w:p w14:paraId="0E0AB97F" w14:textId="77777777" w:rsidR="00576CAE" w:rsidRPr="00B230AD" w:rsidRDefault="00B230AD" w:rsidP="00C669E3">
                  <w:pPr>
                    <w:rPr>
                      <w:rFonts w:ascii="Arial" w:eastAsiaTheme="minorHAnsi" w:hAnsi="Arial" w:cs="Arial"/>
                      <w:sz w:val="20"/>
                      <w:szCs w:val="20"/>
                      <w:lang w:eastAsia="en-US"/>
                    </w:rPr>
                  </w:pPr>
                  <w:r w:rsidRPr="00B230AD">
                    <w:rPr>
                      <w:rFonts w:ascii="Arial" w:eastAsiaTheme="minorHAnsi" w:hAnsi="Arial" w:cs="Arial"/>
                      <w:sz w:val="20"/>
                      <w:szCs w:val="20"/>
                      <w:lang w:eastAsia="en-US"/>
                    </w:rPr>
                    <w:t>26%</w:t>
                  </w:r>
                </w:p>
              </w:tc>
              <w:tc>
                <w:tcPr>
                  <w:tcW w:w="1816" w:type="dxa"/>
                </w:tcPr>
                <w:p w14:paraId="4C7AE599" w14:textId="77777777" w:rsidR="00576CAE" w:rsidRPr="00B230AD" w:rsidRDefault="00576CAE" w:rsidP="00C669E3">
                  <w:pPr>
                    <w:rPr>
                      <w:rFonts w:ascii="Arial" w:eastAsiaTheme="minorHAnsi" w:hAnsi="Arial" w:cs="Arial"/>
                      <w:sz w:val="20"/>
                      <w:szCs w:val="20"/>
                      <w:lang w:eastAsia="en-US"/>
                    </w:rPr>
                  </w:pPr>
                  <w:r w:rsidRPr="00B230AD">
                    <w:rPr>
                      <w:rFonts w:ascii="Arial" w:eastAsiaTheme="minorHAnsi" w:hAnsi="Arial" w:cs="Arial"/>
                      <w:sz w:val="20"/>
                      <w:szCs w:val="20"/>
                      <w:lang w:eastAsia="en-US"/>
                    </w:rPr>
                    <w:t>21.2%</w:t>
                  </w:r>
                </w:p>
              </w:tc>
              <w:tc>
                <w:tcPr>
                  <w:tcW w:w="1134" w:type="dxa"/>
                </w:tcPr>
                <w:p w14:paraId="21C6FBB8" w14:textId="77777777" w:rsidR="00576CAE" w:rsidRPr="006170B7" w:rsidRDefault="00576CAE" w:rsidP="00C669E3">
                  <w:pPr>
                    <w:rPr>
                      <w:rFonts w:ascii="Arial" w:eastAsiaTheme="minorHAnsi" w:hAnsi="Arial" w:cs="Arial"/>
                      <w:sz w:val="20"/>
                      <w:szCs w:val="20"/>
                      <w:lang w:eastAsia="en-US"/>
                    </w:rPr>
                  </w:pPr>
                  <w:r w:rsidRPr="006170B7">
                    <w:rPr>
                      <w:rFonts w:ascii="Arial" w:eastAsiaTheme="minorHAnsi" w:hAnsi="Arial" w:cs="Arial"/>
                      <w:sz w:val="20"/>
                      <w:szCs w:val="20"/>
                      <w:lang w:eastAsia="en-US"/>
                    </w:rPr>
                    <w:t>27.8%</w:t>
                  </w:r>
                </w:p>
              </w:tc>
            </w:tr>
            <w:tr w:rsidR="00576CAE" w:rsidRPr="006170B7" w14:paraId="69C61196" w14:textId="77777777" w:rsidTr="00FD755A">
              <w:tc>
                <w:tcPr>
                  <w:tcW w:w="3080" w:type="dxa"/>
                </w:tcPr>
                <w:p w14:paraId="292388DD" w14:textId="77777777" w:rsidR="00576CAE" w:rsidRPr="006170B7" w:rsidRDefault="00576CAE" w:rsidP="00C669E3">
                  <w:pPr>
                    <w:rPr>
                      <w:rFonts w:ascii="Arial" w:eastAsiaTheme="minorHAnsi" w:hAnsi="Arial" w:cs="Arial"/>
                      <w:sz w:val="20"/>
                      <w:szCs w:val="20"/>
                      <w:lang w:eastAsia="en-US"/>
                    </w:rPr>
                  </w:pPr>
                  <w:r w:rsidRPr="006170B7">
                    <w:rPr>
                      <w:rFonts w:ascii="Arial" w:eastAsiaTheme="minorHAnsi" w:hAnsi="Arial" w:cs="Arial"/>
                      <w:sz w:val="20"/>
                      <w:szCs w:val="20"/>
                      <w:lang w:eastAsia="en-US"/>
                    </w:rPr>
                    <w:t xml:space="preserve">Not receiving HB </w:t>
                  </w:r>
                </w:p>
              </w:tc>
              <w:tc>
                <w:tcPr>
                  <w:tcW w:w="1816" w:type="dxa"/>
                </w:tcPr>
                <w:p w14:paraId="53463EA1" w14:textId="77777777" w:rsidR="00576CAE" w:rsidRPr="00B230AD" w:rsidRDefault="00B230AD" w:rsidP="00C669E3">
                  <w:pPr>
                    <w:rPr>
                      <w:rFonts w:ascii="Arial" w:eastAsiaTheme="minorHAnsi" w:hAnsi="Arial" w:cs="Arial"/>
                      <w:sz w:val="20"/>
                      <w:szCs w:val="20"/>
                      <w:lang w:eastAsia="en-US"/>
                    </w:rPr>
                  </w:pPr>
                  <w:r w:rsidRPr="00B230AD">
                    <w:rPr>
                      <w:rFonts w:ascii="Arial" w:eastAsiaTheme="minorHAnsi" w:hAnsi="Arial" w:cs="Arial"/>
                      <w:sz w:val="20"/>
                      <w:szCs w:val="20"/>
                      <w:lang w:eastAsia="en-US"/>
                    </w:rPr>
                    <w:t>46%</w:t>
                  </w:r>
                </w:p>
              </w:tc>
              <w:tc>
                <w:tcPr>
                  <w:tcW w:w="1816" w:type="dxa"/>
                </w:tcPr>
                <w:p w14:paraId="48DD971B" w14:textId="77777777" w:rsidR="00576CAE" w:rsidRPr="00B230AD" w:rsidRDefault="00576CAE" w:rsidP="00C669E3">
                  <w:pPr>
                    <w:rPr>
                      <w:rFonts w:ascii="Arial" w:eastAsiaTheme="minorHAnsi" w:hAnsi="Arial" w:cs="Arial"/>
                      <w:sz w:val="20"/>
                      <w:szCs w:val="20"/>
                      <w:lang w:eastAsia="en-US"/>
                    </w:rPr>
                  </w:pPr>
                  <w:r w:rsidRPr="00B230AD">
                    <w:rPr>
                      <w:rFonts w:ascii="Arial" w:eastAsiaTheme="minorHAnsi" w:hAnsi="Arial" w:cs="Arial"/>
                      <w:sz w:val="20"/>
                      <w:szCs w:val="20"/>
                      <w:lang w:eastAsia="en-US"/>
                    </w:rPr>
                    <w:t>35%</w:t>
                  </w:r>
                </w:p>
              </w:tc>
              <w:tc>
                <w:tcPr>
                  <w:tcW w:w="1134" w:type="dxa"/>
                </w:tcPr>
                <w:p w14:paraId="77FAC0DF" w14:textId="77777777" w:rsidR="00576CAE" w:rsidRPr="006170B7" w:rsidRDefault="00576CAE" w:rsidP="00C669E3">
                  <w:pPr>
                    <w:rPr>
                      <w:rFonts w:ascii="Arial" w:eastAsiaTheme="minorHAnsi" w:hAnsi="Arial" w:cs="Arial"/>
                      <w:sz w:val="20"/>
                      <w:szCs w:val="20"/>
                      <w:lang w:eastAsia="en-US"/>
                    </w:rPr>
                  </w:pPr>
                  <w:r w:rsidRPr="006170B7">
                    <w:rPr>
                      <w:rFonts w:ascii="Arial" w:eastAsiaTheme="minorHAnsi" w:hAnsi="Arial" w:cs="Arial"/>
                      <w:sz w:val="20"/>
                      <w:szCs w:val="20"/>
                      <w:lang w:eastAsia="en-US"/>
                    </w:rPr>
                    <w:t>32.4%</w:t>
                  </w:r>
                </w:p>
              </w:tc>
            </w:tr>
          </w:tbl>
          <w:p w14:paraId="6E9D9AF4" w14:textId="77777777" w:rsidR="007E254B" w:rsidRPr="009936BD" w:rsidRDefault="007E254B" w:rsidP="007E254B">
            <w:pPr>
              <w:rPr>
                <w:rFonts w:ascii="Arial" w:hAnsi="Arial" w:cs="Arial"/>
                <w:iCs/>
                <w:sz w:val="20"/>
                <w:szCs w:val="20"/>
                <w:u w:val="single"/>
              </w:rPr>
            </w:pPr>
          </w:p>
          <w:p w14:paraId="2F4E7F53" w14:textId="77777777" w:rsidR="007E254B" w:rsidRPr="00BD5CFB" w:rsidRDefault="007E254B" w:rsidP="007E254B">
            <w:pPr>
              <w:rPr>
                <w:rFonts w:ascii="Arial" w:eastAsia="Times New Roman" w:hAnsi="Arial" w:cs="Arial"/>
                <w:b/>
                <w:bCs/>
                <w:color w:val="000000"/>
                <w:sz w:val="20"/>
                <w:szCs w:val="20"/>
              </w:rPr>
            </w:pPr>
            <w:r w:rsidRPr="009936BD">
              <w:rPr>
                <w:rFonts w:ascii="Arial" w:hAnsi="Arial" w:cs="Arial"/>
                <w:sz w:val="20"/>
                <w:szCs w:val="20"/>
              </w:rPr>
              <w:t>The economic status of resident</w:t>
            </w:r>
            <w:r>
              <w:rPr>
                <w:rFonts w:ascii="Arial" w:hAnsi="Arial" w:cs="Arial"/>
                <w:sz w:val="20"/>
                <w:szCs w:val="20"/>
              </w:rPr>
              <w:t>s</w:t>
            </w:r>
            <w:r w:rsidRPr="009936BD">
              <w:rPr>
                <w:rFonts w:ascii="Arial" w:hAnsi="Arial" w:cs="Arial"/>
                <w:sz w:val="20"/>
                <w:szCs w:val="20"/>
              </w:rPr>
              <w:t xml:space="preserve"> on </w:t>
            </w:r>
            <w:r w:rsidR="00576CAE">
              <w:rPr>
                <w:rFonts w:ascii="Arial" w:hAnsi="Arial" w:cs="Arial"/>
                <w:sz w:val="20"/>
                <w:szCs w:val="20"/>
              </w:rPr>
              <w:t>Cotton</w:t>
            </w:r>
            <w:r w:rsidRPr="009936BD">
              <w:rPr>
                <w:rFonts w:ascii="Arial" w:hAnsi="Arial" w:cs="Arial"/>
                <w:sz w:val="20"/>
                <w:szCs w:val="20"/>
              </w:rPr>
              <w:t xml:space="preserve"> Garden</w:t>
            </w:r>
            <w:r>
              <w:rPr>
                <w:rFonts w:ascii="Arial" w:hAnsi="Arial" w:cs="Arial"/>
                <w:sz w:val="20"/>
                <w:szCs w:val="20"/>
              </w:rPr>
              <w:t>s is</w:t>
            </w:r>
            <w:r w:rsidR="00576CAE">
              <w:rPr>
                <w:rFonts w:ascii="Arial" w:hAnsi="Arial" w:cs="Arial"/>
                <w:sz w:val="20"/>
                <w:szCs w:val="20"/>
              </w:rPr>
              <w:t xml:space="preserve"> that 45</w:t>
            </w:r>
            <w:r w:rsidRPr="009936BD">
              <w:rPr>
                <w:rFonts w:ascii="Arial" w:hAnsi="Arial" w:cs="Arial"/>
                <w:sz w:val="20"/>
                <w:szCs w:val="20"/>
              </w:rPr>
              <w:t>% are i</w:t>
            </w:r>
            <w:r w:rsidR="00576CAE">
              <w:rPr>
                <w:rFonts w:ascii="Arial" w:hAnsi="Arial" w:cs="Arial"/>
                <w:sz w:val="20"/>
                <w:szCs w:val="20"/>
              </w:rPr>
              <w:t>n employment, (27% full-time. 13% part-time and 5% self employed). 25</w:t>
            </w:r>
            <w:r w:rsidRPr="009936BD">
              <w:rPr>
                <w:rFonts w:ascii="Arial" w:hAnsi="Arial" w:cs="Arial"/>
                <w:sz w:val="20"/>
                <w:szCs w:val="20"/>
              </w:rPr>
              <w:t>% are</w:t>
            </w:r>
            <w:r>
              <w:rPr>
                <w:rFonts w:ascii="Arial" w:hAnsi="Arial" w:cs="Arial"/>
                <w:sz w:val="20"/>
                <w:szCs w:val="20"/>
              </w:rPr>
              <w:t xml:space="preserve"> retired, </w:t>
            </w:r>
            <w:r w:rsidR="00576CAE">
              <w:rPr>
                <w:rFonts w:ascii="Arial" w:hAnsi="Arial" w:cs="Arial"/>
                <w:sz w:val="20"/>
                <w:szCs w:val="20"/>
              </w:rPr>
              <w:t>12</w:t>
            </w:r>
            <w:r w:rsidRPr="009936BD">
              <w:rPr>
                <w:rFonts w:ascii="Arial" w:hAnsi="Arial" w:cs="Arial"/>
                <w:sz w:val="20"/>
                <w:szCs w:val="20"/>
              </w:rPr>
              <w:t>% are classed as long term sick</w:t>
            </w:r>
            <w:r>
              <w:rPr>
                <w:rFonts w:ascii="Arial" w:hAnsi="Arial" w:cs="Arial"/>
                <w:sz w:val="20"/>
                <w:szCs w:val="20"/>
              </w:rPr>
              <w:t xml:space="preserve">, </w:t>
            </w:r>
            <w:r w:rsidR="00576CAE">
              <w:rPr>
                <w:rFonts w:ascii="Arial" w:hAnsi="Arial" w:cs="Arial"/>
                <w:sz w:val="20"/>
                <w:szCs w:val="20"/>
              </w:rPr>
              <w:t>3</w:t>
            </w:r>
            <w:r w:rsidRPr="009936BD">
              <w:rPr>
                <w:rFonts w:ascii="Arial" w:hAnsi="Arial" w:cs="Arial"/>
                <w:sz w:val="20"/>
                <w:szCs w:val="20"/>
              </w:rPr>
              <w:t xml:space="preserve">% </w:t>
            </w:r>
            <w:r w:rsidR="00576CAE">
              <w:rPr>
                <w:rFonts w:ascii="Arial" w:hAnsi="Arial" w:cs="Arial"/>
                <w:sz w:val="20"/>
                <w:szCs w:val="20"/>
              </w:rPr>
              <w:t>are in full time education and 6</w:t>
            </w:r>
            <w:r w:rsidRPr="009936BD">
              <w:rPr>
                <w:rFonts w:ascii="Arial" w:hAnsi="Arial" w:cs="Arial"/>
                <w:sz w:val="20"/>
                <w:szCs w:val="20"/>
              </w:rPr>
              <w:t xml:space="preserve">% are at home looking after family. </w:t>
            </w:r>
          </w:p>
          <w:p w14:paraId="71775037" w14:textId="77777777" w:rsidR="007E254B" w:rsidRPr="009936BD" w:rsidRDefault="007E254B" w:rsidP="007E254B">
            <w:pPr>
              <w:rPr>
                <w:rFonts w:ascii="Arial" w:hAnsi="Arial" w:cs="Arial"/>
                <w:noProof/>
                <w:sz w:val="20"/>
                <w:szCs w:val="20"/>
              </w:rPr>
            </w:pPr>
          </w:p>
          <w:p w14:paraId="094D4F9C" w14:textId="77777777" w:rsidR="007E254B" w:rsidRPr="009936BD" w:rsidRDefault="00576CAE" w:rsidP="007E254B">
            <w:pPr>
              <w:rPr>
                <w:rFonts w:ascii="Arial" w:hAnsi="Arial" w:cs="Arial"/>
                <w:noProof/>
                <w:sz w:val="20"/>
                <w:szCs w:val="20"/>
              </w:rPr>
            </w:pPr>
            <w:r>
              <w:rPr>
                <w:rFonts w:ascii="Arial" w:hAnsi="Arial" w:cs="Arial"/>
                <w:noProof/>
                <w:sz w:val="20"/>
                <w:szCs w:val="20"/>
              </w:rPr>
              <w:lastRenderedPageBreak/>
              <w:drawing>
                <wp:inline distT="0" distB="0" distL="0" distR="0" wp14:anchorId="12EF2D4C" wp14:editId="7CA97D32">
                  <wp:extent cx="4732655" cy="493585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32655" cy="4935855"/>
                          </a:xfrm>
                          <a:prstGeom prst="rect">
                            <a:avLst/>
                          </a:prstGeom>
                          <a:noFill/>
                          <a:ln>
                            <a:noFill/>
                          </a:ln>
                        </pic:spPr>
                      </pic:pic>
                    </a:graphicData>
                  </a:graphic>
                </wp:inline>
              </w:drawing>
            </w:r>
          </w:p>
          <w:p w14:paraId="75F3D070" w14:textId="77777777" w:rsidR="007E254B" w:rsidRPr="009936BD" w:rsidRDefault="007E254B" w:rsidP="007E254B">
            <w:pPr>
              <w:rPr>
                <w:rFonts w:ascii="Arial" w:eastAsia="Times New Roman" w:hAnsi="Arial" w:cs="Arial"/>
                <w:b/>
                <w:bCs/>
                <w:i/>
                <w:color w:val="000000"/>
                <w:sz w:val="20"/>
                <w:szCs w:val="20"/>
              </w:rPr>
            </w:pPr>
          </w:p>
          <w:p w14:paraId="274E4FDA" w14:textId="09C166D9" w:rsidR="00E57126" w:rsidRDefault="00E57126" w:rsidP="007E254B">
            <w:pPr>
              <w:rPr>
                <w:rFonts w:ascii="Arial" w:eastAsia="Times New Roman" w:hAnsi="Arial" w:cs="Arial"/>
                <w:bCs/>
                <w:color w:val="000000"/>
                <w:sz w:val="20"/>
                <w:szCs w:val="20"/>
              </w:rPr>
            </w:pPr>
            <w:r>
              <w:rPr>
                <w:rFonts w:ascii="Arial" w:eastAsia="Times New Roman" w:hAnsi="Arial" w:cs="Arial"/>
                <w:bCs/>
                <w:color w:val="000000"/>
                <w:sz w:val="20"/>
                <w:szCs w:val="20"/>
              </w:rPr>
              <w:t>Specifically at Knight’s Walk, of the 20 residents responding to the Housing Needs Survey, 5 are in employment – one full time, one part time and three self-employed. Eight residents are retired, four have long-term sickness/disability, one is at home looking after family and one is unemployed.</w:t>
            </w:r>
          </w:p>
          <w:p w14:paraId="5B934E66" w14:textId="77777777" w:rsidR="00E57126" w:rsidRPr="00E57126" w:rsidRDefault="00E57126" w:rsidP="007E254B">
            <w:pPr>
              <w:rPr>
                <w:rFonts w:ascii="Arial" w:eastAsia="Times New Roman" w:hAnsi="Arial" w:cs="Arial"/>
                <w:bCs/>
                <w:color w:val="000000"/>
                <w:sz w:val="20"/>
                <w:szCs w:val="20"/>
              </w:rPr>
            </w:pPr>
          </w:p>
          <w:p w14:paraId="25903E71" w14:textId="77777777" w:rsidR="007E254B" w:rsidRPr="00BD5CFB" w:rsidRDefault="007E254B" w:rsidP="007E254B">
            <w:pPr>
              <w:rPr>
                <w:rFonts w:ascii="Arial" w:hAnsi="Arial" w:cs="Arial"/>
                <w:sz w:val="20"/>
                <w:szCs w:val="20"/>
              </w:rPr>
            </w:pPr>
            <w:r>
              <w:rPr>
                <w:rFonts w:ascii="Arial" w:eastAsia="Times New Roman" w:hAnsi="Arial" w:cs="Arial"/>
                <w:bCs/>
                <w:i/>
                <w:color w:val="000000"/>
                <w:sz w:val="20"/>
                <w:szCs w:val="20"/>
              </w:rPr>
              <w:t>(S</w:t>
            </w:r>
            <w:r w:rsidRPr="00BD5CFB">
              <w:rPr>
                <w:rFonts w:ascii="Arial" w:eastAsia="Times New Roman" w:hAnsi="Arial" w:cs="Arial"/>
                <w:bCs/>
                <w:i/>
                <w:color w:val="000000"/>
                <w:sz w:val="20"/>
                <w:szCs w:val="20"/>
              </w:rPr>
              <w:t xml:space="preserve">ource: Household Needs Survey, </w:t>
            </w:r>
            <w:r w:rsidR="006170B7">
              <w:rPr>
                <w:rFonts w:ascii="Arial" w:eastAsia="Times New Roman" w:hAnsi="Arial" w:cs="Arial"/>
                <w:bCs/>
                <w:i/>
                <w:color w:val="000000"/>
                <w:sz w:val="20"/>
                <w:szCs w:val="20"/>
              </w:rPr>
              <w:t xml:space="preserve">Knight’s Walk, </w:t>
            </w:r>
            <w:r w:rsidR="00AE3B04">
              <w:rPr>
                <w:rFonts w:ascii="Arial" w:eastAsia="Times New Roman" w:hAnsi="Arial" w:cs="Arial"/>
                <w:bCs/>
                <w:i/>
                <w:color w:val="000000"/>
                <w:sz w:val="20"/>
                <w:szCs w:val="20"/>
              </w:rPr>
              <w:t>Cotton</w:t>
            </w:r>
            <w:r w:rsidRPr="00BD5CFB">
              <w:rPr>
                <w:rFonts w:ascii="Arial" w:eastAsia="Times New Roman" w:hAnsi="Arial" w:cs="Arial"/>
                <w:bCs/>
                <w:i/>
                <w:color w:val="000000"/>
                <w:sz w:val="20"/>
                <w:szCs w:val="20"/>
              </w:rPr>
              <w:t xml:space="preserve"> Gardens, </w:t>
            </w:r>
            <w:r w:rsidR="006170B7">
              <w:rPr>
                <w:rFonts w:ascii="Arial" w:eastAsia="Times New Roman" w:hAnsi="Arial" w:cs="Arial"/>
                <w:bCs/>
                <w:i/>
                <w:color w:val="000000"/>
                <w:sz w:val="20"/>
                <w:szCs w:val="20"/>
              </w:rPr>
              <w:t>August</w:t>
            </w:r>
            <w:r w:rsidRPr="00BD5CFB">
              <w:rPr>
                <w:rFonts w:ascii="Arial" w:eastAsia="Times New Roman" w:hAnsi="Arial" w:cs="Arial"/>
                <w:bCs/>
                <w:i/>
                <w:color w:val="000000"/>
                <w:sz w:val="20"/>
                <w:szCs w:val="20"/>
              </w:rPr>
              <w:t xml:space="preserve"> 2015)</w:t>
            </w:r>
          </w:p>
          <w:p w14:paraId="29B8424E" w14:textId="77777777" w:rsidR="002E0F1E" w:rsidRPr="009936BD" w:rsidRDefault="002E0F1E" w:rsidP="00624F0D">
            <w:pPr>
              <w:rPr>
                <w:rFonts w:ascii="Arial" w:eastAsia="Times New Roman" w:hAnsi="Arial" w:cs="Arial"/>
                <w:b/>
                <w:bCs/>
                <w:color w:val="000000"/>
                <w:sz w:val="20"/>
                <w:szCs w:val="20"/>
              </w:rPr>
            </w:pPr>
          </w:p>
          <w:p w14:paraId="1CD4683B" w14:textId="77777777" w:rsidR="00196AC2" w:rsidRPr="009936BD" w:rsidRDefault="00A72913" w:rsidP="00A72913">
            <w:pPr>
              <w:pStyle w:val="NoSpacing"/>
              <w:rPr>
                <w:rFonts w:ascii="Arial" w:eastAsia="Times New Roman" w:hAnsi="Arial" w:cs="Arial"/>
                <w:sz w:val="20"/>
                <w:szCs w:val="20"/>
              </w:rPr>
            </w:pPr>
            <w:r w:rsidRPr="009936BD">
              <w:rPr>
                <w:rFonts w:ascii="Arial" w:eastAsia="Times New Roman" w:hAnsi="Arial" w:cs="Arial"/>
                <w:sz w:val="20"/>
                <w:szCs w:val="20"/>
              </w:rPr>
              <w:lastRenderedPageBreak/>
              <w:t xml:space="preserve">The acute shortage of homes </w:t>
            </w:r>
            <w:r w:rsidR="00DD6035" w:rsidRPr="009936BD">
              <w:rPr>
                <w:rFonts w:ascii="Arial" w:eastAsia="Times New Roman" w:hAnsi="Arial" w:cs="Arial"/>
                <w:sz w:val="20"/>
                <w:szCs w:val="20"/>
              </w:rPr>
              <w:t>and rising</w:t>
            </w:r>
            <w:r w:rsidRPr="009936BD">
              <w:rPr>
                <w:rFonts w:ascii="Arial" w:eastAsia="Times New Roman" w:hAnsi="Arial" w:cs="Arial"/>
                <w:sz w:val="20"/>
                <w:szCs w:val="20"/>
              </w:rPr>
              <w:t xml:space="preserve"> population is adding extra pressure on the need to provide affordable</w:t>
            </w:r>
            <w:r w:rsidR="006C20E4" w:rsidRPr="009936BD">
              <w:rPr>
                <w:rFonts w:ascii="Arial" w:eastAsia="Times New Roman" w:hAnsi="Arial" w:cs="Arial"/>
                <w:sz w:val="20"/>
                <w:szCs w:val="20"/>
              </w:rPr>
              <w:t xml:space="preserve"> </w:t>
            </w:r>
            <w:r w:rsidR="00DD6035" w:rsidRPr="009936BD">
              <w:rPr>
                <w:rFonts w:ascii="Arial" w:eastAsia="Times New Roman" w:hAnsi="Arial" w:cs="Arial"/>
                <w:sz w:val="20"/>
                <w:szCs w:val="20"/>
              </w:rPr>
              <w:t>and social</w:t>
            </w:r>
            <w:r w:rsidR="006C20E4" w:rsidRPr="009936BD">
              <w:rPr>
                <w:rFonts w:ascii="Arial" w:eastAsia="Times New Roman" w:hAnsi="Arial" w:cs="Arial"/>
                <w:sz w:val="20"/>
                <w:szCs w:val="20"/>
              </w:rPr>
              <w:t xml:space="preserve"> rented</w:t>
            </w:r>
            <w:r w:rsidR="00757A42">
              <w:rPr>
                <w:rFonts w:ascii="Arial" w:eastAsia="Times New Roman" w:hAnsi="Arial" w:cs="Arial"/>
                <w:sz w:val="20"/>
                <w:szCs w:val="20"/>
              </w:rPr>
              <w:t xml:space="preserve"> homes in the borough.</w:t>
            </w:r>
            <w:r w:rsidR="00735E20">
              <w:rPr>
                <w:rFonts w:ascii="Arial" w:eastAsia="Times New Roman" w:hAnsi="Arial" w:cs="Arial"/>
                <w:sz w:val="20"/>
                <w:szCs w:val="20"/>
              </w:rPr>
              <w:t xml:space="preserve">  P</w:t>
            </w:r>
            <w:r w:rsidRPr="009936BD">
              <w:rPr>
                <w:rFonts w:ascii="Arial" w:eastAsia="Times New Roman" w:hAnsi="Arial" w:cs="Arial"/>
                <w:sz w:val="20"/>
                <w:szCs w:val="20"/>
              </w:rPr>
              <w:t xml:space="preserve">rivate sector rents and house prices are going beyond </w:t>
            </w:r>
            <w:r w:rsidR="00757A42">
              <w:rPr>
                <w:rFonts w:ascii="Arial" w:eastAsia="Times New Roman" w:hAnsi="Arial" w:cs="Arial"/>
                <w:sz w:val="20"/>
                <w:szCs w:val="20"/>
              </w:rPr>
              <w:t xml:space="preserve">the </w:t>
            </w:r>
            <w:r w:rsidRPr="009936BD">
              <w:rPr>
                <w:rFonts w:ascii="Arial" w:eastAsia="Times New Roman" w:hAnsi="Arial" w:cs="Arial"/>
                <w:sz w:val="20"/>
                <w:szCs w:val="20"/>
              </w:rPr>
              <w:t xml:space="preserve">means of many </w:t>
            </w:r>
            <w:r w:rsidR="00735E20">
              <w:rPr>
                <w:rFonts w:ascii="Arial" w:eastAsia="Times New Roman" w:hAnsi="Arial" w:cs="Arial"/>
                <w:sz w:val="20"/>
                <w:szCs w:val="20"/>
              </w:rPr>
              <w:t>Lambeth</w:t>
            </w:r>
            <w:r w:rsidRPr="009936BD">
              <w:rPr>
                <w:rFonts w:ascii="Arial" w:eastAsia="Times New Roman" w:hAnsi="Arial" w:cs="Arial"/>
                <w:sz w:val="20"/>
                <w:szCs w:val="20"/>
              </w:rPr>
              <w:t xml:space="preserve"> residents. </w:t>
            </w:r>
            <w:r w:rsidRPr="009936BD">
              <w:rPr>
                <w:rFonts w:ascii="Arial" w:eastAsia="Calibri" w:hAnsi="Arial" w:cs="Arial"/>
                <w:sz w:val="20"/>
                <w:szCs w:val="20"/>
              </w:rPr>
              <w:t>Regene</w:t>
            </w:r>
            <w:r w:rsidR="00F77E28" w:rsidRPr="009936BD">
              <w:rPr>
                <w:rFonts w:ascii="Arial" w:eastAsia="Calibri" w:hAnsi="Arial" w:cs="Arial"/>
                <w:sz w:val="20"/>
                <w:szCs w:val="20"/>
              </w:rPr>
              <w:t xml:space="preserve">ration of an </w:t>
            </w:r>
            <w:r w:rsidRPr="009936BD">
              <w:rPr>
                <w:rFonts w:ascii="Arial" w:eastAsia="Calibri" w:hAnsi="Arial" w:cs="Arial"/>
                <w:sz w:val="20"/>
                <w:szCs w:val="20"/>
              </w:rPr>
              <w:t>estate and</w:t>
            </w:r>
            <w:r w:rsidR="00324DA0" w:rsidRPr="009936BD">
              <w:rPr>
                <w:rFonts w:ascii="Arial" w:eastAsia="Calibri" w:hAnsi="Arial" w:cs="Arial"/>
                <w:sz w:val="20"/>
                <w:szCs w:val="20"/>
              </w:rPr>
              <w:t xml:space="preserve"> </w:t>
            </w:r>
            <w:r w:rsidRPr="009936BD">
              <w:rPr>
                <w:rFonts w:ascii="Arial" w:eastAsia="Calibri" w:hAnsi="Arial" w:cs="Arial"/>
                <w:sz w:val="20"/>
                <w:szCs w:val="20"/>
              </w:rPr>
              <w:t xml:space="preserve">increasing supply of </w:t>
            </w:r>
            <w:r w:rsidR="00047224" w:rsidRPr="009936BD">
              <w:rPr>
                <w:rFonts w:ascii="Arial" w:eastAsia="Calibri" w:hAnsi="Arial" w:cs="Arial"/>
                <w:sz w:val="20"/>
                <w:szCs w:val="20"/>
              </w:rPr>
              <w:t xml:space="preserve">council </w:t>
            </w:r>
            <w:r w:rsidR="00324DA0" w:rsidRPr="009936BD">
              <w:rPr>
                <w:rFonts w:ascii="Arial" w:eastAsia="Calibri" w:hAnsi="Arial" w:cs="Arial"/>
                <w:sz w:val="20"/>
                <w:szCs w:val="20"/>
              </w:rPr>
              <w:t>housing stock will benefit the increasing number of Lambeth’s residents who cannot afford to buy or rent in the private sector.</w:t>
            </w:r>
            <w:r w:rsidRPr="009936BD">
              <w:rPr>
                <w:rFonts w:ascii="Arial" w:eastAsia="Calibri" w:hAnsi="Arial" w:cs="Arial"/>
                <w:sz w:val="20"/>
                <w:szCs w:val="20"/>
              </w:rPr>
              <w:t xml:space="preserve"> </w:t>
            </w:r>
          </w:p>
          <w:p w14:paraId="1BAF5443" w14:textId="77777777" w:rsidR="00196AC2" w:rsidRPr="009936BD" w:rsidRDefault="00196AC2" w:rsidP="00624F0D">
            <w:pPr>
              <w:rPr>
                <w:rFonts w:ascii="Arial" w:eastAsia="Times New Roman" w:hAnsi="Arial" w:cs="Arial"/>
                <w:bCs/>
                <w:color w:val="000000"/>
                <w:sz w:val="20"/>
                <w:szCs w:val="20"/>
              </w:rPr>
            </w:pPr>
          </w:p>
          <w:p w14:paraId="304043FD" w14:textId="77777777" w:rsidR="00735E20" w:rsidRDefault="00F77E28" w:rsidP="00F77E28">
            <w:pPr>
              <w:rPr>
                <w:rFonts w:ascii="Arial" w:eastAsia="Times New Roman" w:hAnsi="Arial" w:cs="Arial"/>
                <w:bCs/>
                <w:color w:val="000000"/>
                <w:sz w:val="20"/>
                <w:szCs w:val="20"/>
              </w:rPr>
            </w:pPr>
            <w:r w:rsidRPr="009936BD">
              <w:rPr>
                <w:rFonts w:ascii="Arial" w:eastAsia="Times New Roman" w:hAnsi="Arial" w:cs="Arial"/>
                <w:bCs/>
                <w:color w:val="000000"/>
                <w:sz w:val="20"/>
                <w:szCs w:val="20"/>
              </w:rPr>
              <w:t xml:space="preserve">However </w:t>
            </w:r>
            <w:r w:rsidR="00DD6035" w:rsidRPr="009936BD">
              <w:rPr>
                <w:rFonts w:ascii="Arial" w:eastAsia="Times New Roman" w:hAnsi="Arial" w:cs="Arial"/>
                <w:bCs/>
                <w:color w:val="000000"/>
                <w:sz w:val="20"/>
                <w:szCs w:val="20"/>
              </w:rPr>
              <w:t>in the</w:t>
            </w:r>
            <w:r w:rsidRPr="009936BD">
              <w:rPr>
                <w:rFonts w:ascii="Arial" w:eastAsia="Times New Roman" w:hAnsi="Arial" w:cs="Arial"/>
                <w:bCs/>
                <w:color w:val="000000"/>
                <w:sz w:val="20"/>
                <w:szCs w:val="20"/>
              </w:rPr>
              <w:t xml:space="preserve"> short term, </w:t>
            </w:r>
            <w:r w:rsidR="00DD6035" w:rsidRPr="009936BD">
              <w:rPr>
                <w:rFonts w:ascii="Arial" w:eastAsia="Times New Roman" w:hAnsi="Arial" w:cs="Arial"/>
                <w:bCs/>
                <w:color w:val="000000"/>
                <w:sz w:val="20"/>
                <w:szCs w:val="20"/>
              </w:rPr>
              <w:t>the existing</w:t>
            </w:r>
            <w:r w:rsidRPr="009936BD">
              <w:rPr>
                <w:rFonts w:ascii="Arial" w:eastAsia="Times New Roman" w:hAnsi="Arial" w:cs="Arial"/>
                <w:bCs/>
                <w:color w:val="000000"/>
                <w:sz w:val="20"/>
                <w:szCs w:val="20"/>
              </w:rPr>
              <w:t xml:space="preserve"> </w:t>
            </w:r>
            <w:r w:rsidR="00510A81">
              <w:rPr>
                <w:rFonts w:ascii="Arial" w:eastAsia="Times New Roman" w:hAnsi="Arial" w:cs="Arial"/>
                <w:bCs/>
                <w:color w:val="000000"/>
                <w:sz w:val="20"/>
                <w:szCs w:val="20"/>
              </w:rPr>
              <w:t>estate residents</w:t>
            </w:r>
            <w:r w:rsidRPr="009936BD">
              <w:rPr>
                <w:rFonts w:ascii="Arial" w:eastAsia="Times New Roman" w:hAnsi="Arial" w:cs="Arial"/>
                <w:bCs/>
                <w:color w:val="000000"/>
                <w:sz w:val="20"/>
                <w:szCs w:val="20"/>
              </w:rPr>
              <w:t xml:space="preserve"> would be affected through </w:t>
            </w:r>
            <w:r w:rsidR="00DD6035" w:rsidRPr="009936BD">
              <w:rPr>
                <w:rFonts w:ascii="Arial" w:eastAsia="Times New Roman" w:hAnsi="Arial" w:cs="Arial"/>
                <w:bCs/>
                <w:color w:val="000000"/>
                <w:sz w:val="20"/>
                <w:szCs w:val="20"/>
              </w:rPr>
              <w:t>negative</w:t>
            </w:r>
            <w:r w:rsidRPr="009936BD">
              <w:rPr>
                <w:rFonts w:ascii="Arial" w:eastAsia="Times New Roman" w:hAnsi="Arial" w:cs="Arial"/>
                <w:bCs/>
                <w:color w:val="000000"/>
                <w:sz w:val="20"/>
                <w:szCs w:val="20"/>
              </w:rPr>
              <w:t xml:space="preserve"> impacts due to </w:t>
            </w:r>
            <w:r w:rsidR="00757A42">
              <w:rPr>
                <w:rFonts w:ascii="Arial" w:eastAsia="Times New Roman" w:hAnsi="Arial" w:cs="Arial"/>
                <w:bCs/>
                <w:color w:val="000000"/>
                <w:sz w:val="20"/>
                <w:szCs w:val="20"/>
              </w:rPr>
              <w:t>having to move</w:t>
            </w:r>
            <w:r w:rsidRPr="009936BD">
              <w:rPr>
                <w:rFonts w:ascii="Arial" w:eastAsia="Times New Roman" w:hAnsi="Arial" w:cs="Arial"/>
                <w:bCs/>
                <w:color w:val="000000"/>
                <w:sz w:val="20"/>
                <w:szCs w:val="20"/>
              </w:rPr>
              <w:t xml:space="preserve"> ho</w:t>
            </w:r>
            <w:r w:rsidR="00757A42">
              <w:rPr>
                <w:rFonts w:ascii="Arial" w:eastAsia="Times New Roman" w:hAnsi="Arial" w:cs="Arial"/>
                <w:bCs/>
                <w:color w:val="000000"/>
                <w:sz w:val="20"/>
                <w:szCs w:val="20"/>
              </w:rPr>
              <w:t>me</w:t>
            </w:r>
            <w:r w:rsidRPr="009936BD">
              <w:rPr>
                <w:rFonts w:ascii="Arial" w:eastAsia="Times New Roman" w:hAnsi="Arial" w:cs="Arial"/>
                <w:bCs/>
                <w:color w:val="000000"/>
                <w:sz w:val="20"/>
                <w:szCs w:val="20"/>
              </w:rPr>
              <w:t xml:space="preserve">.  The council will provide </w:t>
            </w:r>
            <w:r w:rsidR="00DD6035" w:rsidRPr="009936BD">
              <w:rPr>
                <w:rFonts w:ascii="Arial" w:eastAsia="Times New Roman" w:hAnsi="Arial" w:cs="Arial"/>
                <w:bCs/>
                <w:color w:val="000000"/>
                <w:sz w:val="20"/>
                <w:szCs w:val="20"/>
              </w:rPr>
              <w:t>adequate</w:t>
            </w:r>
            <w:r w:rsidRPr="009936BD">
              <w:rPr>
                <w:rFonts w:ascii="Arial" w:eastAsia="Times New Roman" w:hAnsi="Arial" w:cs="Arial"/>
                <w:bCs/>
                <w:color w:val="000000"/>
                <w:sz w:val="20"/>
                <w:szCs w:val="20"/>
              </w:rPr>
              <w:t xml:space="preserve"> compen</w:t>
            </w:r>
            <w:r w:rsidR="00735E20">
              <w:rPr>
                <w:rFonts w:ascii="Arial" w:eastAsia="Times New Roman" w:hAnsi="Arial" w:cs="Arial"/>
                <w:bCs/>
                <w:color w:val="000000"/>
                <w:sz w:val="20"/>
                <w:szCs w:val="20"/>
              </w:rPr>
              <w:t xml:space="preserve">sation to residents </w:t>
            </w:r>
            <w:r w:rsidRPr="009936BD">
              <w:rPr>
                <w:rFonts w:ascii="Arial" w:eastAsia="Times New Roman" w:hAnsi="Arial" w:cs="Arial"/>
                <w:bCs/>
                <w:color w:val="000000"/>
                <w:sz w:val="20"/>
                <w:szCs w:val="20"/>
              </w:rPr>
              <w:t>if the</w:t>
            </w:r>
            <w:r w:rsidR="00735E20">
              <w:rPr>
                <w:rFonts w:ascii="Arial" w:eastAsia="Times New Roman" w:hAnsi="Arial" w:cs="Arial"/>
                <w:bCs/>
                <w:color w:val="000000"/>
                <w:sz w:val="20"/>
                <w:szCs w:val="20"/>
              </w:rPr>
              <w:t>ir</w:t>
            </w:r>
            <w:r w:rsidRPr="009936BD">
              <w:rPr>
                <w:rFonts w:ascii="Arial" w:eastAsia="Times New Roman" w:hAnsi="Arial" w:cs="Arial"/>
                <w:bCs/>
                <w:color w:val="000000"/>
                <w:sz w:val="20"/>
                <w:szCs w:val="20"/>
              </w:rPr>
              <w:t xml:space="preserve"> homes are demolished as part of the regeneration proposal.</w:t>
            </w:r>
          </w:p>
          <w:p w14:paraId="2C7D1CD9" w14:textId="77777777" w:rsidR="00BD5CFB" w:rsidRDefault="00BD5CFB" w:rsidP="00E27793">
            <w:pPr>
              <w:autoSpaceDE w:val="0"/>
              <w:autoSpaceDN w:val="0"/>
              <w:adjustRightInd w:val="0"/>
              <w:rPr>
                <w:rFonts w:ascii="Arial" w:hAnsi="Arial" w:cs="Arial"/>
                <w:sz w:val="20"/>
                <w:szCs w:val="20"/>
              </w:rPr>
            </w:pPr>
          </w:p>
          <w:p w14:paraId="56C885CD" w14:textId="77777777" w:rsidR="00BD5CFB" w:rsidRPr="00A8584E" w:rsidRDefault="00BD5CFB" w:rsidP="00BD5CFB">
            <w:pPr>
              <w:autoSpaceDE w:val="0"/>
              <w:autoSpaceDN w:val="0"/>
              <w:adjustRightInd w:val="0"/>
              <w:rPr>
                <w:rFonts w:ascii="Arial" w:hAnsi="Arial" w:cs="Arial"/>
                <w:sz w:val="20"/>
                <w:szCs w:val="20"/>
                <w:u w:val="single"/>
              </w:rPr>
            </w:pPr>
            <w:r w:rsidRPr="00A8584E">
              <w:rPr>
                <w:rFonts w:ascii="Arial" w:hAnsi="Arial" w:cs="Arial"/>
                <w:sz w:val="20"/>
                <w:szCs w:val="20"/>
                <w:u w:val="single"/>
              </w:rPr>
              <w:t>For tenants</w:t>
            </w:r>
          </w:p>
          <w:p w14:paraId="65C1E28F" w14:textId="77777777" w:rsidR="00E27793" w:rsidRPr="009936BD" w:rsidRDefault="00E27793" w:rsidP="00E27793">
            <w:pPr>
              <w:autoSpaceDE w:val="0"/>
              <w:autoSpaceDN w:val="0"/>
              <w:adjustRightInd w:val="0"/>
              <w:rPr>
                <w:rFonts w:ascii="Arial" w:hAnsi="Arial" w:cs="Arial"/>
                <w:sz w:val="20"/>
                <w:szCs w:val="20"/>
              </w:rPr>
            </w:pPr>
            <w:r w:rsidRPr="009936BD">
              <w:rPr>
                <w:rFonts w:ascii="Arial" w:hAnsi="Arial" w:cs="Arial"/>
                <w:sz w:val="20"/>
                <w:szCs w:val="20"/>
              </w:rPr>
              <w:t xml:space="preserve">All the current council tenants that are affected by </w:t>
            </w:r>
            <w:r w:rsidR="00576CAE">
              <w:rPr>
                <w:rFonts w:ascii="Arial" w:hAnsi="Arial" w:cs="Arial"/>
                <w:sz w:val="20"/>
                <w:szCs w:val="20"/>
              </w:rPr>
              <w:t>any</w:t>
            </w:r>
            <w:r w:rsidRPr="009936BD">
              <w:rPr>
                <w:rFonts w:ascii="Arial" w:hAnsi="Arial" w:cs="Arial"/>
                <w:sz w:val="20"/>
                <w:szCs w:val="20"/>
              </w:rPr>
              <w:t xml:space="preserve"> </w:t>
            </w:r>
            <w:r w:rsidR="00DD6035" w:rsidRPr="009936BD">
              <w:rPr>
                <w:rFonts w:ascii="Arial" w:hAnsi="Arial" w:cs="Arial"/>
                <w:sz w:val="20"/>
                <w:szCs w:val="20"/>
              </w:rPr>
              <w:t>demolition</w:t>
            </w:r>
            <w:r w:rsidRPr="009936BD">
              <w:rPr>
                <w:rFonts w:ascii="Arial" w:hAnsi="Arial" w:cs="Arial"/>
                <w:sz w:val="20"/>
                <w:szCs w:val="20"/>
              </w:rPr>
              <w:t xml:space="preserve"> proposal would be </w:t>
            </w:r>
            <w:r w:rsidR="00510A81">
              <w:rPr>
                <w:rFonts w:ascii="Arial" w:hAnsi="Arial" w:cs="Arial"/>
                <w:sz w:val="20"/>
                <w:szCs w:val="20"/>
              </w:rPr>
              <w:t xml:space="preserve">financially </w:t>
            </w:r>
            <w:r w:rsidRPr="009936BD">
              <w:rPr>
                <w:rFonts w:ascii="Arial" w:hAnsi="Arial" w:cs="Arial"/>
                <w:sz w:val="20"/>
                <w:szCs w:val="20"/>
              </w:rPr>
              <w:t xml:space="preserve">compensated </w:t>
            </w:r>
            <w:r w:rsidR="00757A42">
              <w:rPr>
                <w:rFonts w:ascii="Arial" w:hAnsi="Arial" w:cs="Arial"/>
                <w:sz w:val="20"/>
                <w:szCs w:val="20"/>
              </w:rPr>
              <w:t>through a statutory</w:t>
            </w:r>
            <w:r w:rsidRPr="009936BD">
              <w:rPr>
                <w:rFonts w:ascii="Arial" w:hAnsi="Arial" w:cs="Arial"/>
                <w:sz w:val="20"/>
                <w:szCs w:val="20"/>
              </w:rPr>
              <w:t xml:space="preserve"> </w:t>
            </w:r>
            <w:r w:rsidR="00DD6035" w:rsidRPr="009936BD">
              <w:rPr>
                <w:rFonts w:ascii="Arial" w:hAnsi="Arial" w:cs="Arial"/>
                <w:sz w:val="20"/>
                <w:szCs w:val="20"/>
              </w:rPr>
              <w:t>home loss</w:t>
            </w:r>
            <w:r w:rsidRPr="009936BD">
              <w:rPr>
                <w:rFonts w:ascii="Arial" w:hAnsi="Arial" w:cs="Arial"/>
                <w:sz w:val="20"/>
                <w:szCs w:val="20"/>
              </w:rPr>
              <w:t xml:space="preserve"> </w:t>
            </w:r>
            <w:r w:rsidR="00DD6035" w:rsidRPr="009936BD">
              <w:rPr>
                <w:rFonts w:ascii="Arial" w:hAnsi="Arial" w:cs="Arial"/>
                <w:sz w:val="20"/>
                <w:szCs w:val="20"/>
              </w:rPr>
              <w:t>payment</w:t>
            </w:r>
            <w:r w:rsidR="00757A42">
              <w:rPr>
                <w:rFonts w:ascii="Arial" w:hAnsi="Arial" w:cs="Arial"/>
                <w:sz w:val="20"/>
                <w:szCs w:val="20"/>
              </w:rPr>
              <w:t xml:space="preserve"> and payment of removal and other disturbance costs</w:t>
            </w:r>
            <w:r w:rsidR="00510A81">
              <w:rPr>
                <w:rFonts w:ascii="Arial" w:hAnsi="Arial" w:cs="Arial"/>
                <w:sz w:val="20"/>
                <w:szCs w:val="20"/>
              </w:rPr>
              <w:t>, as well as a new home on the estate if they wish, or a council or housing association home elsewhere in the borough</w:t>
            </w:r>
            <w:r w:rsidR="00757A42">
              <w:rPr>
                <w:rFonts w:ascii="Arial" w:hAnsi="Arial" w:cs="Arial"/>
                <w:sz w:val="20"/>
                <w:szCs w:val="20"/>
              </w:rPr>
              <w:t xml:space="preserve">. </w:t>
            </w:r>
          </w:p>
          <w:p w14:paraId="5A1D8707" w14:textId="77777777" w:rsidR="00E27793" w:rsidRDefault="00E27793" w:rsidP="00E27793">
            <w:pPr>
              <w:autoSpaceDE w:val="0"/>
              <w:autoSpaceDN w:val="0"/>
              <w:adjustRightInd w:val="0"/>
              <w:rPr>
                <w:rFonts w:ascii="Arial" w:hAnsi="Arial" w:cs="Arial"/>
                <w:sz w:val="20"/>
                <w:szCs w:val="20"/>
              </w:rPr>
            </w:pPr>
          </w:p>
          <w:p w14:paraId="39D1F3C8" w14:textId="54AA7492" w:rsidR="00BD5CFB" w:rsidRDefault="00740162" w:rsidP="00740162">
            <w:pPr>
              <w:autoSpaceDE w:val="0"/>
              <w:autoSpaceDN w:val="0"/>
              <w:adjustRightInd w:val="0"/>
              <w:rPr>
                <w:rFonts w:ascii="Arial" w:hAnsi="Arial" w:cs="Arial"/>
                <w:sz w:val="20"/>
                <w:szCs w:val="20"/>
              </w:rPr>
            </w:pPr>
            <w:r>
              <w:rPr>
                <w:rFonts w:ascii="Arial" w:hAnsi="Arial" w:cs="Arial"/>
                <w:sz w:val="20"/>
                <w:szCs w:val="20"/>
              </w:rPr>
              <w:t>Council rent levels are set using a Government formula. The value of the home makes up part of this calculation and can mean that rents for new homes are h</w:t>
            </w:r>
            <w:r w:rsidR="007E254B">
              <w:rPr>
                <w:rFonts w:ascii="Arial" w:hAnsi="Arial" w:cs="Arial"/>
                <w:sz w:val="20"/>
                <w:szCs w:val="20"/>
              </w:rPr>
              <w:t>igher than current council rent</w:t>
            </w:r>
            <w:r>
              <w:rPr>
                <w:rFonts w:ascii="Arial" w:hAnsi="Arial" w:cs="Arial"/>
                <w:sz w:val="20"/>
                <w:szCs w:val="20"/>
              </w:rPr>
              <w:t>.</w:t>
            </w:r>
            <w:r w:rsidR="00EF0B94">
              <w:rPr>
                <w:rFonts w:ascii="Arial" w:hAnsi="Arial" w:cs="Arial"/>
                <w:sz w:val="20"/>
                <w:szCs w:val="20"/>
              </w:rPr>
              <w:t xml:space="preserve"> </w:t>
            </w:r>
            <w:r w:rsidR="007E254B">
              <w:rPr>
                <w:rFonts w:ascii="Arial" w:hAnsi="Arial" w:cs="Arial"/>
                <w:sz w:val="20"/>
                <w:szCs w:val="20"/>
              </w:rPr>
              <w:t xml:space="preserve">To lessen the impact </w:t>
            </w:r>
            <w:r w:rsidR="00615500">
              <w:rPr>
                <w:rFonts w:ascii="Arial" w:hAnsi="Arial" w:cs="Arial"/>
                <w:sz w:val="20"/>
                <w:szCs w:val="20"/>
              </w:rPr>
              <w:t xml:space="preserve">it is proposed that </w:t>
            </w:r>
            <w:r w:rsidR="007E254B">
              <w:rPr>
                <w:rFonts w:ascii="Arial" w:hAnsi="Arial" w:cs="Arial"/>
                <w:sz w:val="20"/>
                <w:szCs w:val="20"/>
              </w:rPr>
              <w:t xml:space="preserve">any rent increases will be </w:t>
            </w:r>
            <w:r w:rsidR="00AE3B04">
              <w:rPr>
                <w:rFonts w:ascii="Arial" w:hAnsi="Arial" w:cs="Arial"/>
                <w:sz w:val="20"/>
                <w:szCs w:val="20"/>
              </w:rPr>
              <w:t>made</w:t>
            </w:r>
            <w:r w:rsidR="007E254B">
              <w:rPr>
                <w:rFonts w:ascii="Arial" w:hAnsi="Arial" w:cs="Arial"/>
                <w:sz w:val="20"/>
                <w:szCs w:val="20"/>
              </w:rPr>
              <w:t xml:space="preserve"> gradually</w:t>
            </w:r>
            <w:r w:rsidR="005E3ABD">
              <w:rPr>
                <w:rFonts w:ascii="Arial" w:hAnsi="Arial" w:cs="Arial"/>
                <w:sz w:val="20"/>
                <w:szCs w:val="20"/>
              </w:rPr>
              <w:t xml:space="preserve"> and phased over 5 years</w:t>
            </w:r>
            <w:r w:rsidR="007E254B">
              <w:rPr>
                <w:rFonts w:ascii="Arial" w:hAnsi="Arial" w:cs="Arial"/>
                <w:sz w:val="20"/>
                <w:szCs w:val="20"/>
              </w:rPr>
              <w:t>.</w:t>
            </w:r>
            <w:r>
              <w:rPr>
                <w:rFonts w:ascii="Arial" w:hAnsi="Arial" w:cs="Arial"/>
                <w:sz w:val="20"/>
                <w:szCs w:val="20"/>
              </w:rPr>
              <w:t xml:space="preserve">   </w:t>
            </w:r>
          </w:p>
          <w:p w14:paraId="46820A23" w14:textId="77777777" w:rsidR="00BD5CFB" w:rsidRDefault="00BD5CFB" w:rsidP="00740162">
            <w:pPr>
              <w:autoSpaceDE w:val="0"/>
              <w:autoSpaceDN w:val="0"/>
              <w:adjustRightInd w:val="0"/>
              <w:rPr>
                <w:rFonts w:ascii="Arial" w:hAnsi="Arial" w:cs="Arial"/>
                <w:sz w:val="20"/>
                <w:szCs w:val="20"/>
              </w:rPr>
            </w:pPr>
          </w:p>
          <w:p w14:paraId="05CBA953" w14:textId="77777777" w:rsidR="00740162" w:rsidRDefault="00740162" w:rsidP="00740162">
            <w:pPr>
              <w:autoSpaceDE w:val="0"/>
              <w:autoSpaceDN w:val="0"/>
              <w:adjustRightInd w:val="0"/>
              <w:rPr>
                <w:rFonts w:ascii="Arial" w:hAnsi="Arial" w:cs="Arial"/>
                <w:sz w:val="20"/>
                <w:szCs w:val="20"/>
              </w:rPr>
            </w:pPr>
            <w:r>
              <w:rPr>
                <w:rFonts w:ascii="Arial" w:hAnsi="Arial" w:cs="Arial"/>
                <w:sz w:val="20"/>
                <w:szCs w:val="20"/>
              </w:rPr>
              <w:t>Service charges could increase with improved provision of services such as lifts etc</w:t>
            </w:r>
            <w:r w:rsidR="00BE414D">
              <w:rPr>
                <w:rFonts w:ascii="Arial" w:hAnsi="Arial" w:cs="Arial"/>
                <w:sz w:val="20"/>
                <w:szCs w:val="20"/>
              </w:rPr>
              <w:t xml:space="preserve"> and this may have a negative impact on particular equalities groups (socio-economic)</w:t>
            </w:r>
            <w:r>
              <w:rPr>
                <w:rFonts w:ascii="Arial" w:hAnsi="Arial" w:cs="Arial"/>
                <w:sz w:val="20"/>
                <w:szCs w:val="20"/>
              </w:rPr>
              <w:t xml:space="preserve">. The Council </w:t>
            </w:r>
            <w:r w:rsidR="00BD5CFB">
              <w:rPr>
                <w:rFonts w:ascii="Arial" w:hAnsi="Arial" w:cs="Arial"/>
                <w:sz w:val="20"/>
                <w:szCs w:val="20"/>
              </w:rPr>
              <w:t>will</w:t>
            </w:r>
            <w:r>
              <w:rPr>
                <w:rFonts w:ascii="Arial" w:hAnsi="Arial" w:cs="Arial"/>
                <w:sz w:val="20"/>
                <w:szCs w:val="20"/>
              </w:rPr>
              <w:t xml:space="preserve"> assess service charge costs in parallel with developing the design etc of the new homes so that service charges remain </w:t>
            </w:r>
            <w:r w:rsidR="00BE414D">
              <w:rPr>
                <w:rFonts w:ascii="Arial" w:hAnsi="Arial" w:cs="Arial"/>
                <w:sz w:val="20"/>
                <w:szCs w:val="20"/>
              </w:rPr>
              <w:t xml:space="preserve">as </w:t>
            </w:r>
            <w:r>
              <w:rPr>
                <w:rFonts w:ascii="Arial" w:hAnsi="Arial" w:cs="Arial"/>
                <w:sz w:val="20"/>
                <w:szCs w:val="20"/>
              </w:rPr>
              <w:t>affordable</w:t>
            </w:r>
            <w:r w:rsidR="00BE414D">
              <w:rPr>
                <w:rFonts w:ascii="Arial" w:hAnsi="Arial" w:cs="Arial"/>
                <w:sz w:val="20"/>
                <w:szCs w:val="20"/>
              </w:rPr>
              <w:t xml:space="preserve"> as possible</w:t>
            </w:r>
            <w:r>
              <w:rPr>
                <w:rFonts w:ascii="Arial" w:hAnsi="Arial" w:cs="Arial"/>
                <w:sz w:val="20"/>
                <w:szCs w:val="20"/>
              </w:rPr>
              <w:t>.</w:t>
            </w:r>
            <w:r w:rsidR="00BE414D">
              <w:rPr>
                <w:rFonts w:ascii="Arial" w:hAnsi="Arial" w:cs="Arial"/>
                <w:sz w:val="20"/>
                <w:szCs w:val="20"/>
              </w:rPr>
              <w:t xml:space="preserve"> </w:t>
            </w:r>
          </w:p>
          <w:p w14:paraId="712B8900" w14:textId="77777777" w:rsidR="00740162" w:rsidRDefault="00740162" w:rsidP="00740162">
            <w:pPr>
              <w:autoSpaceDE w:val="0"/>
              <w:autoSpaceDN w:val="0"/>
              <w:adjustRightInd w:val="0"/>
              <w:rPr>
                <w:rFonts w:ascii="Arial" w:hAnsi="Arial" w:cs="Arial"/>
                <w:sz w:val="20"/>
                <w:szCs w:val="20"/>
              </w:rPr>
            </w:pPr>
            <w:r>
              <w:rPr>
                <w:rFonts w:ascii="Arial" w:hAnsi="Arial" w:cs="Arial"/>
                <w:sz w:val="20"/>
                <w:szCs w:val="20"/>
              </w:rPr>
              <w:t xml:space="preserve"> </w:t>
            </w:r>
          </w:p>
          <w:p w14:paraId="2E33B984" w14:textId="77777777" w:rsidR="00740162" w:rsidRDefault="00740162" w:rsidP="00740162">
            <w:pPr>
              <w:autoSpaceDE w:val="0"/>
              <w:autoSpaceDN w:val="0"/>
              <w:adjustRightInd w:val="0"/>
              <w:rPr>
                <w:rFonts w:ascii="Arial" w:hAnsi="Arial" w:cs="Arial"/>
                <w:sz w:val="20"/>
                <w:szCs w:val="20"/>
              </w:rPr>
            </w:pPr>
            <w:r>
              <w:rPr>
                <w:rFonts w:ascii="Arial" w:hAnsi="Arial" w:cs="Arial"/>
                <w:sz w:val="20"/>
                <w:szCs w:val="20"/>
              </w:rPr>
              <w:t xml:space="preserve">Council Tax is calculated with reference to the value of the new home and may increase due to the regeneration project. </w:t>
            </w:r>
          </w:p>
          <w:p w14:paraId="64940118" w14:textId="77777777" w:rsidR="004B0B60" w:rsidRDefault="004B0B60" w:rsidP="00740162">
            <w:pPr>
              <w:autoSpaceDE w:val="0"/>
              <w:autoSpaceDN w:val="0"/>
              <w:adjustRightInd w:val="0"/>
              <w:rPr>
                <w:rFonts w:ascii="Arial" w:hAnsi="Arial" w:cs="Arial"/>
                <w:sz w:val="20"/>
                <w:szCs w:val="20"/>
              </w:rPr>
            </w:pPr>
          </w:p>
          <w:p w14:paraId="2D513435" w14:textId="4F25D498" w:rsidR="004B0B60" w:rsidRPr="004B0B60" w:rsidRDefault="004B0B60" w:rsidP="004B0B60">
            <w:pPr>
              <w:pStyle w:val="CommentText"/>
              <w:rPr>
                <w:sz w:val="22"/>
                <w:szCs w:val="22"/>
              </w:rPr>
            </w:pPr>
            <w:r w:rsidRPr="007912CD">
              <w:rPr>
                <w:sz w:val="22"/>
                <w:szCs w:val="22"/>
              </w:rPr>
              <w:t>Tenants wishing to move to a new home on the estate will not have the Right to Buy under the assured lifetime tenancy</w:t>
            </w:r>
            <w:r>
              <w:rPr>
                <w:sz w:val="22"/>
                <w:szCs w:val="22"/>
              </w:rPr>
              <w:t>. Tenants wishing to keep the Right to Buy can choose to move to a Council home elsewhere and retain a secure tenancy.</w:t>
            </w:r>
            <w:r w:rsidRPr="007912CD">
              <w:rPr>
                <w:sz w:val="22"/>
                <w:szCs w:val="22"/>
              </w:rPr>
              <w:t xml:space="preserve"> </w:t>
            </w:r>
          </w:p>
          <w:p w14:paraId="1160C1D1" w14:textId="77777777" w:rsidR="00740162" w:rsidRDefault="00740162" w:rsidP="00740162">
            <w:pPr>
              <w:autoSpaceDE w:val="0"/>
              <w:autoSpaceDN w:val="0"/>
              <w:adjustRightInd w:val="0"/>
              <w:rPr>
                <w:rFonts w:ascii="Arial" w:hAnsi="Arial" w:cs="Arial"/>
                <w:sz w:val="20"/>
                <w:szCs w:val="20"/>
              </w:rPr>
            </w:pPr>
          </w:p>
          <w:p w14:paraId="47F81FA1" w14:textId="77777777" w:rsidR="00A8584E" w:rsidRDefault="00A8584E" w:rsidP="00E27793">
            <w:pPr>
              <w:autoSpaceDE w:val="0"/>
              <w:autoSpaceDN w:val="0"/>
              <w:adjustRightInd w:val="0"/>
              <w:rPr>
                <w:rFonts w:ascii="Arial" w:hAnsi="Arial" w:cs="Arial"/>
                <w:sz w:val="20"/>
                <w:szCs w:val="20"/>
                <w:u w:val="single"/>
              </w:rPr>
            </w:pPr>
            <w:r w:rsidRPr="00A8584E">
              <w:rPr>
                <w:rFonts w:ascii="Arial" w:hAnsi="Arial" w:cs="Arial"/>
                <w:sz w:val="20"/>
                <w:szCs w:val="20"/>
                <w:u w:val="single"/>
              </w:rPr>
              <w:t>For homeowners</w:t>
            </w:r>
          </w:p>
          <w:p w14:paraId="7959AAE6" w14:textId="77777777" w:rsidR="00E57126" w:rsidRDefault="00E57126" w:rsidP="00E27793">
            <w:pPr>
              <w:autoSpaceDE w:val="0"/>
              <w:autoSpaceDN w:val="0"/>
              <w:adjustRightInd w:val="0"/>
              <w:rPr>
                <w:rFonts w:ascii="Arial" w:hAnsi="Arial" w:cs="Arial"/>
                <w:sz w:val="20"/>
                <w:szCs w:val="20"/>
                <w:u w:val="single"/>
              </w:rPr>
            </w:pPr>
          </w:p>
          <w:p w14:paraId="14E23FE1" w14:textId="77777777" w:rsidR="00DB5F50" w:rsidRDefault="00DB5F50" w:rsidP="00E27793">
            <w:pPr>
              <w:autoSpaceDE w:val="0"/>
              <w:autoSpaceDN w:val="0"/>
              <w:adjustRightInd w:val="0"/>
              <w:rPr>
                <w:rFonts w:ascii="Arial" w:hAnsi="Arial" w:cs="Arial"/>
                <w:sz w:val="20"/>
                <w:szCs w:val="20"/>
              </w:rPr>
            </w:pPr>
            <w:r>
              <w:rPr>
                <w:rFonts w:ascii="Arial" w:hAnsi="Arial" w:cs="Arial"/>
                <w:sz w:val="20"/>
                <w:szCs w:val="20"/>
              </w:rPr>
              <w:t>So that resident homeowners whose homes would be demolished can stay on the estate, the Council will offer optio</w:t>
            </w:r>
            <w:r w:rsidR="006C7E5F">
              <w:rPr>
                <w:rFonts w:ascii="Arial" w:hAnsi="Arial" w:cs="Arial"/>
                <w:sz w:val="20"/>
                <w:szCs w:val="20"/>
              </w:rPr>
              <w:t>n</w:t>
            </w:r>
            <w:r>
              <w:rPr>
                <w:rFonts w:ascii="Arial" w:hAnsi="Arial" w:cs="Arial"/>
                <w:sz w:val="20"/>
                <w:szCs w:val="20"/>
              </w:rPr>
              <w:t>s as follows:</w:t>
            </w:r>
          </w:p>
          <w:p w14:paraId="46B94CCA" w14:textId="77777777" w:rsidR="00DB5F50" w:rsidRDefault="00DB5F50" w:rsidP="00E27793">
            <w:pPr>
              <w:autoSpaceDE w:val="0"/>
              <w:autoSpaceDN w:val="0"/>
              <w:adjustRightInd w:val="0"/>
              <w:rPr>
                <w:rFonts w:ascii="Arial" w:hAnsi="Arial" w:cs="Arial"/>
                <w:sz w:val="20"/>
                <w:szCs w:val="20"/>
              </w:rPr>
            </w:pPr>
          </w:p>
          <w:p w14:paraId="4DC3C81C" w14:textId="77777777" w:rsidR="00DB5F50" w:rsidRPr="00576CAE" w:rsidRDefault="00DB5F50" w:rsidP="00DB5F50">
            <w:pPr>
              <w:pStyle w:val="ListParagraph"/>
              <w:numPr>
                <w:ilvl w:val="0"/>
                <w:numId w:val="40"/>
              </w:numPr>
              <w:autoSpaceDE w:val="0"/>
              <w:autoSpaceDN w:val="0"/>
              <w:adjustRightInd w:val="0"/>
              <w:rPr>
                <w:rFonts w:cs="Arial"/>
              </w:rPr>
            </w:pPr>
            <w:r w:rsidRPr="00576CAE">
              <w:rPr>
                <w:rFonts w:cs="Arial"/>
              </w:rPr>
              <w:t>Open market purchase</w:t>
            </w:r>
          </w:p>
          <w:p w14:paraId="6AE0B522" w14:textId="77777777" w:rsidR="00DB5F50" w:rsidRPr="00576CAE" w:rsidRDefault="00DB5F50" w:rsidP="00DB5F50">
            <w:pPr>
              <w:pStyle w:val="ListParagraph"/>
              <w:numPr>
                <w:ilvl w:val="0"/>
                <w:numId w:val="40"/>
              </w:numPr>
              <w:autoSpaceDE w:val="0"/>
              <w:autoSpaceDN w:val="0"/>
              <w:adjustRightInd w:val="0"/>
              <w:rPr>
                <w:rFonts w:cs="Arial"/>
              </w:rPr>
            </w:pPr>
            <w:r w:rsidRPr="00576CAE">
              <w:rPr>
                <w:rFonts w:cs="Arial"/>
              </w:rPr>
              <w:t>Leasehold swap – or swap from freehold to leasehold</w:t>
            </w:r>
          </w:p>
          <w:p w14:paraId="4991C6D2" w14:textId="77777777" w:rsidR="00DB5F50" w:rsidRPr="00576CAE" w:rsidRDefault="00AE3B04" w:rsidP="00DB5F50">
            <w:pPr>
              <w:pStyle w:val="ListParagraph"/>
              <w:numPr>
                <w:ilvl w:val="0"/>
                <w:numId w:val="40"/>
              </w:numPr>
              <w:autoSpaceDE w:val="0"/>
              <w:autoSpaceDN w:val="0"/>
              <w:adjustRightInd w:val="0"/>
              <w:rPr>
                <w:rFonts w:cs="Arial"/>
              </w:rPr>
            </w:pPr>
            <w:r w:rsidRPr="00576CAE">
              <w:rPr>
                <w:rFonts w:cs="Arial"/>
              </w:rPr>
              <w:t>Leasehold</w:t>
            </w:r>
            <w:r w:rsidR="00DB5F50" w:rsidRPr="00576CAE">
              <w:rPr>
                <w:rFonts w:cs="Arial"/>
              </w:rPr>
              <w:t xml:space="preserve"> swap with shared equity</w:t>
            </w:r>
          </w:p>
          <w:p w14:paraId="78854EA9" w14:textId="77777777" w:rsidR="00DB5F50" w:rsidRDefault="00DB5F50" w:rsidP="00DB5F50">
            <w:pPr>
              <w:pStyle w:val="ListParagraph"/>
              <w:numPr>
                <w:ilvl w:val="0"/>
                <w:numId w:val="40"/>
              </w:numPr>
              <w:autoSpaceDE w:val="0"/>
              <w:autoSpaceDN w:val="0"/>
              <w:adjustRightInd w:val="0"/>
              <w:rPr>
                <w:rFonts w:cs="Arial"/>
              </w:rPr>
            </w:pPr>
            <w:r w:rsidRPr="00576CAE">
              <w:rPr>
                <w:rFonts w:cs="Arial"/>
              </w:rPr>
              <w:t>Shared ownership</w:t>
            </w:r>
          </w:p>
          <w:p w14:paraId="2D27AA93" w14:textId="77777777" w:rsidR="00DB5F50" w:rsidRDefault="00DB5F50" w:rsidP="00E27793">
            <w:pPr>
              <w:autoSpaceDE w:val="0"/>
              <w:autoSpaceDN w:val="0"/>
              <w:adjustRightInd w:val="0"/>
              <w:rPr>
                <w:rFonts w:ascii="Arial" w:hAnsi="Arial" w:cs="Arial"/>
                <w:sz w:val="20"/>
                <w:szCs w:val="20"/>
              </w:rPr>
            </w:pPr>
          </w:p>
          <w:p w14:paraId="65C78292" w14:textId="77777777" w:rsidR="00A8584E" w:rsidRDefault="00A8584E" w:rsidP="00E27793">
            <w:pPr>
              <w:autoSpaceDE w:val="0"/>
              <w:autoSpaceDN w:val="0"/>
              <w:adjustRightInd w:val="0"/>
              <w:rPr>
                <w:rFonts w:ascii="Arial" w:hAnsi="Arial" w:cs="Arial"/>
                <w:sz w:val="20"/>
                <w:szCs w:val="20"/>
              </w:rPr>
            </w:pPr>
            <w:r w:rsidRPr="00A8584E">
              <w:rPr>
                <w:rFonts w:ascii="Arial" w:hAnsi="Arial" w:cs="Arial"/>
                <w:sz w:val="20"/>
                <w:szCs w:val="20"/>
              </w:rPr>
              <w:t>R</w:t>
            </w:r>
            <w:r w:rsidR="00E27793" w:rsidRPr="009936BD">
              <w:rPr>
                <w:rFonts w:ascii="Arial" w:hAnsi="Arial" w:cs="Arial"/>
                <w:sz w:val="20"/>
                <w:szCs w:val="20"/>
              </w:rPr>
              <w:t xml:space="preserve">esident </w:t>
            </w:r>
            <w:r w:rsidR="00DD6035" w:rsidRPr="009936BD">
              <w:rPr>
                <w:rFonts w:ascii="Arial" w:hAnsi="Arial" w:cs="Arial"/>
                <w:sz w:val="20"/>
                <w:szCs w:val="20"/>
              </w:rPr>
              <w:t>homeowners would</w:t>
            </w:r>
            <w:r w:rsidR="00E27793" w:rsidRPr="009936BD">
              <w:rPr>
                <w:rFonts w:ascii="Arial" w:hAnsi="Arial" w:cs="Arial"/>
                <w:sz w:val="20"/>
                <w:szCs w:val="20"/>
              </w:rPr>
              <w:t xml:space="preserve"> be compensated by offering market value plus 10% </w:t>
            </w:r>
            <w:r w:rsidR="00DD6035" w:rsidRPr="009936BD">
              <w:rPr>
                <w:rFonts w:ascii="Arial" w:hAnsi="Arial" w:cs="Arial"/>
                <w:sz w:val="20"/>
                <w:szCs w:val="20"/>
              </w:rPr>
              <w:t>home loss</w:t>
            </w:r>
            <w:r w:rsidR="00757A42">
              <w:rPr>
                <w:rFonts w:ascii="Arial" w:hAnsi="Arial" w:cs="Arial"/>
                <w:sz w:val="20"/>
                <w:szCs w:val="20"/>
              </w:rPr>
              <w:t xml:space="preserve"> for their current home</w:t>
            </w:r>
            <w:r w:rsidR="00E27793" w:rsidRPr="009936BD">
              <w:rPr>
                <w:rFonts w:ascii="Arial" w:hAnsi="Arial" w:cs="Arial"/>
                <w:sz w:val="20"/>
                <w:szCs w:val="20"/>
              </w:rPr>
              <w:t>.</w:t>
            </w:r>
            <w:r>
              <w:rPr>
                <w:rFonts w:ascii="Arial" w:hAnsi="Arial" w:cs="Arial"/>
                <w:sz w:val="20"/>
                <w:szCs w:val="20"/>
              </w:rPr>
              <w:t xml:space="preserve"> </w:t>
            </w:r>
            <w:r>
              <w:rPr>
                <w:rFonts w:ascii="Arial" w:hAnsi="Arial" w:cs="Arial"/>
                <w:sz w:val="20"/>
                <w:szCs w:val="20"/>
              </w:rPr>
              <w:lastRenderedPageBreak/>
              <w:t xml:space="preserve">Disturbance costs </w:t>
            </w:r>
            <w:r w:rsidR="00BD5CFB">
              <w:rPr>
                <w:rFonts w:ascii="Arial" w:hAnsi="Arial" w:cs="Arial"/>
                <w:sz w:val="20"/>
                <w:szCs w:val="20"/>
              </w:rPr>
              <w:t xml:space="preserve">including reasonable legal and valuation costs </w:t>
            </w:r>
            <w:r>
              <w:rPr>
                <w:rFonts w:ascii="Arial" w:hAnsi="Arial" w:cs="Arial"/>
                <w:sz w:val="20"/>
                <w:szCs w:val="20"/>
              </w:rPr>
              <w:t xml:space="preserve">will also be paid. </w:t>
            </w:r>
          </w:p>
          <w:p w14:paraId="31E90B95" w14:textId="77777777" w:rsidR="00A8584E" w:rsidRDefault="00A8584E" w:rsidP="00E27793">
            <w:pPr>
              <w:autoSpaceDE w:val="0"/>
              <w:autoSpaceDN w:val="0"/>
              <w:adjustRightInd w:val="0"/>
              <w:rPr>
                <w:rFonts w:ascii="Arial" w:hAnsi="Arial" w:cs="Arial"/>
                <w:sz w:val="20"/>
                <w:szCs w:val="20"/>
              </w:rPr>
            </w:pPr>
          </w:p>
          <w:p w14:paraId="546E2639" w14:textId="77777777" w:rsidR="00E27793" w:rsidRPr="00A8584E" w:rsidRDefault="001B1B9A" w:rsidP="00E27793">
            <w:pPr>
              <w:autoSpaceDE w:val="0"/>
              <w:autoSpaceDN w:val="0"/>
              <w:adjustRightInd w:val="0"/>
              <w:rPr>
                <w:rFonts w:ascii="Arial" w:hAnsi="Arial" w:cs="Arial"/>
                <w:sz w:val="20"/>
                <w:szCs w:val="20"/>
                <w:u w:val="single"/>
              </w:rPr>
            </w:pPr>
            <w:r>
              <w:rPr>
                <w:rFonts w:ascii="Arial" w:hAnsi="Arial" w:cs="Arial"/>
                <w:sz w:val="20"/>
                <w:szCs w:val="20"/>
              </w:rPr>
              <w:t>For resident homeowners wishing to remain on the estate, i</w:t>
            </w:r>
            <w:r w:rsidR="00E27793" w:rsidRPr="009936BD">
              <w:rPr>
                <w:rFonts w:ascii="Arial" w:hAnsi="Arial" w:cs="Arial"/>
                <w:sz w:val="20"/>
                <w:szCs w:val="20"/>
              </w:rPr>
              <w:t>t is recognised that</w:t>
            </w:r>
            <w:r w:rsidR="00A8584E">
              <w:rPr>
                <w:rFonts w:ascii="Arial" w:hAnsi="Arial" w:cs="Arial"/>
                <w:sz w:val="20"/>
                <w:szCs w:val="20"/>
              </w:rPr>
              <w:t xml:space="preserve"> the</w:t>
            </w:r>
            <w:r w:rsidR="00E27793" w:rsidRPr="009936BD">
              <w:rPr>
                <w:rFonts w:ascii="Arial" w:hAnsi="Arial" w:cs="Arial"/>
                <w:sz w:val="20"/>
                <w:szCs w:val="20"/>
              </w:rPr>
              <w:t xml:space="preserve"> value of similar size new homes </w:t>
            </w:r>
            <w:r w:rsidR="00576CAE">
              <w:rPr>
                <w:rFonts w:ascii="Arial" w:hAnsi="Arial" w:cs="Arial"/>
                <w:sz w:val="20"/>
                <w:szCs w:val="20"/>
              </w:rPr>
              <w:t>c</w:t>
            </w:r>
            <w:r w:rsidR="00E27793" w:rsidRPr="009936BD">
              <w:rPr>
                <w:rFonts w:ascii="Arial" w:hAnsi="Arial" w:cs="Arial"/>
                <w:sz w:val="20"/>
                <w:szCs w:val="20"/>
              </w:rPr>
              <w:t>ould be more than their cu</w:t>
            </w:r>
            <w:r w:rsidR="00757A42">
              <w:rPr>
                <w:rFonts w:ascii="Arial" w:hAnsi="Arial" w:cs="Arial"/>
                <w:sz w:val="20"/>
                <w:szCs w:val="20"/>
              </w:rPr>
              <w:t>rrent home and therefore it c</w:t>
            </w:r>
            <w:r w:rsidR="00E27793" w:rsidRPr="009936BD">
              <w:rPr>
                <w:rFonts w:ascii="Arial" w:hAnsi="Arial" w:cs="Arial"/>
                <w:sz w:val="20"/>
                <w:szCs w:val="20"/>
              </w:rPr>
              <w:t xml:space="preserve">ould </w:t>
            </w:r>
            <w:r w:rsidR="00757A42">
              <w:rPr>
                <w:rFonts w:ascii="Arial" w:hAnsi="Arial" w:cs="Arial"/>
                <w:sz w:val="20"/>
                <w:szCs w:val="20"/>
              </w:rPr>
              <w:t>be difficult</w:t>
            </w:r>
            <w:r w:rsidR="00E27793" w:rsidRPr="009936BD">
              <w:rPr>
                <w:rFonts w:ascii="Arial" w:hAnsi="Arial" w:cs="Arial"/>
                <w:sz w:val="20"/>
                <w:szCs w:val="20"/>
              </w:rPr>
              <w:t xml:space="preserve"> for them </w:t>
            </w:r>
            <w:r w:rsidR="00757A42">
              <w:rPr>
                <w:rFonts w:ascii="Arial" w:hAnsi="Arial" w:cs="Arial"/>
                <w:sz w:val="20"/>
                <w:szCs w:val="20"/>
              </w:rPr>
              <w:t xml:space="preserve">to </w:t>
            </w:r>
            <w:r w:rsidR="00E27793" w:rsidRPr="009936BD">
              <w:rPr>
                <w:rFonts w:ascii="Arial" w:hAnsi="Arial" w:cs="Arial"/>
                <w:sz w:val="20"/>
                <w:szCs w:val="20"/>
              </w:rPr>
              <w:t xml:space="preserve">buy </w:t>
            </w:r>
            <w:r w:rsidR="00757A42">
              <w:rPr>
                <w:rFonts w:ascii="Arial" w:hAnsi="Arial" w:cs="Arial"/>
                <w:sz w:val="20"/>
                <w:szCs w:val="20"/>
              </w:rPr>
              <w:t>a</w:t>
            </w:r>
            <w:r w:rsidR="00E27793" w:rsidRPr="009936BD">
              <w:rPr>
                <w:rFonts w:ascii="Arial" w:hAnsi="Arial" w:cs="Arial"/>
                <w:sz w:val="20"/>
                <w:szCs w:val="20"/>
              </w:rPr>
              <w:t xml:space="preserve"> new home on the estate</w:t>
            </w:r>
            <w:r w:rsidR="00BD5CFB">
              <w:rPr>
                <w:rFonts w:ascii="Arial" w:hAnsi="Arial" w:cs="Arial"/>
                <w:sz w:val="20"/>
                <w:szCs w:val="20"/>
              </w:rPr>
              <w:t xml:space="preserve"> outright</w:t>
            </w:r>
            <w:r w:rsidR="00E27793" w:rsidRPr="009936BD">
              <w:rPr>
                <w:rFonts w:ascii="Arial" w:hAnsi="Arial" w:cs="Arial"/>
                <w:sz w:val="20"/>
                <w:szCs w:val="20"/>
              </w:rPr>
              <w:t>.</w:t>
            </w:r>
          </w:p>
          <w:p w14:paraId="20BD4368" w14:textId="77777777" w:rsidR="00E27793" w:rsidRPr="009936BD" w:rsidRDefault="00E27793" w:rsidP="00E27793">
            <w:pPr>
              <w:rPr>
                <w:rFonts w:ascii="Arial" w:hAnsi="Arial" w:cs="Arial"/>
                <w:sz w:val="20"/>
                <w:szCs w:val="20"/>
              </w:rPr>
            </w:pPr>
          </w:p>
          <w:p w14:paraId="17CFB970" w14:textId="7FFE3808" w:rsidR="00E27793" w:rsidRDefault="00E27793" w:rsidP="00E27793">
            <w:pPr>
              <w:rPr>
                <w:rFonts w:ascii="Arial" w:hAnsi="Arial" w:cs="Arial"/>
                <w:sz w:val="20"/>
                <w:szCs w:val="20"/>
              </w:rPr>
            </w:pPr>
            <w:r w:rsidRPr="009936BD">
              <w:rPr>
                <w:rFonts w:ascii="Arial" w:hAnsi="Arial" w:cs="Arial"/>
                <w:sz w:val="20"/>
                <w:szCs w:val="20"/>
              </w:rPr>
              <w:t>The council is offering a share</w:t>
            </w:r>
            <w:r w:rsidR="00757A42">
              <w:rPr>
                <w:rFonts w:ascii="Arial" w:hAnsi="Arial" w:cs="Arial"/>
                <w:sz w:val="20"/>
                <w:szCs w:val="20"/>
              </w:rPr>
              <w:t>d</w:t>
            </w:r>
            <w:r w:rsidR="00BD5CFB">
              <w:rPr>
                <w:rFonts w:ascii="Arial" w:hAnsi="Arial" w:cs="Arial"/>
                <w:sz w:val="20"/>
                <w:szCs w:val="20"/>
              </w:rPr>
              <w:t xml:space="preserve"> equity scheme</w:t>
            </w:r>
            <w:r w:rsidRPr="009936BD">
              <w:rPr>
                <w:rFonts w:ascii="Arial" w:hAnsi="Arial" w:cs="Arial"/>
                <w:sz w:val="20"/>
                <w:szCs w:val="20"/>
              </w:rPr>
              <w:t>,</w:t>
            </w:r>
            <w:r w:rsidR="00BD5CFB">
              <w:rPr>
                <w:rFonts w:ascii="Arial" w:hAnsi="Arial" w:cs="Arial"/>
                <w:sz w:val="20"/>
                <w:szCs w:val="20"/>
              </w:rPr>
              <w:t xml:space="preserve"> </w:t>
            </w:r>
            <w:r w:rsidRPr="009936BD">
              <w:rPr>
                <w:rFonts w:ascii="Arial" w:hAnsi="Arial" w:cs="Arial"/>
                <w:sz w:val="20"/>
                <w:szCs w:val="20"/>
              </w:rPr>
              <w:t xml:space="preserve">where the homeowner </w:t>
            </w:r>
            <w:r w:rsidR="00757A42">
              <w:rPr>
                <w:rFonts w:ascii="Arial" w:hAnsi="Arial" w:cs="Arial"/>
                <w:sz w:val="20"/>
                <w:szCs w:val="20"/>
              </w:rPr>
              <w:t xml:space="preserve">can purchase a share of the equity in a new home </w:t>
            </w:r>
            <w:r w:rsidRPr="009936BD">
              <w:rPr>
                <w:rFonts w:ascii="Arial" w:hAnsi="Arial" w:cs="Arial"/>
                <w:sz w:val="20"/>
                <w:szCs w:val="20"/>
              </w:rPr>
              <w:t xml:space="preserve">and is not required to pay any rent on the share they do not own, </w:t>
            </w:r>
            <w:r w:rsidR="00757A42">
              <w:rPr>
                <w:rFonts w:ascii="Arial" w:hAnsi="Arial" w:cs="Arial"/>
                <w:sz w:val="20"/>
                <w:szCs w:val="20"/>
              </w:rPr>
              <w:t>enabling</w:t>
            </w:r>
            <w:r w:rsidRPr="009936BD">
              <w:rPr>
                <w:rFonts w:ascii="Arial" w:hAnsi="Arial" w:cs="Arial"/>
                <w:sz w:val="20"/>
                <w:szCs w:val="20"/>
              </w:rPr>
              <w:t xml:space="preserve"> the existing homeowner to remain on the estate.  There is also recognition that </w:t>
            </w:r>
            <w:r w:rsidR="00757A42">
              <w:rPr>
                <w:rFonts w:ascii="Arial" w:hAnsi="Arial" w:cs="Arial"/>
                <w:sz w:val="20"/>
                <w:szCs w:val="20"/>
              </w:rPr>
              <w:t>a homeowner</w:t>
            </w:r>
            <w:r w:rsidRPr="009936BD">
              <w:rPr>
                <w:rFonts w:ascii="Arial" w:hAnsi="Arial" w:cs="Arial"/>
                <w:sz w:val="20"/>
                <w:szCs w:val="20"/>
              </w:rPr>
              <w:t xml:space="preserve"> may have difficulty in securing </w:t>
            </w:r>
            <w:r w:rsidR="00757A42">
              <w:rPr>
                <w:rFonts w:ascii="Arial" w:hAnsi="Arial" w:cs="Arial"/>
                <w:sz w:val="20"/>
                <w:szCs w:val="20"/>
              </w:rPr>
              <w:t xml:space="preserve">a </w:t>
            </w:r>
            <w:r w:rsidRPr="009936BD">
              <w:rPr>
                <w:rFonts w:ascii="Arial" w:hAnsi="Arial" w:cs="Arial"/>
                <w:sz w:val="20"/>
                <w:szCs w:val="20"/>
              </w:rPr>
              <w:t xml:space="preserve">new mortgage and the council will need to work with </w:t>
            </w:r>
            <w:r w:rsidR="00757A42">
              <w:rPr>
                <w:rFonts w:ascii="Arial" w:hAnsi="Arial" w:cs="Arial"/>
                <w:sz w:val="20"/>
                <w:szCs w:val="20"/>
              </w:rPr>
              <w:t>the homeowner</w:t>
            </w:r>
            <w:r w:rsidRPr="009936BD">
              <w:rPr>
                <w:rFonts w:ascii="Arial" w:hAnsi="Arial" w:cs="Arial"/>
                <w:sz w:val="20"/>
                <w:szCs w:val="20"/>
              </w:rPr>
              <w:t xml:space="preserve"> and </w:t>
            </w:r>
            <w:r w:rsidR="00757A42">
              <w:rPr>
                <w:rFonts w:ascii="Arial" w:hAnsi="Arial" w:cs="Arial"/>
                <w:sz w:val="20"/>
                <w:szCs w:val="20"/>
              </w:rPr>
              <w:t>lenders to help</w:t>
            </w:r>
            <w:r w:rsidRPr="009936BD">
              <w:rPr>
                <w:rFonts w:ascii="Arial" w:hAnsi="Arial" w:cs="Arial"/>
                <w:sz w:val="20"/>
                <w:szCs w:val="20"/>
              </w:rPr>
              <w:t xml:space="preserve"> secure </w:t>
            </w:r>
            <w:r w:rsidR="00757A42">
              <w:rPr>
                <w:rFonts w:ascii="Arial" w:hAnsi="Arial" w:cs="Arial"/>
                <w:sz w:val="20"/>
                <w:szCs w:val="20"/>
              </w:rPr>
              <w:t xml:space="preserve">a </w:t>
            </w:r>
            <w:r w:rsidRPr="009936BD">
              <w:rPr>
                <w:rFonts w:ascii="Arial" w:hAnsi="Arial" w:cs="Arial"/>
                <w:sz w:val="20"/>
                <w:szCs w:val="20"/>
              </w:rPr>
              <w:t>new mortgage should they wish to remain on the estate</w:t>
            </w:r>
            <w:r w:rsidR="001B1B9A">
              <w:rPr>
                <w:rFonts w:ascii="Arial" w:hAnsi="Arial" w:cs="Arial"/>
                <w:sz w:val="20"/>
                <w:szCs w:val="20"/>
              </w:rPr>
              <w:t>.</w:t>
            </w:r>
          </w:p>
          <w:p w14:paraId="1709AA33" w14:textId="77777777" w:rsidR="007E254B" w:rsidRDefault="007E254B" w:rsidP="00E27793">
            <w:pPr>
              <w:rPr>
                <w:rFonts w:ascii="Arial" w:hAnsi="Arial" w:cs="Arial"/>
                <w:sz w:val="20"/>
                <w:szCs w:val="20"/>
              </w:rPr>
            </w:pPr>
          </w:p>
          <w:p w14:paraId="68D315F4" w14:textId="77777777" w:rsidR="00EF5B64" w:rsidRDefault="007E254B" w:rsidP="00E27793">
            <w:pPr>
              <w:rPr>
                <w:rFonts w:ascii="Arial" w:hAnsi="Arial" w:cs="Arial"/>
                <w:sz w:val="20"/>
                <w:szCs w:val="20"/>
              </w:rPr>
            </w:pPr>
            <w:r>
              <w:rPr>
                <w:rFonts w:ascii="Arial" w:hAnsi="Arial" w:cs="Arial"/>
                <w:sz w:val="20"/>
                <w:szCs w:val="20"/>
              </w:rPr>
              <w:t xml:space="preserve">It is recognised that there may be some </w:t>
            </w:r>
            <w:r w:rsidR="00AE3B04">
              <w:rPr>
                <w:rFonts w:ascii="Arial" w:hAnsi="Arial" w:cs="Arial"/>
                <w:sz w:val="20"/>
                <w:szCs w:val="20"/>
              </w:rPr>
              <w:t>homeowners</w:t>
            </w:r>
            <w:r>
              <w:rPr>
                <w:rFonts w:ascii="Arial" w:hAnsi="Arial" w:cs="Arial"/>
                <w:sz w:val="20"/>
                <w:szCs w:val="20"/>
              </w:rPr>
              <w:t xml:space="preserve"> who may have remortgaged their homes, spent the money from equity release and may also be unemployed.  In these circumstances it may be difficult for </w:t>
            </w:r>
            <w:r w:rsidR="00AE3B04">
              <w:rPr>
                <w:rFonts w:ascii="Arial" w:hAnsi="Arial" w:cs="Arial"/>
                <w:sz w:val="20"/>
                <w:szCs w:val="20"/>
              </w:rPr>
              <w:t>homeowners</w:t>
            </w:r>
            <w:r>
              <w:rPr>
                <w:rFonts w:ascii="Arial" w:hAnsi="Arial" w:cs="Arial"/>
                <w:sz w:val="20"/>
                <w:szCs w:val="20"/>
              </w:rPr>
              <w:t xml:space="preserve"> to either remain on the estate or buy elsewhere.  The council will provide support to these households to access private rented accommodation</w:t>
            </w:r>
            <w:r w:rsidR="00AE3B04">
              <w:rPr>
                <w:rFonts w:ascii="Arial" w:hAnsi="Arial" w:cs="Arial"/>
                <w:sz w:val="20"/>
                <w:szCs w:val="20"/>
              </w:rPr>
              <w:t xml:space="preserve"> if no other option is available</w:t>
            </w:r>
            <w:r>
              <w:rPr>
                <w:rFonts w:ascii="Arial" w:hAnsi="Arial" w:cs="Arial"/>
                <w:sz w:val="20"/>
                <w:szCs w:val="20"/>
              </w:rPr>
              <w:t xml:space="preserve">. </w:t>
            </w:r>
            <w:r w:rsidR="00BE414D">
              <w:rPr>
                <w:rFonts w:ascii="Arial" w:hAnsi="Arial" w:cs="Arial"/>
                <w:sz w:val="20"/>
                <w:szCs w:val="20"/>
              </w:rPr>
              <w:t>At this stage it is unclear how many</w:t>
            </w:r>
            <w:r w:rsidR="00CC6F4D">
              <w:rPr>
                <w:rFonts w:ascii="Arial" w:hAnsi="Arial" w:cs="Arial"/>
                <w:sz w:val="20"/>
                <w:szCs w:val="20"/>
              </w:rPr>
              <w:t>, if any,</w:t>
            </w:r>
            <w:r w:rsidR="00BE414D">
              <w:rPr>
                <w:rFonts w:ascii="Arial" w:hAnsi="Arial" w:cs="Arial"/>
                <w:sz w:val="20"/>
                <w:szCs w:val="20"/>
              </w:rPr>
              <w:t xml:space="preserve"> of the </w:t>
            </w:r>
            <w:r w:rsidR="00CC6F4D">
              <w:rPr>
                <w:rFonts w:ascii="Arial" w:hAnsi="Arial" w:cs="Arial"/>
                <w:sz w:val="20"/>
                <w:szCs w:val="20"/>
              </w:rPr>
              <w:t xml:space="preserve">7 freehold properties will be affected in this way. </w:t>
            </w:r>
            <w:r>
              <w:rPr>
                <w:rFonts w:ascii="Arial" w:hAnsi="Arial" w:cs="Arial"/>
                <w:sz w:val="20"/>
                <w:szCs w:val="20"/>
              </w:rPr>
              <w:t xml:space="preserve"> </w:t>
            </w:r>
          </w:p>
          <w:p w14:paraId="04FE3106" w14:textId="77777777" w:rsidR="00EF5B64" w:rsidRDefault="00EF5B64" w:rsidP="00E27793">
            <w:pPr>
              <w:rPr>
                <w:rFonts w:ascii="Arial" w:hAnsi="Arial" w:cs="Arial"/>
                <w:sz w:val="20"/>
                <w:szCs w:val="20"/>
              </w:rPr>
            </w:pPr>
          </w:p>
          <w:p w14:paraId="26AB5E91" w14:textId="77777777" w:rsidR="007E254B" w:rsidRPr="009936BD" w:rsidRDefault="00EF5B64" w:rsidP="00E27793">
            <w:pPr>
              <w:rPr>
                <w:rFonts w:ascii="Arial" w:eastAsia="Times New Roman" w:hAnsi="Arial" w:cs="Arial"/>
                <w:bCs/>
                <w:color w:val="000000"/>
                <w:sz w:val="20"/>
                <w:szCs w:val="20"/>
              </w:rPr>
            </w:pPr>
            <w:r w:rsidRPr="00576CAE">
              <w:rPr>
                <w:rFonts w:ascii="Arial" w:hAnsi="Arial" w:cs="Arial"/>
                <w:sz w:val="20"/>
                <w:szCs w:val="20"/>
              </w:rPr>
              <w:t>It is important to note that a</w:t>
            </w:r>
            <w:r w:rsidR="007E254B" w:rsidRPr="00576CAE">
              <w:rPr>
                <w:rFonts w:ascii="Arial" w:hAnsi="Arial" w:cs="Arial"/>
                <w:sz w:val="20"/>
                <w:szCs w:val="20"/>
              </w:rPr>
              <w:t xml:space="preserve">ll costs come from the same pot of money – a more generous settlement to </w:t>
            </w:r>
            <w:r w:rsidR="00AE3B04" w:rsidRPr="00576CAE">
              <w:rPr>
                <w:rFonts w:ascii="Arial" w:hAnsi="Arial" w:cs="Arial"/>
                <w:sz w:val="20"/>
                <w:szCs w:val="20"/>
              </w:rPr>
              <w:t>homeowners</w:t>
            </w:r>
            <w:r w:rsidR="007E254B" w:rsidRPr="00576CAE">
              <w:rPr>
                <w:rFonts w:ascii="Arial" w:hAnsi="Arial" w:cs="Arial"/>
                <w:sz w:val="20"/>
                <w:szCs w:val="20"/>
              </w:rPr>
              <w:t xml:space="preserve"> in this position would to the detriment of other equ</w:t>
            </w:r>
            <w:r w:rsidR="00AE3B04" w:rsidRPr="00576CAE">
              <w:rPr>
                <w:rFonts w:ascii="Arial" w:hAnsi="Arial" w:cs="Arial"/>
                <w:sz w:val="20"/>
                <w:szCs w:val="20"/>
              </w:rPr>
              <w:t>a</w:t>
            </w:r>
            <w:r w:rsidR="007E254B" w:rsidRPr="00576CAE">
              <w:rPr>
                <w:rFonts w:ascii="Arial" w:hAnsi="Arial" w:cs="Arial"/>
                <w:sz w:val="20"/>
                <w:szCs w:val="20"/>
              </w:rPr>
              <w:t xml:space="preserve">lity groups, i.e. </w:t>
            </w:r>
            <w:r w:rsidRPr="00576CAE">
              <w:rPr>
                <w:rFonts w:ascii="Arial" w:hAnsi="Arial" w:cs="Arial"/>
                <w:sz w:val="20"/>
                <w:szCs w:val="20"/>
              </w:rPr>
              <w:t xml:space="preserve">there would be a </w:t>
            </w:r>
            <w:r w:rsidR="00AE3B04" w:rsidRPr="00576CAE">
              <w:rPr>
                <w:rFonts w:ascii="Arial" w:hAnsi="Arial" w:cs="Arial"/>
                <w:sz w:val="20"/>
                <w:szCs w:val="20"/>
              </w:rPr>
              <w:t>reduced amount/</w:t>
            </w:r>
            <w:r w:rsidR="007E254B" w:rsidRPr="00576CAE">
              <w:rPr>
                <w:rFonts w:ascii="Arial" w:hAnsi="Arial" w:cs="Arial"/>
                <w:sz w:val="20"/>
                <w:szCs w:val="20"/>
              </w:rPr>
              <w:t>quality of social rented homes for predominantly BME tenants</w:t>
            </w:r>
            <w:r w:rsidRPr="00576CAE">
              <w:rPr>
                <w:rFonts w:ascii="Arial" w:hAnsi="Arial" w:cs="Arial"/>
                <w:sz w:val="20"/>
                <w:szCs w:val="20"/>
              </w:rPr>
              <w:t xml:space="preserve"> which is difficult to justify and depending on the details go contrary to the council’s general fiduciary duties.</w:t>
            </w:r>
          </w:p>
          <w:p w14:paraId="17579AAC" w14:textId="77777777" w:rsidR="00CF6E14" w:rsidRPr="009936BD" w:rsidRDefault="00CF6E14" w:rsidP="00F77E28">
            <w:pPr>
              <w:rPr>
                <w:rFonts w:ascii="Arial" w:eastAsia="Times New Roman" w:hAnsi="Arial" w:cs="Arial"/>
                <w:bCs/>
                <w:color w:val="000000"/>
                <w:sz w:val="20"/>
                <w:szCs w:val="20"/>
              </w:rPr>
            </w:pPr>
          </w:p>
          <w:p w14:paraId="16D58297" w14:textId="77777777" w:rsidR="00F77E28" w:rsidRPr="009936BD" w:rsidRDefault="006C7E5F" w:rsidP="00F77E28">
            <w:pPr>
              <w:rPr>
                <w:rFonts w:ascii="Arial" w:eastAsia="Times New Roman" w:hAnsi="Arial" w:cs="Arial"/>
                <w:bCs/>
                <w:color w:val="000000"/>
                <w:sz w:val="20"/>
                <w:szCs w:val="20"/>
              </w:rPr>
            </w:pPr>
            <w:r>
              <w:rPr>
                <w:rFonts w:ascii="Arial" w:hAnsi="Arial" w:cs="Arial"/>
                <w:sz w:val="20"/>
                <w:szCs w:val="20"/>
              </w:rPr>
              <w:t xml:space="preserve">For non-resident homeowners, the council will offer market value plus 7.5%. </w:t>
            </w:r>
            <w:r w:rsidR="00DB5F50">
              <w:rPr>
                <w:rFonts w:ascii="Arial" w:eastAsia="Times New Roman" w:hAnsi="Arial" w:cs="Arial"/>
                <w:bCs/>
                <w:color w:val="000000"/>
                <w:sz w:val="20"/>
                <w:szCs w:val="20"/>
              </w:rPr>
              <w:t xml:space="preserve">Tenants of </w:t>
            </w:r>
            <w:r w:rsidR="00514BA3" w:rsidRPr="009936BD">
              <w:rPr>
                <w:rFonts w:ascii="Arial" w:eastAsia="Times New Roman" w:hAnsi="Arial" w:cs="Arial"/>
                <w:bCs/>
                <w:color w:val="000000"/>
                <w:sz w:val="20"/>
                <w:szCs w:val="20"/>
              </w:rPr>
              <w:t xml:space="preserve">private </w:t>
            </w:r>
            <w:r w:rsidR="00DB5F50">
              <w:rPr>
                <w:rFonts w:ascii="Arial" w:eastAsia="Times New Roman" w:hAnsi="Arial" w:cs="Arial"/>
                <w:bCs/>
                <w:color w:val="000000"/>
                <w:sz w:val="20"/>
                <w:szCs w:val="20"/>
              </w:rPr>
              <w:t>landlords</w:t>
            </w:r>
            <w:r w:rsidR="00514BA3" w:rsidRPr="009936BD">
              <w:rPr>
                <w:rFonts w:ascii="Arial" w:eastAsia="Times New Roman" w:hAnsi="Arial" w:cs="Arial"/>
                <w:bCs/>
                <w:color w:val="000000"/>
                <w:sz w:val="20"/>
                <w:szCs w:val="20"/>
              </w:rPr>
              <w:t xml:space="preserve"> on the </w:t>
            </w:r>
            <w:r w:rsidR="00DD6035" w:rsidRPr="009936BD">
              <w:rPr>
                <w:rFonts w:ascii="Arial" w:eastAsia="Times New Roman" w:hAnsi="Arial" w:cs="Arial"/>
                <w:bCs/>
                <w:color w:val="000000"/>
                <w:sz w:val="20"/>
                <w:szCs w:val="20"/>
              </w:rPr>
              <w:t>estate are</w:t>
            </w:r>
            <w:r w:rsidR="00514BA3" w:rsidRPr="009936BD">
              <w:rPr>
                <w:rFonts w:ascii="Arial" w:eastAsia="Times New Roman" w:hAnsi="Arial" w:cs="Arial"/>
                <w:bCs/>
                <w:color w:val="000000"/>
                <w:sz w:val="20"/>
                <w:szCs w:val="20"/>
              </w:rPr>
              <w:t xml:space="preserve"> not </w:t>
            </w:r>
            <w:r w:rsidR="00757A42">
              <w:rPr>
                <w:rFonts w:ascii="Arial" w:eastAsia="Times New Roman" w:hAnsi="Arial" w:cs="Arial"/>
                <w:bCs/>
                <w:color w:val="000000"/>
                <w:sz w:val="20"/>
                <w:szCs w:val="20"/>
              </w:rPr>
              <w:t xml:space="preserve">the responsibility of the </w:t>
            </w:r>
            <w:r w:rsidR="00514BA3" w:rsidRPr="009936BD">
              <w:rPr>
                <w:rFonts w:ascii="Arial" w:eastAsia="Times New Roman" w:hAnsi="Arial" w:cs="Arial"/>
                <w:bCs/>
                <w:color w:val="000000"/>
                <w:sz w:val="20"/>
                <w:szCs w:val="20"/>
              </w:rPr>
              <w:t xml:space="preserve">council and will not be compensated for loss of </w:t>
            </w:r>
            <w:r w:rsidR="00544884" w:rsidRPr="009936BD">
              <w:rPr>
                <w:rFonts w:ascii="Arial" w:eastAsia="Times New Roman" w:hAnsi="Arial" w:cs="Arial"/>
                <w:bCs/>
                <w:color w:val="000000"/>
                <w:sz w:val="20"/>
                <w:szCs w:val="20"/>
              </w:rPr>
              <w:t xml:space="preserve">their </w:t>
            </w:r>
            <w:r w:rsidR="00E27793" w:rsidRPr="009936BD">
              <w:rPr>
                <w:rFonts w:ascii="Arial" w:eastAsia="Times New Roman" w:hAnsi="Arial" w:cs="Arial"/>
                <w:bCs/>
                <w:color w:val="000000"/>
                <w:sz w:val="20"/>
                <w:szCs w:val="20"/>
              </w:rPr>
              <w:t xml:space="preserve">home but support will be provided </w:t>
            </w:r>
            <w:r w:rsidR="00DB5F50">
              <w:rPr>
                <w:rFonts w:ascii="Arial" w:eastAsia="Times New Roman" w:hAnsi="Arial" w:cs="Arial"/>
                <w:bCs/>
                <w:color w:val="000000"/>
                <w:sz w:val="20"/>
                <w:szCs w:val="20"/>
              </w:rPr>
              <w:t>to find</w:t>
            </w:r>
            <w:r w:rsidR="00E27793" w:rsidRPr="009936BD">
              <w:rPr>
                <w:rFonts w:ascii="Arial" w:eastAsia="Times New Roman" w:hAnsi="Arial" w:cs="Arial"/>
                <w:bCs/>
                <w:color w:val="000000"/>
                <w:sz w:val="20"/>
                <w:szCs w:val="20"/>
              </w:rPr>
              <w:t xml:space="preserve"> alternative accommodation.</w:t>
            </w:r>
            <w:r w:rsidR="00514BA3" w:rsidRPr="009936BD">
              <w:rPr>
                <w:rFonts w:ascii="Arial" w:eastAsia="Times New Roman" w:hAnsi="Arial" w:cs="Arial"/>
                <w:bCs/>
                <w:color w:val="000000"/>
                <w:sz w:val="20"/>
                <w:szCs w:val="20"/>
              </w:rPr>
              <w:t xml:space="preserve">  </w:t>
            </w:r>
          </w:p>
          <w:p w14:paraId="17FFA6FC" w14:textId="77777777" w:rsidR="00CF6E14" w:rsidRDefault="00CF6E14" w:rsidP="00F77E28">
            <w:pPr>
              <w:rPr>
                <w:rFonts w:ascii="Arial" w:eastAsia="Times New Roman" w:hAnsi="Arial" w:cs="Arial"/>
                <w:bCs/>
                <w:color w:val="000000"/>
                <w:sz w:val="20"/>
                <w:szCs w:val="20"/>
              </w:rPr>
            </w:pPr>
          </w:p>
          <w:p w14:paraId="45B5DA01" w14:textId="77777777" w:rsidR="00DB5F50" w:rsidRDefault="00DB5F50" w:rsidP="00F77E28">
            <w:pPr>
              <w:rPr>
                <w:rFonts w:ascii="Arial" w:eastAsia="Times New Roman" w:hAnsi="Arial" w:cs="Arial"/>
                <w:bCs/>
                <w:color w:val="000000"/>
                <w:sz w:val="20"/>
                <w:szCs w:val="20"/>
              </w:rPr>
            </w:pPr>
            <w:r>
              <w:rPr>
                <w:rFonts w:ascii="Arial" w:eastAsia="Times New Roman" w:hAnsi="Arial" w:cs="Arial"/>
                <w:bCs/>
                <w:color w:val="000000"/>
                <w:sz w:val="20"/>
                <w:szCs w:val="20"/>
              </w:rPr>
              <w:t xml:space="preserve">Homeowners </w:t>
            </w:r>
            <w:r w:rsidR="006C7E5F">
              <w:rPr>
                <w:rFonts w:ascii="Arial" w:eastAsia="Times New Roman" w:hAnsi="Arial" w:cs="Arial"/>
                <w:bCs/>
                <w:color w:val="000000"/>
                <w:sz w:val="20"/>
                <w:szCs w:val="20"/>
              </w:rPr>
              <w:t>will</w:t>
            </w:r>
            <w:r>
              <w:rPr>
                <w:rFonts w:ascii="Arial" w:eastAsia="Times New Roman" w:hAnsi="Arial" w:cs="Arial"/>
                <w:bCs/>
                <w:color w:val="000000"/>
                <w:sz w:val="20"/>
                <w:szCs w:val="20"/>
              </w:rPr>
              <w:t xml:space="preserve"> have access to independent financial and legal advice and the council </w:t>
            </w:r>
            <w:r w:rsidR="006C7E5F">
              <w:rPr>
                <w:rFonts w:ascii="Arial" w:eastAsia="Times New Roman" w:hAnsi="Arial" w:cs="Arial"/>
                <w:bCs/>
                <w:color w:val="000000"/>
                <w:sz w:val="20"/>
                <w:szCs w:val="20"/>
              </w:rPr>
              <w:t xml:space="preserve">will </w:t>
            </w:r>
            <w:r>
              <w:rPr>
                <w:rFonts w:ascii="Arial" w:eastAsia="Times New Roman" w:hAnsi="Arial" w:cs="Arial"/>
                <w:bCs/>
                <w:color w:val="000000"/>
                <w:sz w:val="20"/>
                <w:szCs w:val="20"/>
              </w:rPr>
              <w:t>fund</w:t>
            </w:r>
            <w:r w:rsidR="006C7E5F">
              <w:rPr>
                <w:rFonts w:ascii="Arial" w:eastAsia="Times New Roman" w:hAnsi="Arial" w:cs="Arial"/>
                <w:bCs/>
                <w:color w:val="000000"/>
                <w:sz w:val="20"/>
                <w:szCs w:val="20"/>
              </w:rPr>
              <w:t xml:space="preserve"> reasonable costs for this service</w:t>
            </w:r>
            <w:r>
              <w:rPr>
                <w:rFonts w:ascii="Arial" w:eastAsia="Times New Roman" w:hAnsi="Arial" w:cs="Arial"/>
                <w:bCs/>
                <w:color w:val="000000"/>
                <w:sz w:val="20"/>
                <w:szCs w:val="20"/>
              </w:rPr>
              <w:t>.</w:t>
            </w:r>
          </w:p>
          <w:p w14:paraId="6C7924A3" w14:textId="77777777" w:rsidR="00DB5F50" w:rsidRDefault="00DB5F50" w:rsidP="00F77E28">
            <w:pPr>
              <w:rPr>
                <w:rFonts w:ascii="Arial" w:eastAsia="Times New Roman" w:hAnsi="Arial" w:cs="Arial"/>
                <w:bCs/>
                <w:color w:val="000000"/>
                <w:sz w:val="20"/>
                <w:szCs w:val="20"/>
              </w:rPr>
            </w:pPr>
          </w:p>
          <w:p w14:paraId="7E7F7DF8" w14:textId="77777777" w:rsidR="006C7E5F" w:rsidRDefault="006C7E5F" w:rsidP="00F77E28">
            <w:pPr>
              <w:rPr>
                <w:rFonts w:ascii="Arial" w:eastAsia="Times New Roman" w:hAnsi="Arial" w:cs="Arial"/>
                <w:bCs/>
                <w:color w:val="000000"/>
                <w:sz w:val="20"/>
                <w:szCs w:val="20"/>
              </w:rPr>
            </w:pPr>
            <w:r>
              <w:rPr>
                <w:rFonts w:ascii="Arial" w:eastAsia="Times New Roman" w:hAnsi="Arial" w:cs="Arial"/>
                <w:bCs/>
                <w:color w:val="000000"/>
                <w:sz w:val="20"/>
                <w:szCs w:val="20"/>
              </w:rPr>
              <w:t>Service charges and Council Tax will be carefully considered by the Council as above</w:t>
            </w:r>
            <w:r w:rsidR="00BD5CFB">
              <w:rPr>
                <w:rFonts w:ascii="Arial" w:eastAsia="Times New Roman" w:hAnsi="Arial" w:cs="Arial"/>
                <w:bCs/>
                <w:color w:val="000000"/>
                <w:sz w:val="20"/>
                <w:szCs w:val="20"/>
              </w:rPr>
              <w:t xml:space="preserve"> to mitigate the impact of any increase</w:t>
            </w:r>
            <w:r>
              <w:rPr>
                <w:rFonts w:ascii="Arial" w:eastAsia="Times New Roman" w:hAnsi="Arial" w:cs="Arial"/>
                <w:bCs/>
                <w:color w:val="000000"/>
                <w:sz w:val="20"/>
                <w:szCs w:val="20"/>
              </w:rPr>
              <w:t>.</w:t>
            </w:r>
          </w:p>
          <w:p w14:paraId="7C107D90" w14:textId="77777777" w:rsidR="006C7E5F" w:rsidRDefault="006C7E5F" w:rsidP="00F77E28">
            <w:pPr>
              <w:rPr>
                <w:rFonts w:ascii="Arial" w:eastAsia="Times New Roman" w:hAnsi="Arial" w:cs="Arial"/>
                <w:bCs/>
                <w:color w:val="000000"/>
                <w:sz w:val="20"/>
                <w:szCs w:val="20"/>
              </w:rPr>
            </w:pPr>
          </w:p>
          <w:p w14:paraId="7E7E9CC8" w14:textId="77777777" w:rsidR="007C490F" w:rsidRDefault="00757A42" w:rsidP="00E57126">
            <w:pPr>
              <w:rPr>
                <w:rFonts w:ascii="Arial" w:eastAsia="Times New Roman" w:hAnsi="Arial" w:cs="Arial"/>
                <w:bCs/>
                <w:color w:val="000000"/>
                <w:sz w:val="20"/>
                <w:szCs w:val="20"/>
              </w:rPr>
            </w:pPr>
            <w:r>
              <w:rPr>
                <w:rFonts w:ascii="Arial" w:eastAsia="Times New Roman" w:hAnsi="Arial" w:cs="Arial"/>
                <w:bCs/>
                <w:color w:val="000000"/>
                <w:sz w:val="20"/>
                <w:szCs w:val="20"/>
              </w:rPr>
              <w:t xml:space="preserve">There </w:t>
            </w:r>
            <w:r w:rsidR="00B230AD">
              <w:rPr>
                <w:rFonts w:ascii="Arial" w:eastAsia="Times New Roman" w:hAnsi="Arial" w:cs="Arial"/>
                <w:bCs/>
                <w:color w:val="000000"/>
                <w:sz w:val="20"/>
                <w:szCs w:val="20"/>
              </w:rPr>
              <w:t>will be</w:t>
            </w:r>
            <w:r>
              <w:rPr>
                <w:rFonts w:ascii="Arial" w:eastAsia="Times New Roman" w:hAnsi="Arial" w:cs="Arial"/>
                <w:bCs/>
                <w:color w:val="000000"/>
                <w:sz w:val="20"/>
                <w:szCs w:val="20"/>
              </w:rPr>
              <w:t xml:space="preserve"> employment and training opportunities </w:t>
            </w:r>
            <w:r w:rsidR="00B230AD">
              <w:rPr>
                <w:rFonts w:ascii="Arial" w:eastAsia="Times New Roman" w:hAnsi="Arial" w:cs="Arial"/>
                <w:bCs/>
                <w:color w:val="000000"/>
                <w:sz w:val="20"/>
                <w:szCs w:val="20"/>
              </w:rPr>
              <w:t>arising from any building programme and we will work through procurement to ensure that as many as possible of these are available for local people</w:t>
            </w:r>
            <w:r>
              <w:rPr>
                <w:rFonts w:ascii="Arial" w:eastAsia="Times New Roman" w:hAnsi="Arial" w:cs="Arial"/>
                <w:bCs/>
                <w:color w:val="000000"/>
                <w:sz w:val="20"/>
                <w:szCs w:val="20"/>
              </w:rPr>
              <w:t xml:space="preserve">. </w:t>
            </w:r>
            <w:r w:rsidR="00740162">
              <w:rPr>
                <w:rFonts w:ascii="Arial" w:eastAsia="Times New Roman" w:hAnsi="Arial" w:cs="Arial"/>
                <w:bCs/>
                <w:color w:val="000000"/>
                <w:sz w:val="20"/>
                <w:szCs w:val="20"/>
              </w:rPr>
              <w:t xml:space="preserve"> The new population, including</w:t>
            </w:r>
            <w:r w:rsidR="00AE3B04">
              <w:rPr>
                <w:rFonts w:ascii="Arial" w:eastAsia="Times New Roman" w:hAnsi="Arial" w:cs="Arial"/>
                <w:bCs/>
                <w:color w:val="000000"/>
                <w:sz w:val="20"/>
                <w:szCs w:val="20"/>
              </w:rPr>
              <w:t xml:space="preserve"> private renters</w:t>
            </w:r>
            <w:r w:rsidR="00740162">
              <w:rPr>
                <w:rFonts w:ascii="Arial" w:eastAsia="Times New Roman" w:hAnsi="Arial" w:cs="Arial"/>
                <w:bCs/>
                <w:color w:val="000000"/>
                <w:sz w:val="20"/>
                <w:szCs w:val="20"/>
              </w:rPr>
              <w:t xml:space="preserve">, will change the employment profile of the estate and increase the number of economically active people. </w:t>
            </w:r>
          </w:p>
          <w:p w14:paraId="718A3B32" w14:textId="073194A3" w:rsidR="00E57126" w:rsidRPr="00E57126" w:rsidRDefault="00E57126" w:rsidP="00E57126">
            <w:pPr>
              <w:rPr>
                <w:rFonts w:ascii="Arial" w:eastAsia="Times New Roman" w:hAnsi="Arial" w:cs="Arial"/>
                <w:bCs/>
                <w:color w:val="000000"/>
                <w:sz w:val="20"/>
                <w:szCs w:val="20"/>
                <w:u w:val="single"/>
              </w:rPr>
            </w:pPr>
          </w:p>
        </w:tc>
      </w:tr>
      <w:tr w:rsidR="001666FD" w:rsidRPr="009936BD" w14:paraId="6A8288CE" w14:textId="77777777" w:rsidTr="005E0155">
        <w:tc>
          <w:tcPr>
            <w:tcW w:w="2617" w:type="dxa"/>
            <w:shd w:val="clear" w:color="auto" w:fill="EBF0F9"/>
            <w:hideMark/>
          </w:tcPr>
          <w:p w14:paraId="33FEE4D5" w14:textId="3D338868" w:rsidR="001666FD" w:rsidRPr="009936BD" w:rsidRDefault="001666FD" w:rsidP="003567FB">
            <w:pPr>
              <w:rPr>
                <w:rFonts w:ascii="Arial" w:eastAsia="Times New Roman" w:hAnsi="Arial" w:cs="Arial"/>
                <w:color w:val="000000"/>
                <w:sz w:val="20"/>
                <w:szCs w:val="20"/>
              </w:rPr>
            </w:pPr>
            <w:r w:rsidRPr="009936BD">
              <w:rPr>
                <w:rFonts w:ascii="Arial" w:eastAsia="Times New Roman" w:hAnsi="Arial" w:cs="Arial"/>
                <w:b/>
                <w:bCs/>
                <w:color w:val="000000"/>
                <w:sz w:val="20"/>
                <w:szCs w:val="20"/>
              </w:rPr>
              <w:lastRenderedPageBreak/>
              <w:t>Language</w:t>
            </w:r>
          </w:p>
        </w:tc>
        <w:tc>
          <w:tcPr>
            <w:tcW w:w="10489" w:type="dxa"/>
            <w:gridSpan w:val="3"/>
            <w:shd w:val="clear" w:color="auto" w:fill="auto"/>
          </w:tcPr>
          <w:p w14:paraId="549D7F11" w14:textId="77777777" w:rsidR="006C20E4" w:rsidRPr="00B230AD" w:rsidRDefault="00B230AD" w:rsidP="00FE4B34">
            <w:pPr>
              <w:rPr>
                <w:rFonts w:ascii="Arial" w:eastAsia="Times New Roman" w:hAnsi="Arial" w:cs="Arial"/>
                <w:b/>
                <w:bCs/>
                <w:color w:val="000000"/>
                <w:sz w:val="20"/>
                <w:szCs w:val="20"/>
              </w:rPr>
            </w:pPr>
            <w:r w:rsidRPr="00B230AD">
              <w:rPr>
                <w:rFonts w:ascii="Arial" w:eastAsia="Times New Roman" w:hAnsi="Arial" w:cs="Arial"/>
                <w:b/>
                <w:bCs/>
                <w:color w:val="000000"/>
                <w:sz w:val="20"/>
                <w:szCs w:val="20"/>
              </w:rPr>
              <w:t>Impact:  None</w:t>
            </w:r>
          </w:p>
          <w:p w14:paraId="39209827" w14:textId="77777777" w:rsidR="00B230AD" w:rsidRPr="009936BD" w:rsidRDefault="00B230AD" w:rsidP="00FE4B34">
            <w:pPr>
              <w:rPr>
                <w:rFonts w:ascii="Arial" w:eastAsia="Times New Roman" w:hAnsi="Arial" w:cs="Arial"/>
                <w:bCs/>
                <w:color w:val="000000"/>
                <w:sz w:val="20"/>
                <w:szCs w:val="20"/>
              </w:rPr>
            </w:pPr>
          </w:p>
          <w:p w14:paraId="3279D601" w14:textId="77777777" w:rsidR="00BD5CFB" w:rsidRDefault="00FD755A" w:rsidP="00EF5B64">
            <w:pPr>
              <w:pStyle w:val="Default"/>
              <w:jc w:val="both"/>
              <w:rPr>
                <w:rFonts w:cstheme="minorHAnsi"/>
                <w:color w:val="auto"/>
                <w:sz w:val="20"/>
                <w:szCs w:val="20"/>
              </w:rPr>
            </w:pPr>
            <w:r w:rsidRPr="00D64C8B">
              <w:rPr>
                <w:rFonts w:cstheme="minorHAnsi"/>
                <w:color w:val="auto"/>
                <w:sz w:val="20"/>
                <w:szCs w:val="20"/>
              </w:rPr>
              <w:t>85</w:t>
            </w:r>
            <w:r w:rsidR="00682EC0" w:rsidRPr="00D64C8B">
              <w:rPr>
                <w:rFonts w:cstheme="minorHAnsi"/>
                <w:color w:val="auto"/>
                <w:sz w:val="20"/>
                <w:szCs w:val="20"/>
              </w:rPr>
              <w:t xml:space="preserve">% of </w:t>
            </w:r>
            <w:r w:rsidRPr="00D64C8B">
              <w:rPr>
                <w:rFonts w:cstheme="minorHAnsi"/>
                <w:color w:val="auto"/>
                <w:sz w:val="20"/>
                <w:szCs w:val="20"/>
              </w:rPr>
              <w:t>Cotton</w:t>
            </w:r>
            <w:r w:rsidR="00682EC0" w:rsidRPr="00D64C8B">
              <w:rPr>
                <w:rFonts w:cstheme="minorHAnsi"/>
                <w:color w:val="auto"/>
                <w:sz w:val="20"/>
                <w:szCs w:val="20"/>
              </w:rPr>
              <w:t xml:space="preserve"> Gardens </w:t>
            </w:r>
            <w:r w:rsidR="00311EBC">
              <w:rPr>
                <w:rFonts w:cstheme="minorHAnsi"/>
                <w:color w:val="auto"/>
                <w:sz w:val="20"/>
                <w:szCs w:val="20"/>
              </w:rPr>
              <w:t>tenants</w:t>
            </w:r>
            <w:r w:rsidR="00682EC0" w:rsidRPr="00D64C8B">
              <w:rPr>
                <w:rFonts w:cstheme="minorHAnsi"/>
                <w:color w:val="auto"/>
                <w:sz w:val="20"/>
                <w:szCs w:val="20"/>
              </w:rPr>
              <w:t xml:space="preserve"> use English as the main spoken language in the household. The remaining </w:t>
            </w:r>
            <w:r w:rsidR="00682EC0" w:rsidRPr="00D64C8B">
              <w:rPr>
                <w:rFonts w:cstheme="minorHAnsi"/>
                <w:color w:val="auto"/>
                <w:sz w:val="20"/>
                <w:szCs w:val="20"/>
              </w:rPr>
              <w:lastRenderedPageBreak/>
              <w:t xml:space="preserve">households speak a variety of different European or African languages. For those residents where English is not their main language, we will ensure that literature and information about the programmes is available in the appropriate formats and languages </w:t>
            </w:r>
            <w:r w:rsidR="00EF5B64" w:rsidRPr="00D64C8B">
              <w:rPr>
                <w:rFonts w:cstheme="minorHAnsi"/>
                <w:color w:val="auto"/>
                <w:sz w:val="20"/>
                <w:szCs w:val="20"/>
              </w:rPr>
              <w:t>where required.</w:t>
            </w:r>
          </w:p>
          <w:p w14:paraId="0713A2EF" w14:textId="77777777" w:rsidR="00AE3B04" w:rsidRPr="00AE3B04" w:rsidRDefault="00AE3B04" w:rsidP="00EF5B64">
            <w:pPr>
              <w:pStyle w:val="Default"/>
              <w:jc w:val="both"/>
              <w:rPr>
                <w:rFonts w:eastAsia="Times New Roman"/>
                <w:bCs/>
                <w:sz w:val="20"/>
                <w:szCs w:val="20"/>
              </w:rPr>
            </w:pPr>
          </w:p>
          <w:p w14:paraId="175E51A4" w14:textId="77777777" w:rsidR="008011A0" w:rsidRDefault="00BD5CFB" w:rsidP="008011A0">
            <w:pPr>
              <w:rPr>
                <w:rFonts w:ascii="Arial" w:eastAsia="Times New Roman" w:hAnsi="Arial" w:cs="Arial"/>
                <w:bCs/>
                <w:i/>
                <w:color w:val="000000"/>
                <w:sz w:val="20"/>
                <w:szCs w:val="20"/>
              </w:rPr>
            </w:pPr>
            <w:r>
              <w:rPr>
                <w:rFonts w:ascii="Arial" w:eastAsia="Times New Roman" w:hAnsi="Arial" w:cs="Arial"/>
                <w:bCs/>
                <w:i/>
                <w:color w:val="000000"/>
                <w:sz w:val="20"/>
                <w:szCs w:val="20"/>
              </w:rPr>
              <w:t>(S</w:t>
            </w:r>
            <w:r w:rsidR="008011A0" w:rsidRPr="00BD5CFB">
              <w:rPr>
                <w:rFonts w:ascii="Arial" w:eastAsia="Times New Roman" w:hAnsi="Arial" w:cs="Arial"/>
                <w:bCs/>
                <w:i/>
                <w:color w:val="000000"/>
                <w:sz w:val="20"/>
                <w:szCs w:val="20"/>
              </w:rPr>
              <w:t xml:space="preserve">ource: </w:t>
            </w:r>
            <w:r w:rsidR="00DD6035" w:rsidRPr="00BD5CFB">
              <w:rPr>
                <w:rFonts w:ascii="Arial" w:eastAsia="Times New Roman" w:hAnsi="Arial" w:cs="Arial"/>
                <w:bCs/>
                <w:i/>
                <w:color w:val="000000"/>
                <w:sz w:val="20"/>
                <w:szCs w:val="20"/>
              </w:rPr>
              <w:t>Household</w:t>
            </w:r>
            <w:r w:rsidR="00D64C8B">
              <w:rPr>
                <w:rFonts w:ascii="Arial" w:eastAsia="Times New Roman" w:hAnsi="Arial" w:cs="Arial"/>
                <w:bCs/>
                <w:i/>
                <w:color w:val="000000"/>
                <w:sz w:val="20"/>
                <w:szCs w:val="20"/>
              </w:rPr>
              <w:t xml:space="preserve"> Needs Survey </w:t>
            </w:r>
            <w:r w:rsidR="008011A0" w:rsidRPr="00BD5CFB">
              <w:rPr>
                <w:rFonts w:ascii="Arial" w:eastAsia="Times New Roman" w:hAnsi="Arial" w:cs="Arial"/>
                <w:bCs/>
                <w:i/>
                <w:color w:val="000000"/>
                <w:sz w:val="20"/>
                <w:szCs w:val="20"/>
              </w:rPr>
              <w:t xml:space="preserve">Report – </w:t>
            </w:r>
            <w:r w:rsidR="00AE3B04">
              <w:rPr>
                <w:rFonts w:ascii="Arial" w:eastAsia="Times New Roman" w:hAnsi="Arial" w:cs="Arial"/>
                <w:bCs/>
                <w:i/>
                <w:color w:val="000000"/>
                <w:sz w:val="20"/>
                <w:szCs w:val="20"/>
              </w:rPr>
              <w:t>Knight’s Walk, Cotton</w:t>
            </w:r>
            <w:r w:rsidR="008011A0" w:rsidRPr="00BD5CFB">
              <w:rPr>
                <w:rFonts w:ascii="Arial" w:eastAsia="Times New Roman" w:hAnsi="Arial" w:cs="Arial"/>
                <w:bCs/>
                <w:i/>
                <w:color w:val="000000"/>
                <w:sz w:val="20"/>
                <w:szCs w:val="20"/>
              </w:rPr>
              <w:t xml:space="preserve"> Gardens, </w:t>
            </w:r>
            <w:r w:rsidR="00AE3B04">
              <w:rPr>
                <w:rFonts w:ascii="Arial" w:eastAsia="Times New Roman" w:hAnsi="Arial" w:cs="Arial"/>
                <w:bCs/>
                <w:i/>
                <w:color w:val="000000"/>
                <w:sz w:val="20"/>
                <w:szCs w:val="20"/>
              </w:rPr>
              <w:t>August</w:t>
            </w:r>
            <w:r w:rsidR="008011A0" w:rsidRPr="00BD5CFB">
              <w:rPr>
                <w:rFonts w:ascii="Arial" w:eastAsia="Times New Roman" w:hAnsi="Arial" w:cs="Arial"/>
                <w:bCs/>
                <w:i/>
                <w:color w:val="000000"/>
                <w:sz w:val="20"/>
                <w:szCs w:val="20"/>
              </w:rPr>
              <w:t xml:space="preserve"> 2015)</w:t>
            </w:r>
          </w:p>
          <w:p w14:paraId="186EB781" w14:textId="77777777" w:rsidR="006C20E4" w:rsidRPr="009936BD" w:rsidRDefault="006C20E4" w:rsidP="00EF5B64">
            <w:pPr>
              <w:rPr>
                <w:rFonts w:ascii="Arial" w:hAnsi="Arial" w:cs="Arial"/>
                <w:sz w:val="20"/>
                <w:szCs w:val="20"/>
              </w:rPr>
            </w:pPr>
          </w:p>
        </w:tc>
      </w:tr>
      <w:tr w:rsidR="001666FD" w:rsidRPr="009936BD" w14:paraId="4463FA1D" w14:textId="77777777" w:rsidTr="005E0155">
        <w:tc>
          <w:tcPr>
            <w:tcW w:w="2617" w:type="dxa"/>
            <w:shd w:val="clear" w:color="auto" w:fill="EBF0F9"/>
            <w:hideMark/>
          </w:tcPr>
          <w:p w14:paraId="2CC748D7" w14:textId="77777777" w:rsidR="001666FD" w:rsidRPr="009936BD" w:rsidRDefault="001666FD" w:rsidP="003567FB">
            <w:pPr>
              <w:rPr>
                <w:rFonts w:ascii="Arial" w:eastAsia="Times New Roman" w:hAnsi="Arial" w:cs="Arial"/>
                <w:color w:val="000000"/>
                <w:sz w:val="20"/>
                <w:szCs w:val="20"/>
                <w:highlight w:val="yellow"/>
              </w:rPr>
            </w:pPr>
            <w:r w:rsidRPr="00BD5CFB">
              <w:rPr>
                <w:rFonts w:ascii="Arial" w:eastAsia="Times New Roman" w:hAnsi="Arial" w:cs="Arial"/>
                <w:b/>
                <w:bCs/>
                <w:color w:val="000000"/>
                <w:sz w:val="20"/>
                <w:szCs w:val="20"/>
              </w:rPr>
              <w:lastRenderedPageBreak/>
              <w:t>Health</w:t>
            </w:r>
          </w:p>
        </w:tc>
        <w:tc>
          <w:tcPr>
            <w:tcW w:w="10489" w:type="dxa"/>
            <w:gridSpan w:val="3"/>
            <w:shd w:val="clear" w:color="auto" w:fill="auto"/>
          </w:tcPr>
          <w:p w14:paraId="74421933" w14:textId="77777777" w:rsidR="001666FD" w:rsidRDefault="003C2B30" w:rsidP="00695E93">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Impact:  </w:t>
            </w:r>
            <w:r w:rsidR="00090FC5">
              <w:rPr>
                <w:rFonts w:ascii="Arial" w:eastAsia="Times New Roman" w:hAnsi="Arial" w:cs="Arial"/>
                <w:b/>
                <w:bCs/>
                <w:color w:val="000000"/>
                <w:sz w:val="20"/>
                <w:szCs w:val="20"/>
              </w:rPr>
              <w:t>Both</w:t>
            </w:r>
            <w:r w:rsidR="00FE4B34" w:rsidRPr="00BD5CFB">
              <w:rPr>
                <w:rFonts w:ascii="Arial" w:eastAsia="Times New Roman" w:hAnsi="Arial" w:cs="Arial"/>
                <w:b/>
                <w:bCs/>
                <w:color w:val="000000"/>
                <w:sz w:val="20"/>
                <w:szCs w:val="20"/>
              </w:rPr>
              <w:t xml:space="preserve"> </w:t>
            </w:r>
          </w:p>
          <w:p w14:paraId="26CDA31A" w14:textId="77777777" w:rsidR="003C2B30" w:rsidRDefault="003C2B30" w:rsidP="00695E93">
            <w:pPr>
              <w:rPr>
                <w:rFonts w:ascii="Arial" w:eastAsia="Times New Roman" w:hAnsi="Arial" w:cs="Arial"/>
                <w:b/>
                <w:bCs/>
                <w:color w:val="000000"/>
                <w:sz w:val="20"/>
                <w:szCs w:val="20"/>
              </w:rPr>
            </w:pPr>
          </w:p>
          <w:p w14:paraId="39F6F3BD" w14:textId="77777777" w:rsidR="000E3960" w:rsidRPr="00BD5CFB" w:rsidRDefault="000E3960" w:rsidP="00736729">
            <w:pPr>
              <w:rPr>
                <w:rFonts w:ascii="Arial" w:eastAsia="Times New Roman" w:hAnsi="Arial" w:cs="Arial"/>
                <w:b/>
                <w:bCs/>
                <w:color w:val="000000"/>
                <w:sz w:val="20"/>
                <w:szCs w:val="20"/>
              </w:rPr>
            </w:pPr>
            <w:r>
              <w:rPr>
                <w:rFonts w:ascii="Arial" w:eastAsia="Times New Roman" w:hAnsi="Arial" w:cs="Arial"/>
                <w:b/>
                <w:bCs/>
                <w:color w:val="000000"/>
                <w:sz w:val="20"/>
                <w:szCs w:val="20"/>
              </w:rPr>
              <w:t>SEE ALSO DISABILITY</w:t>
            </w:r>
          </w:p>
          <w:p w14:paraId="51F16496" w14:textId="77777777" w:rsidR="00226A54" w:rsidRPr="009936BD" w:rsidRDefault="00226A54" w:rsidP="00226A54">
            <w:pPr>
              <w:rPr>
                <w:rFonts w:ascii="Arial" w:eastAsia="Times New Roman" w:hAnsi="Arial" w:cs="Arial"/>
                <w:bCs/>
                <w:color w:val="000000"/>
                <w:sz w:val="20"/>
                <w:szCs w:val="20"/>
                <w:highlight w:val="yellow"/>
              </w:rPr>
            </w:pPr>
          </w:p>
          <w:p w14:paraId="34ACC0E9" w14:textId="77777777" w:rsidR="00311EBC" w:rsidRDefault="00311EBC" w:rsidP="00226A54">
            <w:pPr>
              <w:spacing w:after="200" w:line="276" w:lineRule="auto"/>
              <w:rPr>
                <w:rFonts w:ascii="Arial" w:eastAsia="Calibri" w:hAnsi="Arial" w:cs="Arial"/>
                <w:sz w:val="20"/>
                <w:szCs w:val="20"/>
              </w:rPr>
            </w:pPr>
            <w:r>
              <w:rPr>
                <w:rFonts w:ascii="Arial" w:eastAsia="Calibri" w:hAnsi="Arial" w:cs="Arial"/>
                <w:sz w:val="20"/>
                <w:szCs w:val="20"/>
              </w:rPr>
              <w:t>The location</w:t>
            </w:r>
            <w:r w:rsidR="000B5203">
              <w:rPr>
                <w:rFonts w:ascii="Arial" w:eastAsia="Calibri" w:hAnsi="Arial" w:cs="Arial"/>
                <w:sz w:val="20"/>
                <w:szCs w:val="20"/>
              </w:rPr>
              <w:t>, layout,</w:t>
            </w:r>
            <w:r>
              <w:rPr>
                <w:rFonts w:ascii="Arial" w:eastAsia="Calibri" w:hAnsi="Arial" w:cs="Arial"/>
                <w:sz w:val="20"/>
                <w:szCs w:val="20"/>
              </w:rPr>
              <w:t>low-rise</w:t>
            </w:r>
            <w:r w:rsidR="000B5203">
              <w:rPr>
                <w:rFonts w:ascii="Arial" w:eastAsia="Calibri" w:hAnsi="Arial" w:cs="Arial"/>
                <w:sz w:val="20"/>
                <w:szCs w:val="20"/>
              </w:rPr>
              <w:t xml:space="preserve"> and </w:t>
            </w:r>
            <w:r>
              <w:rPr>
                <w:rFonts w:ascii="Arial" w:eastAsia="Calibri" w:hAnsi="Arial" w:cs="Arial"/>
                <w:sz w:val="20"/>
                <w:szCs w:val="20"/>
              </w:rPr>
              <w:t xml:space="preserve"> low-density nature of Knight’s Walk is reported by a number of tenants to have a positive benefit on their health and well-being and a number have moved here because of health issues. These residents are concerned that any new home, or move to another Council home, will not meet their needs.</w:t>
            </w:r>
          </w:p>
          <w:p w14:paraId="62716C21" w14:textId="77777777" w:rsidR="00226A54" w:rsidRPr="009936BD" w:rsidRDefault="00226A54" w:rsidP="00226A54">
            <w:pPr>
              <w:spacing w:after="200" w:line="276" w:lineRule="auto"/>
              <w:rPr>
                <w:rFonts w:ascii="Arial" w:eastAsia="Calibri" w:hAnsi="Arial" w:cs="Arial"/>
                <w:sz w:val="20"/>
                <w:szCs w:val="20"/>
              </w:rPr>
            </w:pPr>
            <w:r w:rsidRPr="009936BD">
              <w:rPr>
                <w:rFonts w:ascii="Arial" w:eastAsia="Calibri" w:hAnsi="Arial" w:cs="Arial"/>
                <w:sz w:val="20"/>
                <w:szCs w:val="20"/>
              </w:rPr>
              <w:t xml:space="preserve">The </w:t>
            </w:r>
            <w:r w:rsidR="004F02E3">
              <w:rPr>
                <w:rFonts w:ascii="Arial" w:eastAsia="Calibri" w:hAnsi="Arial" w:cs="Arial"/>
                <w:sz w:val="20"/>
                <w:szCs w:val="20"/>
              </w:rPr>
              <w:t>regeneration project</w:t>
            </w:r>
            <w:r w:rsidRPr="009936BD">
              <w:rPr>
                <w:rFonts w:ascii="Arial" w:eastAsia="Calibri" w:hAnsi="Arial" w:cs="Arial"/>
                <w:sz w:val="20"/>
                <w:szCs w:val="20"/>
              </w:rPr>
              <w:t xml:space="preserve"> is likely to have both positive and negative implications for people’s health and wellbeing.  </w:t>
            </w:r>
          </w:p>
          <w:p w14:paraId="344E24C0" w14:textId="77777777" w:rsidR="00226A54" w:rsidRDefault="00226A54" w:rsidP="00226A54">
            <w:pPr>
              <w:rPr>
                <w:rFonts w:ascii="Arial" w:hAnsi="Arial" w:cs="Arial"/>
                <w:sz w:val="20"/>
                <w:szCs w:val="20"/>
              </w:rPr>
            </w:pPr>
            <w:r w:rsidRPr="009936BD">
              <w:rPr>
                <w:rFonts w:ascii="Arial" w:eastAsia="Calibri" w:hAnsi="Arial" w:cs="Arial"/>
                <w:sz w:val="20"/>
                <w:szCs w:val="20"/>
              </w:rPr>
              <w:t xml:space="preserve">Positive impacts are attributed to </w:t>
            </w:r>
            <w:r w:rsidR="00311EBC">
              <w:rPr>
                <w:rFonts w:ascii="Arial" w:eastAsia="Calibri" w:hAnsi="Arial" w:cs="Arial"/>
                <w:sz w:val="20"/>
                <w:szCs w:val="20"/>
              </w:rPr>
              <w:t xml:space="preserve">being able to rehouse any resident who is required to move in a new home that will meet their housing needs, as well as </w:t>
            </w:r>
            <w:r w:rsidRPr="009936BD">
              <w:rPr>
                <w:rFonts w:ascii="Arial" w:eastAsia="Calibri" w:hAnsi="Arial" w:cs="Arial"/>
                <w:sz w:val="20"/>
                <w:szCs w:val="20"/>
              </w:rPr>
              <w:t xml:space="preserve">reducing overcrowding by increasing the availability of adequately sized homes.  It means more homes will become available for those households that need them.  The </w:t>
            </w:r>
            <w:r w:rsidR="004F02E3">
              <w:rPr>
                <w:rFonts w:ascii="Arial" w:eastAsia="Calibri" w:hAnsi="Arial" w:cs="Arial"/>
                <w:sz w:val="20"/>
                <w:szCs w:val="20"/>
              </w:rPr>
              <w:t>project</w:t>
            </w:r>
            <w:r w:rsidRPr="009936BD">
              <w:rPr>
                <w:rFonts w:ascii="Arial" w:eastAsia="Calibri" w:hAnsi="Arial" w:cs="Arial"/>
                <w:sz w:val="20"/>
                <w:szCs w:val="20"/>
              </w:rPr>
              <w:t xml:space="preserve"> </w:t>
            </w:r>
            <w:r w:rsidRPr="009936BD">
              <w:rPr>
                <w:rFonts w:ascii="Arial" w:hAnsi="Arial" w:cs="Arial"/>
                <w:sz w:val="20"/>
                <w:szCs w:val="20"/>
              </w:rPr>
              <w:t xml:space="preserve">would provide the opportunity to build better quality homes designed </w:t>
            </w:r>
            <w:r w:rsidR="00311EBC">
              <w:rPr>
                <w:rFonts w:ascii="Arial" w:hAnsi="Arial" w:cs="Arial"/>
                <w:sz w:val="20"/>
                <w:szCs w:val="20"/>
              </w:rPr>
              <w:t xml:space="preserve">in consultation with residents and local people </w:t>
            </w:r>
            <w:r w:rsidRPr="009936BD">
              <w:rPr>
                <w:rFonts w:ascii="Arial" w:hAnsi="Arial" w:cs="Arial"/>
                <w:sz w:val="20"/>
                <w:szCs w:val="20"/>
              </w:rPr>
              <w:t>according to best practice in urban design</w:t>
            </w:r>
            <w:r w:rsidR="006C7E5F">
              <w:rPr>
                <w:rFonts w:ascii="Arial" w:hAnsi="Arial" w:cs="Arial"/>
                <w:sz w:val="20"/>
                <w:szCs w:val="20"/>
              </w:rPr>
              <w:t>,</w:t>
            </w:r>
            <w:r w:rsidR="000155E8">
              <w:rPr>
                <w:rFonts w:ascii="Arial" w:hAnsi="Arial" w:cs="Arial"/>
                <w:sz w:val="20"/>
                <w:szCs w:val="20"/>
              </w:rPr>
              <w:t xml:space="preserve"> </w:t>
            </w:r>
            <w:r w:rsidRPr="009936BD">
              <w:rPr>
                <w:rFonts w:ascii="Arial" w:hAnsi="Arial" w:cs="Arial"/>
                <w:sz w:val="20"/>
                <w:szCs w:val="20"/>
              </w:rPr>
              <w:t xml:space="preserve">producing </w:t>
            </w:r>
            <w:r w:rsidR="006C7E5F">
              <w:rPr>
                <w:rFonts w:ascii="Arial" w:hAnsi="Arial" w:cs="Arial"/>
                <w:sz w:val="20"/>
                <w:szCs w:val="20"/>
              </w:rPr>
              <w:t xml:space="preserve">a </w:t>
            </w:r>
            <w:r w:rsidRPr="009936BD">
              <w:rPr>
                <w:rFonts w:ascii="Arial" w:hAnsi="Arial" w:cs="Arial"/>
                <w:sz w:val="20"/>
                <w:szCs w:val="20"/>
              </w:rPr>
              <w:t>high quality</w:t>
            </w:r>
            <w:r w:rsidR="004F02E3">
              <w:rPr>
                <w:rFonts w:ascii="Arial" w:hAnsi="Arial" w:cs="Arial"/>
                <w:sz w:val="20"/>
                <w:szCs w:val="20"/>
              </w:rPr>
              <w:t xml:space="preserve"> home and </w:t>
            </w:r>
            <w:r w:rsidRPr="009936BD">
              <w:rPr>
                <w:rFonts w:ascii="Arial" w:hAnsi="Arial" w:cs="Arial"/>
                <w:sz w:val="20"/>
                <w:szCs w:val="20"/>
              </w:rPr>
              <w:t xml:space="preserve">urban environment and a safe and secure new neighbourhood, </w:t>
            </w:r>
            <w:r w:rsidR="006C7E5F">
              <w:rPr>
                <w:rFonts w:ascii="Arial" w:hAnsi="Arial" w:cs="Arial"/>
                <w:sz w:val="20"/>
                <w:szCs w:val="20"/>
              </w:rPr>
              <w:t>contributing positively to</w:t>
            </w:r>
            <w:r w:rsidRPr="009936BD">
              <w:rPr>
                <w:rFonts w:ascii="Arial" w:hAnsi="Arial" w:cs="Arial"/>
                <w:sz w:val="20"/>
                <w:szCs w:val="20"/>
              </w:rPr>
              <w:t xml:space="preserve"> quality of life</w:t>
            </w:r>
            <w:r w:rsidR="006C7E5F">
              <w:rPr>
                <w:rFonts w:ascii="Arial" w:hAnsi="Arial" w:cs="Arial"/>
                <w:sz w:val="20"/>
                <w:szCs w:val="20"/>
              </w:rPr>
              <w:t>.</w:t>
            </w:r>
          </w:p>
          <w:p w14:paraId="34E4AFC5" w14:textId="77777777" w:rsidR="006C7E5F" w:rsidRPr="009936BD" w:rsidRDefault="006C7E5F" w:rsidP="00226A54">
            <w:pPr>
              <w:rPr>
                <w:rFonts w:ascii="Arial" w:hAnsi="Arial" w:cs="Arial"/>
                <w:sz w:val="20"/>
                <w:szCs w:val="20"/>
              </w:rPr>
            </w:pPr>
          </w:p>
          <w:p w14:paraId="4437E01F" w14:textId="77777777" w:rsidR="00226A54" w:rsidRPr="009936BD" w:rsidRDefault="00226A54" w:rsidP="00226A54">
            <w:pPr>
              <w:spacing w:after="200" w:line="276" w:lineRule="auto"/>
              <w:rPr>
                <w:rFonts w:ascii="Arial" w:eastAsia="Calibri" w:hAnsi="Arial" w:cs="Arial"/>
                <w:sz w:val="20"/>
                <w:szCs w:val="20"/>
              </w:rPr>
            </w:pPr>
            <w:r w:rsidRPr="009936BD">
              <w:rPr>
                <w:rFonts w:ascii="Arial" w:eastAsia="Calibri" w:hAnsi="Arial" w:cs="Arial"/>
                <w:sz w:val="20"/>
                <w:szCs w:val="20"/>
              </w:rPr>
              <w:t xml:space="preserve">Overcrowding is one of several aspects of housing conditions that studies have been found to be related to </w:t>
            </w:r>
            <w:r w:rsidR="006C7E5F">
              <w:rPr>
                <w:rFonts w:ascii="Arial" w:eastAsia="Calibri" w:hAnsi="Arial" w:cs="Arial"/>
                <w:sz w:val="20"/>
                <w:szCs w:val="20"/>
              </w:rPr>
              <w:t xml:space="preserve">poor </w:t>
            </w:r>
            <w:r w:rsidRPr="009936BD">
              <w:rPr>
                <w:rFonts w:ascii="Arial" w:eastAsia="Calibri" w:hAnsi="Arial" w:cs="Arial"/>
                <w:sz w:val="20"/>
                <w:szCs w:val="20"/>
              </w:rPr>
              <w:t xml:space="preserve">outcomes in health, education and childhood growth and development </w:t>
            </w:r>
            <w:r w:rsidRPr="00BD5CFB">
              <w:rPr>
                <w:rFonts w:ascii="Arial" w:eastAsia="Calibri" w:hAnsi="Arial" w:cs="Arial"/>
                <w:i/>
                <w:sz w:val="20"/>
                <w:szCs w:val="20"/>
              </w:rPr>
              <w:t>(DCLG, 2004).</w:t>
            </w:r>
            <w:r w:rsidRPr="009936BD">
              <w:rPr>
                <w:rFonts w:ascii="Arial" w:eastAsia="Calibri" w:hAnsi="Arial" w:cs="Arial"/>
                <w:sz w:val="20"/>
                <w:szCs w:val="20"/>
              </w:rPr>
              <w:t xml:space="preserve">  </w:t>
            </w:r>
          </w:p>
          <w:p w14:paraId="2E9DF103" w14:textId="77777777" w:rsidR="004F02E3" w:rsidRDefault="00D64C8B" w:rsidP="00226A54">
            <w:pPr>
              <w:rPr>
                <w:rFonts w:ascii="Arial" w:hAnsi="Arial" w:cs="Arial"/>
                <w:sz w:val="20"/>
                <w:szCs w:val="20"/>
              </w:rPr>
            </w:pPr>
            <w:r w:rsidRPr="00D64C8B">
              <w:rPr>
                <w:rFonts w:ascii="Arial" w:eastAsia="Calibri" w:hAnsi="Arial" w:cs="Arial"/>
                <w:sz w:val="20"/>
                <w:szCs w:val="20"/>
              </w:rPr>
              <w:t>It should also be noted that n</w:t>
            </w:r>
            <w:r w:rsidR="00226A54" w:rsidRPr="00D64C8B">
              <w:rPr>
                <w:rFonts w:ascii="Arial" w:eastAsia="Calibri" w:hAnsi="Arial" w:cs="Arial"/>
                <w:sz w:val="20"/>
                <w:szCs w:val="20"/>
              </w:rPr>
              <w:t xml:space="preserve">egative health and well-being outcomes would be associated with </w:t>
            </w:r>
            <w:r w:rsidR="006C7E5F" w:rsidRPr="00D64C8B">
              <w:rPr>
                <w:rFonts w:ascii="Arial" w:eastAsia="Calibri" w:hAnsi="Arial" w:cs="Arial"/>
                <w:sz w:val="20"/>
                <w:szCs w:val="20"/>
              </w:rPr>
              <w:t>disruptions to existing households</w:t>
            </w:r>
            <w:r w:rsidR="00226A54" w:rsidRPr="00D64C8B">
              <w:rPr>
                <w:rFonts w:ascii="Arial" w:eastAsia="Calibri" w:hAnsi="Arial" w:cs="Arial"/>
                <w:sz w:val="20"/>
                <w:szCs w:val="20"/>
              </w:rPr>
              <w:t xml:space="preserve"> on the estate</w:t>
            </w:r>
            <w:r w:rsidR="000E387F" w:rsidRPr="00D64C8B">
              <w:rPr>
                <w:rFonts w:ascii="Arial" w:eastAsia="Calibri" w:hAnsi="Arial" w:cs="Arial"/>
                <w:sz w:val="20"/>
                <w:szCs w:val="20"/>
              </w:rPr>
              <w:t xml:space="preserve"> and the inevitable stress this causes.</w:t>
            </w:r>
            <w:r w:rsidR="00AE3B04" w:rsidRPr="00D64C8B">
              <w:rPr>
                <w:rFonts w:ascii="Arial" w:eastAsia="Calibri" w:hAnsi="Arial" w:cs="Arial"/>
                <w:sz w:val="20"/>
                <w:szCs w:val="20"/>
              </w:rPr>
              <w:t xml:space="preserve"> </w:t>
            </w:r>
            <w:r w:rsidRPr="00D64C8B">
              <w:rPr>
                <w:rFonts w:ascii="Arial" w:eastAsia="Calibri" w:hAnsi="Arial" w:cs="Arial"/>
                <w:sz w:val="20"/>
                <w:szCs w:val="20"/>
              </w:rPr>
              <w:t>Knight’</w:t>
            </w:r>
            <w:r>
              <w:rPr>
                <w:rFonts w:ascii="Arial" w:eastAsia="Calibri" w:hAnsi="Arial" w:cs="Arial"/>
                <w:sz w:val="20"/>
                <w:szCs w:val="20"/>
              </w:rPr>
              <w:t>s W</w:t>
            </w:r>
            <w:r w:rsidRPr="00D64C8B">
              <w:rPr>
                <w:rFonts w:ascii="Arial" w:eastAsia="Calibri" w:hAnsi="Arial" w:cs="Arial"/>
                <w:sz w:val="20"/>
                <w:szCs w:val="20"/>
              </w:rPr>
              <w:t xml:space="preserve">alk residents include a </w:t>
            </w:r>
            <w:r w:rsidR="00AE3B04" w:rsidRPr="00D64C8B">
              <w:rPr>
                <w:rFonts w:ascii="Arial" w:eastAsia="Calibri" w:hAnsi="Arial" w:cs="Arial"/>
                <w:sz w:val="20"/>
                <w:szCs w:val="20"/>
              </w:rPr>
              <w:t>nu</w:t>
            </w:r>
            <w:r w:rsidRPr="00D64C8B">
              <w:rPr>
                <w:rFonts w:ascii="Arial" w:eastAsia="Calibri" w:hAnsi="Arial" w:cs="Arial"/>
                <w:sz w:val="20"/>
                <w:szCs w:val="20"/>
              </w:rPr>
              <w:t>mber of people with serious and/</w:t>
            </w:r>
            <w:r w:rsidR="00AE3B04" w:rsidRPr="00D64C8B">
              <w:rPr>
                <w:rFonts w:ascii="Arial" w:eastAsia="Calibri" w:hAnsi="Arial" w:cs="Arial"/>
                <w:sz w:val="20"/>
                <w:szCs w:val="20"/>
              </w:rPr>
              <w:t>or long term health issue</w:t>
            </w:r>
            <w:r w:rsidRPr="00D64C8B">
              <w:rPr>
                <w:rFonts w:ascii="Arial" w:eastAsia="Calibri" w:hAnsi="Arial" w:cs="Arial"/>
                <w:sz w:val="20"/>
                <w:szCs w:val="20"/>
              </w:rPr>
              <w:t>s</w:t>
            </w:r>
            <w:r>
              <w:rPr>
                <w:rFonts w:ascii="Arial" w:eastAsia="Calibri" w:hAnsi="Arial" w:cs="Arial"/>
                <w:sz w:val="20"/>
                <w:szCs w:val="20"/>
              </w:rPr>
              <w:t>, and a number of older residents</w:t>
            </w:r>
            <w:r w:rsidRPr="00D64C8B">
              <w:rPr>
                <w:rFonts w:ascii="Arial" w:eastAsia="Calibri" w:hAnsi="Arial" w:cs="Arial"/>
                <w:sz w:val="20"/>
                <w:szCs w:val="20"/>
              </w:rPr>
              <w:t>.</w:t>
            </w:r>
            <w:r>
              <w:rPr>
                <w:rFonts w:ascii="Arial" w:eastAsia="Calibri" w:hAnsi="Arial" w:cs="Arial"/>
                <w:sz w:val="20"/>
                <w:szCs w:val="20"/>
              </w:rPr>
              <w:t xml:space="preserve"> </w:t>
            </w:r>
            <w:r w:rsidRPr="00D64C8B">
              <w:rPr>
                <w:rFonts w:ascii="Arial" w:eastAsia="Calibri" w:hAnsi="Arial" w:cs="Arial"/>
                <w:sz w:val="20"/>
                <w:szCs w:val="20"/>
              </w:rPr>
              <w:t xml:space="preserve"> </w:t>
            </w:r>
            <w:r w:rsidR="00BD5CFB">
              <w:rPr>
                <w:rFonts w:ascii="Arial" w:hAnsi="Arial" w:cs="Arial"/>
                <w:sz w:val="20"/>
                <w:szCs w:val="20"/>
              </w:rPr>
              <w:t>Care will</w:t>
            </w:r>
            <w:r w:rsidR="00226A54" w:rsidRPr="009936BD">
              <w:rPr>
                <w:rFonts w:ascii="Arial" w:hAnsi="Arial" w:cs="Arial"/>
                <w:sz w:val="20"/>
                <w:szCs w:val="20"/>
              </w:rPr>
              <w:t xml:space="preserve"> be </w:t>
            </w:r>
            <w:r w:rsidR="006C7E5F">
              <w:rPr>
                <w:rFonts w:ascii="Arial" w:hAnsi="Arial" w:cs="Arial"/>
                <w:sz w:val="20"/>
                <w:szCs w:val="20"/>
              </w:rPr>
              <w:t>taken</w:t>
            </w:r>
            <w:r w:rsidR="00226A54" w:rsidRPr="009936BD">
              <w:rPr>
                <w:rFonts w:ascii="Arial" w:hAnsi="Arial" w:cs="Arial"/>
                <w:sz w:val="20"/>
                <w:szCs w:val="20"/>
              </w:rPr>
              <w:t xml:space="preserve"> when managing the </w:t>
            </w:r>
            <w:r w:rsidR="00BD5CFB">
              <w:rPr>
                <w:rFonts w:ascii="Arial" w:hAnsi="Arial" w:cs="Arial"/>
                <w:sz w:val="20"/>
                <w:szCs w:val="20"/>
              </w:rPr>
              <w:t>rehousing</w:t>
            </w:r>
            <w:r w:rsidR="00226A54" w:rsidRPr="009936BD">
              <w:rPr>
                <w:rFonts w:ascii="Arial" w:hAnsi="Arial" w:cs="Arial"/>
                <w:sz w:val="20"/>
                <w:szCs w:val="20"/>
              </w:rPr>
              <w:t xml:space="preserve"> process to ensure </w:t>
            </w:r>
            <w:r w:rsidR="006C7E5F">
              <w:rPr>
                <w:rFonts w:ascii="Arial" w:hAnsi="Arial" w:cs="Arial"/>
                <w:sz w:val="20"/>
                <w:szCs w:val="20"/>
              </w:rPr>
              <w:t>that</w:t>
            </w:r>
            <w:r w:rsidR="00226A54" w:rsidRPr="009936BD">
              <w:rPr>
                <w:rFonts w:ascii="Arial" w:hAnsi="Arial" w:cs="Arial"/>
                <w:sz w:val="20"/>
                <w:szCs w:val="20"/>
              </w:rPr>
              <w:t xml:space="preserve"> residents are supported</w:t>
            </w:r>
            <w:r w:rsidR="000B5203">
              <w:rPr>
                <w:rFonts w:ascii="Arial" w:hAnsi="Arial" w:cs="Arial"/>
                <w:sz w:val="20"/>
                <w:szCs w:val="20"/>
              </w:rPr>
              <w:t xml:space="preserve"> appropriately</w:t>
            </w:r>
            <w:r w:rsidR="00226A54" w:rsidRPr="009936BD">
              <w:rPr>
                <w:rFonts w:ascii="Arial" w:hAnsi="Arial" w:cs="Arial"/>
                <w:sz w:val="20"/>
                <w:szCs w:val="20"/>
              </w:rPr>
              <w:t xml:space="preserve">. </w:t>
            </w:r>
            <w:r w:rsidR="004F02E3">
              <w:rPr>
                <w:rFonts w:ascii="Arial" w:hAnsi="Arial" w:cs="Arial"/>
                <w:sz w:val="20"/>
                <w:szCs w:val="20"/>
              </w:rPr>
              <w:t>Medical Needs Assessments wil</w:t>
            </w:r>
            <w:r w:rsidR="000B5203">
              <w:rPr>
                <w:rFonts w:ascii="Arial" w:hAnsi="Arial" w:cs="Arial"/>
                <w:sz w:val="20"/>
                <w:szCs w:val="20"/>
              </w:rPr>
              <w:t>l</w:t>
            </w:r>
            <w:r w:rsidR="004F02E3">
              <w:rPr>
                <w:rFonts w:ascii="Arial" w:hAnsi="Arial" w:cs="Arial"/>
                <w:sz w:val="20"/>
                <w:szCs w:val="20"/>
              </w:rPr>
              <w:t xml:space="preserve"> be carried out where required and dedicated rehousing support provided by the Council.</w:t>
            </w:r>
            <w:r w:rsidR="001E2852">
              <w:rPr>
                <w:rFonts w:ascii="Arial" w:hAnsi="Arial" w:cs="Arial"/>
                <w:sz w:val="20"/>
                <w:szCs w:val="20"/>
              </w:rPr>
              <w:t xml:space="preserve"> </w:t>
            </w:r>
            <w:r>
              <w:rPr>
                <w:rFonts w:ascii="Arial" w:hAnsi="Arial" w:cs="Arial"/>
                <w:sz w:val="20"/>
                <w:szCs w:val="20"/>
              </w:rPr>
              <w:t>Adult services will be involved as appropriate to advise and support the rehousing team</w:t>
            </w:r>
            <w:r w:rsidR="000B5203">
              <w:rPr>
                <w:rFonts w:ascii="Arial" w:hAnsi="Arial" w:cs="Arial"/>
                <w:sz w:val="20"/>
                <w:szCs w:val="20"/>
              </w:rPr>
              <w:t xml:space="preserve"> as has been done on previous projects of this type</w:t>
            </w:r>
            <w:r w:rsidR="00B23B3B">
              <w:rPr>
                <w:rFonts w:ascii="Arial" w:hAnsi="Arial" w:cs="Arial"/>
                <w:sz w:val="20"/>
                <w:szCs w:val="20"/>
              </w:rPr>
              <w:t>, including access to mental health support</w:t>
            </w:r>
            <w:r>
              <w:rPr>
                <w:rFonts w:ascii="Arial" w:hAnsi="Arial" w:cs="Arial"/>
                <w:sz w:val="20"/>
                <w:szCs w:val="20"/>
              </w:rPr>
              <w:t>.</w:t>
            </w:r>
          </w:p>
          <w:p w14:paraId="7C33BB34" w14:textId="77777777" w:rsidR="00D64C8B" w:rsidRDefault="00D64C8B" w:rsidP="00226A54">
            <w:pPr>
              <w:rPr>
                <w:rFonts w:ascii="Arial" w:hAnsi="Arial" w:cs="Arial"/>
                <w:sz w:val="20"/>
                <w:szCs w:val="20"/>
              </w:rPr>
            </w:pPr>
          </w:p>
          <w:p w14:paraId="67A1C627" w14:textId="77777777" w:rsidR="00226A54" w:rsidRPr="009936BD" w:rsidRDefault="00226A54" w:rsidP="00226A54">
            <w:pPr>
              <w:rPr>
                <w:rFonts w:ascii="Arial" w:eastAsia="Calibri" w:hAnsi="Arial" w:cs="Arial"/>
                <w:sz w:val="20"/>
                <w:szCs w:val="20"/>
                <w:highlight w:val="yellow"/>
              </w:rPr>
            </w:pPr>
            <w:r w:rsidRPr="009936BD">
              <w:rPr>
                <w:rFonts w:ascii="Arial" w:hAnsi="Arial" w:cs="Arial"/>
                <w:sz w:val="20"/>
                <w:szCs w:val="20"/>
              </w:rPr>
              <w:t>Furthermore the construction programme should be effectively managed so that disturbance can</w:t>
            </w:r>
            <w:r w:rsidR="006C7E5F">
              <w:rPr>
                <w:rFonts w:ascii="Arial" w:hAnsi="Arial" w:cs="Arial"/>
                <w:sz w:val="20"/>
                <w:szCs w:val="20"/>
              </w:rPr>
              <w:t xml:space="preserve"> be kept</w:t>
            </w:r>
            <w:r w:rsidRPr="009936BD">
              <w:rPr>
                <w:rFonts w:ascii="Arial" w:hAnsi="Arial" w:cs="Arial"/>
                <w:sz w:val="20"/>
                <w:szCs w:val="20"/>
              </w:rPr>
              <w:t xml:space="preserve"> to</w:t>
            </w:r>
            <w:r w:rsidR="006C7E5F">
              <w:rPr>
                <w:rFonts w:ascii="Arial" w:hAnsi="Arial" w:cs="Arial"/>
                <w:sz w:val="20"/>
                <w:szCs w:val="20"/>
              </w:rPr>
              <w:t xml:space="preserve"> a</w:t>
            </w:r>
            <w:r w:rsidRPr="009936BD">
              <w:rPr>
                <w:rFonts w:ascii="Arial" w:hAnsi="Arial" w:cs="Arial"/>
                <w:sz w:val="20"/>
                <w:szCs w:val="20"/>
              </w:rPr>
              <w:t xml:space="preserve"> minimum.</w:t>
            </w:r>
          </w:p>
          <w:p w14:paraId="443BC792" w14:textId="77777777" w:rsidR="00695E93" w:rsidRPr="009936BD" w:rsidRDefault="00695E93" w:rsidP="000E387F">
            <w:pPr>
              <w:rPr>
                <w:rFonts w:ascii="Arial" w:hAnsi="Arial" w:cs="Arial"/>
                <w:sz w:val="20"/>
                <w:szCs w:val="20"/>
                <w:highlight w:val="yellow"/>
              </w:rPr>
            </w:pPr>
          </w:p>
        </w:tc>
      </w:tr>
      <w:tr w:rsidR="00F914F0" w:rsidRPr="009936BD" w14:paraId="7C8992F7" w14:textId="77777777" w:rsidTr="005E0155">
        <w:trPr>
          <w:trHeight w:val="684"/>
        </w:trPr>
        <w:tc>
          <w:tcPr>
            <w:tcW w:w="2617" w:type="dxa"/>
            <w:shd w:val="clear" w:color="auto" w:fill="EBF0F9"/>
            <w:hideMark/>
          </w:tcPr>
          <w:p w14:paraId="4A7F0EB7" w14:textId="77777777" w:rsidR="00F914F0" w:rsidRPr="009936BD" w:rsidRDefault="00F914F0" w:rsidP="00635707">
            <w:pPr>
              <w:rPr>
                <w:rFonts w:ascii="Arial" w:eastAsia="Times New Roman" w:hAnsi="Arial" w:cs="Arial"/>
                <w:color w:val="000000"/>
                <w:sz w:val="20"/>
                <w:szCs w:val="20"/>
              </w:rPr>
            </w:pPr>
            <w:r w:rsidRPr="009936BD">
              <w:rPr>
                <w:rFonts w:ascii="Arial" w:eastAsia="Times New Roman" w:hAnsi="Arial" w:cs="Arial"/>
                <w:b/>
                <w:bCs/>
                <w:color w:val="000000"/>
                <w:sz w:val="20"/>
                <w:szCs w:val="20"/>
              </w:rPr>
              <w:t>2.2 Gaps in evidence base</w:t>
            </w:r>
          </w:p>
          <w:p w14:paraId="076456B4" w14:textId="77777777" w:rsidR="001666FD" w:rsidRPr="009936BD" w:rsidRDefault="00F914F0" w:rsidP="001666FD">
            <w:pPr>
              <w:rPr>
                <w:rFonts w:ascii="Arial" w:eastAsia="Times New Roman" w:hAnsi="Arial" w:cs="Arial"/>
                <w:i/>
                <w:iCs/>
                <w:color w:val="000000"/>
                <w:sz w:val="20"/>
                <w:szCs w:val="20"/>
              </w:rPr>
            </w:pPr>
            <w:r w:rsidRPr="009936BD">
              <w:rPr>
                <w:rFonts w:ascii="Arial" w:eastAsia="Times New Roman" w:hAnsi="Arial" w:cs="Arial"/>
                <w:i/>
                <w:iCs/>
                <w:color w:val="000000"/>
                <w:sz w:val="20"/>
                <w:szCs w:val="20"/>
              </w:rPr>
              <w:t xml:space="preserve">What gaps in information have you identified from your </w:t>
            </w:r>
            <w:r w:rsidRPr="009936BD">
              <w:rPr>
                <w:rFonts w:ascii="Arial" w:eastAsia="Times New Roman" w:hAnsi="Arial" w:cs="Arial"/>
                <w:i/>
                <w:iCs/>
                <w:color w:val="000000"/>
                <w:sz w:val="20"/>
                <w:szCs w:val="20"/>
              </w:rPr>
              <w:lastRenderedPageBreak/>
              <w:t>analysis? In your response please identify areas where more information is required and how you intend to fill in the gaps. If you are unable to fill in the gaps please state this clearly with justification.</w:t>
            </w:r>
          </w:p>
          <w:p w14:paraId="2F5EF129" w14:textId="77777777" w:rsidR="00354DB6" w:rsidRPr="009936BD" w:rsidRDefault="00354DB6" w:rsidP="001666FD">
            <w:pPr>
              <w:rPr>
                <w:rFonts w:ascii="Arial" w:eastAsia="Times New Roman" w:hAnsi="Arial" w:cs="Arial"/>
                <w:color w:val="000000"/>
                <w:sz w:val="20"/>
                <w:szCs w:val="20"/>
              </w:rPr>
            </w:pPr>
          </w:p>
        </w:tc>
        <w:tc>
          <w:tcPr>
            <w:tcW w:w="10489" w:type="dxa"/>
            <w:gridSpan w:val="3"/>
            <w:shd w:val="clear" w:color="auto" w:fill="auto"/>
          </w:tcPr>
          <w:p w14:paraId="68568D74" w14:textId="77777777" w:rsidR="000E3960" w:rsidRDefault="000E387F" w:rsidP="001E2852">
            <w:pPr>
              <w:pStyle w:val="tabletext"/>
              <w:spacing w:before="0" w:line="240" w:lineRule="auto"/>
              <w:rPr>
                <w:sz w:val="20"/>
                <w:szCs w:val="20"/>
              </w:rPr>
            </w:pPr>
            <w:r>
              <w:rPr>
                <w:sz w:val="20"/>
                <w:szCs w:val="20"/>
              </w:rPr>
              <w:lastRenderedPageBreak/>
              <w:t xml:space="preserve">The data provided so far, from our Housing IT system and the </w:t>
            </w:r>
            <w:r w:rsidR="00AE3B04">
              <w:rPr>
                <w:sz w:val="20"/>
                <w:szCs w:val="20"/>
              </w:rPr>
              <w:t>Cotton</w:t>
            </w:r>
            <w:r>
              <w:rPr>
                <w:sz w:val="20"/>
                <w:szCs w:val="20"/>
              </w:rPr>
              <w:t xml:space="preserve"> Gardens</w:t>
            </w:r>
            <w:r w:rsidR="00D64C8B">
              <w:rPr>
                <w:sz w:val="20"/>
                <w:szCs w:val="20"/>
              </w:rPr>
              <w:t>/Knight’s Walk</w:t>
            </w:r>
            <w:r>
              <w:rPr>
                <w:sz w:val="20"/>
                <w:szCs w:val="20"/>
              </w:rPr>
              <w:t xml:space="preserve"> </w:t>
            </w:r>
            <w:r w:rsidR="00D64C8B">
              <w:rPr>
                <w:sz w:val="20"/>
                <w:szCs w:val="20"/>
              </w:rPr>
              <w:t xml:space="preserve">housing </w:t>
            </w:r>
            <w:r>
              <w:rPr>
                <w:sz w:val="20"/>
                <w:szCs w:val="20"/>
              </w:rPr>
              <w:t>needs survey</w:t>
            </w:r>
            <w:r w:rsidR="00AE3B04">
              <w:rPr>
                <w:sz w:val="20"/>
                <w:szCs w:val="20"/>
              </w:rPr>
              <w:t>,</w:t>
            </w:r>
            <w:r>
              <w:rPr>
                <w:sz w:val="20"/>
                <w:szCs w:val="20"/>
              </w:rPr>
              <w:t xml:space="preserve"> provides an overview of equality information.  </w:t>
            </w:r>
            <w:r w:rsidR="00D64C8B">
              <w:rPr>
                <w:sz w:val="20"/>
                <w:szCs w:val="20"/>
              </w:rPr>
              <w:t>The amount of available</w:t>
            </w:r>
            <w:r w:rsidR="00AE3B04">
              <w:rPr>
                <w:sz w:val="20"/>
                <w:szCs w:val="20"/>
              </w:rPr>
              <w:t xml:space="preserve"> homeowner data</w:t>
            </w:r>
            <w:r w:rsidR="000B5203">
              <w:rPr>
                <w:sz w:val="20"/>
                <w:szCs w:val="20"/>
              </w:rPr>
              <w:t xml:space="preserve"> is very limited, both for the </w:t>
            </w:r>
            <w:r w:rsidR="000B5203">
              <w:rPr>
                <w:sz w:val="20"/>
                <w:szCs w:val="20"/>
              </w:rPr>
              <w:lastRenderedPageBreak/>
              <w:t xml:space="preserve">leaseholders in the three tower blocks and freeholders of Knight’s Walk. </w:t>
            </w:r>
          </w:p>
          <w:p w14:paraId="0F34E36E" w14:textId="77777777" w:rsidR="00D25C6D" w:rsidRDefault="00D64C8B" w:rsidP="00D25C6D">
            <w:pPr>
              <w:widowControl w:val="0"/>
              <w:autoSpaceDE w:val="0"/>
              <w:autoSpaceDN w:val="0"/>
              <w:adjustRightInd w:val="0"/>
              <w:rPr>
                <w:rFonts w:ascii="Calibri" w:hAnsi="Calibri" w:cs="Calibri"/>
                <w:lang w:val="en-US"/>
              </w:rPr>
            </w:pPr>
            <w:r>
              <w:rPr>
                <w:sz w:val="20"/>
                <w:szCs w:val="20"/>
              </w:rPr>
              <w:t>Further, more detailed</w:t>
            </w:r>
            <w:r w:rsidR="000E387F">
              <w:rPr>
                <w:sz w:val="20"/>
                <w:szCs w:val="20"/>
              </w:rPr>
              <w:t xml:space="preserve"> information will be available once the decision is taken and detailed analysis of each individual household</w:t>
            </w:r>
            <w:r>
              <w:rPr>
                <w:sz w:val="20"/>
                <w:szCs w:val="20"/>
              </w:rPr>
              <w:t>’</w:t>
            </w:r>
            <w:r w:rsidR="000E387F">
              <w:rPr>
                <w:sz w:val="20"/>
                <w:szCs w:val="20"/>
              </w:rPr>
              <w:t xml:space="preserve">s needs are assessed.  </w:t>
            </w:r>
            <w:r w:rsidR="00D25C6D">
              <w:rPr>
                <w:rFonts w:ascii="Calibri" w:hAnsi="Calibri" w:cs="Calibri"/>
                <w:lang w:val="en-US"/>
              </w:rPr>
              <w:t xml:space="preserve">This information will then enable more detail to be layered onto the development strategy for the estate, such as the detailed design and configuration of the new homes, the proportion of homes requiring adaptation for disabilities, etc. and the type of assistance that will be required to help people to move and settle into their new homes. </w:t>
            </w:r>
          </w:p>
          <w:p w14:paraId="50DD8A6A" w14:textId="77777777" w:rsidR="007E2ED5" w:rsidRDefault="007E2ED5" w:rsidP="00D25C6D">
            <w:pPr>
              <w:widowControl w:val="0"/>
              <w:autoSpaceDE w:val="0"/>
              <w:autoSpaceDN w:val="0"/>
              <w:adjustRightInd w:val="0"/>
              <w:rPr>
                <w:rFonts w:ascii="Calibri" w:hAnsi="Calibri" w:cs="Calibri"/>
                <w:lang w:val="en-US"/>
              </w:rPr>
            </w:pPr>
          </w:p>
          <w:p w14:paraId="5B7D99FE" w14:textId="3B73CBEF" w:rsidR="000E387F" w:rsidRPr="009936BD" w:rsidRDefault="000E387F" w:rsidP="007E2ED5">
            <w:pPr>
              <w:widowControl w:val="0"/>
              <w:autoSpaceDE w:val="0"/>
              <w:autoSpaceDN w:val="0"/>
              <w:adjustRightInd w:val="0"/>
              <w:rPr>
                <w:bCs/>
                <w:color w:val="000000"/>
                <w:sz w:val="20"/>
                <w:szCs w:val="20"/>
              </w:rPr>
            </w:pPr>
            <w:r>
              <w:rPr>
                <w:sz w:val="20"/>
                <w:szCs w:val="20"/>
              </w:rPr>
              <w:t xml:space="preserve">Some residents do not </w:t>
            </w:r>
            <w:r w:rsidR="007E2ED5">
              <w:rPr>
                <w:sz w:val="20"/>
                <w:szCs w:val="20"/>
              </w:rPr>
              <w:t>wish</w:t>
            </w:r>
            <w:r>
              <w:rPr>
                <w:sz w:val="20"/>
                <w:szCs w:val="20"/>
              </w:rPr>
              <w:t xml:space="preserve"> to engage with the programme at this stage.</w:t>
            </w:r>
            <w:r w:rsidR="00D25C6D">
              <w:rPr>
                <w:sz w:val="20"/>
                <w:szCs w:val="20"/>
              </w:rPr>
              <w:t xml:space="preserve"> </w:t>
            </w:r>
          </w:p>
        </w:tc>
      </w:tr>
      <w:tr w:rsidR="00D320BF" w:rsidRPr="009936BD" w14:paraId="2F2860BF" w14:textId="77777777" w:rsidTr="005E0155">
        <w:tc>
          <w:tcPr>
            <w:tcW w:w="13106" w:type="dxa"/>
            <w:gridSpan w:val="4"/>
            <w:shd w:val="clear" w:color="auto" w:fill="517DBF"/>
            <w:hideMark/>
          </w:tcPr>
          <w:p w14:paraId="44D80AF0" w14:textId="7B05A084" w:rsidR="00D320BF" w:rsidRPr="009936BD" w:rsidRDefault="00D320BF" w:rsidP="00FE4B34">
            <w:pPr>
              <w:rPr>
                <w:rFonts w:ascii="Arial" w:eastAsia="Times New Roman" w:hAnsi="Arial" w:cs="Arial"/>
                <w:b/>
                <w:bCs/>
                <w:color w:val="FFFFFF" w:themeColor="background1"/>
                <w:sz w:val="20"/>
                <w:szCs w:val="20"/>
              </w:rPr>
            </w:pPr>
            <w:r w:rsidRPr="009936BD">
              <w:rPr>
                <w:rFonts w:ascii="Arial" w:eastAsia="Times New Roman" w:hAnsi="Arial" w:cs="Arial"/>
                <w:b/>
                <w:bCs/>
                <w:color w:val="FFFFFF" w:themeColor="background1"/>
                <w:sz w:val="20"/>
                <w:szCs w:val="20"/>
              </w:rPr>
              <w:lastRenderedPageBreak/>
              <w:t xml:space="preserve">3.0 Consultation, </w:t>
            </w:r>
            <w:r w:rsidR="00FE4B34" w:rsidRPr="009936BD">
              <w:rPr>
                <w:rFonts w:ascii="Arial" w:eastAsia="Times New Roman" w:hAnsi="Arial" w:cs="Arial"/>
                <w:b/>
                <w:bCs/>
                <w:color w:val="FFFFFF" w:themeColor="background1"/>
                <w:sz w:val="20"/>
                <w:szCs w:val="20"/>
              </w:rPr>
              <w:t>Involvement</w:t>
            </w:r>
            <w:r w:rsidR="00FE35FB" w:rsidRPr="009936BD">
              <w:rPr>
                <w:rFonts w:ascii="Arial" w:eastAsia="Times New Roman" w:hAnsi="Arial" w:cs="Arial"/>
                <w:b/>
                <w:bCs/>
                <w:color w:val="FFFFFF" w:themeColor="background1"/>
                <w:sz w:val="20"/>
                <w:szCs w:val="20"/>
              </w:rPr>
              <w:t xml:space="preserve"> and Co</w:t>
            </w:r>
            <w:r w:rsidRPr="009936BD">
              <w:rPr>
                <w:rFonts w:ascii="Arial" w:eastAsia="Times New Roman" w:hAnsi="Arial" w:cs="Arial"/>
                <w:b/>
                <w:bCs/>
                <w:color w:val="FFFFFF" w:themeColor="background1"/>
                <w:sz w:val="20"/>
                <w:szCs w:val="20"/>
              </w:rPr>
              <w:t>production</w:t>
            </w:r>
          </w:p>
        </w:tc>
      </w:tr>
      <w:tr w:rsidR="00F914F0" w:rsidRPr="009936BD" w14:paraId="2C2CE46F" w14:textId="77777777" w:rsidTr="005E0155">
        <w:tc>
          <w:tcPr>
            <w:tcW w:w="2617" w:type="dxa"/>
            <w:shd w:val="clear" w:color="auto" w:fill="EBF0F9"/>
            <w:hideMark/>
          </w:tcPr>
          <w:p w14:paraId="3B1444C5" w14:textId="77777777" w:rsidR="00F914F0" w:rsidRPr="009936BD" w:rsidRDefault="00F914F0" w:rsidP="00635707">
            <w:pPr>
              <w:rPr>
                <w:rFonts w:ascii="Arial" w:eastAsia="Times New Roman" w:hAnsi="Arial" w:cs="Arial"/>
                <w:color w:val="000000"/>
                <w:sz w:val="20"/>
                <w:szCs w:val="20"/>
              </w:rPr>
            </w:pPr>
            <w:r w:rsidRPr="009936BD">
              <w:rPr>
                <w:rFonts w:ascii="Arial" w:eastAsia="Times New Roman" w:hAnsi="Arial" w:cs="Arial"/>
                <w:b/>
                <w:bCs/>
                <w:color w:val="000000"/>
                <w:sz w:val="20"/>
                <w:szCs w:val="20"/>
              </w:rPr>
              <w:t xml:space="preserve">3.1 </w:t>
            </w:r>
            <w:r w:rsidR="00FE4B34" w:rsidRPr="009936BD">
              <w:rPr>
                <w:rFonts w:ascii="Arial" w:eastAsia="Times New Roman" w:hAnsi="Arial" w:cs="Arial"/>
                <w:b/>
                <w:bCs/>
                <w:color w:val="000000"/>
                <w:sz w:val="20"/>
                <w:szCs w:val="20"/>
              </w:rPr>
              <w:t xml:space="preserve">Coproduction, involvement </w:t>
            </w:r>
            <w:r w:rsidRPr="009936BD">
              <w:rPr>
                <w:rFonts w:ascii="Arial" w:eastAsia="Times New Roman" w:hAnsi="Arial" w:cs="Arial"/>
                <w:b/>
                <w:bCs/>
                <w:color w:val="000000"/>
                <w:sz w:val="20"/>
                <w:szCs w:val="20"/>
              </w:rPr>
              <w:t xml:space="preserve">and consultation </w:t>
            </w:r>
          </w:p>
          <w:p w14:paraId="139F1B0D" w14:textId="77777777" w:rsidR="00F914F0" w:rsidRPr="009936BD" w:rsidRDefault="00F914F0" w:rsidP="00F9341D">
            <w:pPr>
              <w:rPr>
                <w:rFonts w:ascii="Arial" w:eastAsia="Times New Roman" w:hAnsi="Arial" w:cs="Arial"/>
                <w:i/>
                <w:iCs/>
                <w:color w:val="000000"/>
                <w:sz w:val="20"/>
                <w:szCs w:val="20"/>
              </w:rPr>
            </w:pPr>
            <w:r w:rsidRPr="009936BD">
              <w:rPr>
                <w:rFonts w:ascii="Arial" w:eastAsia="Times New Roman" w:hAnsi="Arial" w:cs="Arial"/>
                <w:i/>
                <w:iCs/>
                <w:color w:val="000000"/>
                <w:sz w:val="20"/>
                <w:szCs w:val="20"/>
              </w:rPr>
              <w:t>Who are your key stakeholders and how have you consulted</w:t>
            </w:r>
            <w:r w:rsidR="00FE4B34" w:rsidRPr="009936BD">
              <w:rPr>
                <w:rFonts w:ascii="Arial" w:eastAsia="Times New Roman" w:hAnsi="Arial" w:cs="Arial"/>
                <w:i/>
                <w:iCs/>
                <w:color w:val="000000"/>
                <w:sz w:val="20"/>
                <w:szCs w:val="20"/>
              </w:rPr>
              <w:t>, co</w:t>
            </w:r>
            <w:r w:rsidRPr="009936BD">
              <w:rPr>
                <w:rFonts w:ascii="Arial" w:eastAsia="Times New Roman" w:hAnsi="Arial" w:cs="Arial"/>
                <w:i/>
                <w:iCs/>
                <w:color w:val="000000"/>
                <w:sz w:val="20"/>
                <w:szCs w:val="20"/>
              </w:rPr>
              <w:t xml:space="preserve">produced or </w:t>
            </w:r>
            <w:r w:rsidR="00FE4B34" w:rsidRPr="009936BD">
              <w:rPr>
                <w:rFonts w:ascii="Arial" w:eastAsia="Times New Roman" w:hAnsi="Arial" w:cs="Arial"/>
                <w:i/>
                <w:iCs/>
                <w:color w:val="000000"/>
                <w:sz w:val="20"/>
                <w:szCs w:val="20"/>
              </w:rPr>
              <w:t>involved</w:t>
            </w:r>
            <w:r w:rsidRPr="009936BD">
              <w:rPr>
                <w:rFonts w:ascii="Arial" w:eastAsia="Times New Roman" w:hAnsi="Arial" w:cs="Arial"/>
                <w:i/>
                <w:iCs/>
                <w:color w:val="000000"/>
                <w:sz w:val="20"/>
                <w:szCs w:val="20"/>
              </w:rPr>
              <w:t xml:space="preserve"> them? What difference did this make?</w:t>
            </w:r>
          </w:p>
          <w:p w14:paraId="59DD8143" w14:textId="77777777" w:rsidR="001666FD" w:rsidRPr="009936BD" w:rsidRDefault="001666FD" w:rsidP="00F9341D">
            <w:pPr>
              <w:rPr>
                <w:rFonts w:ascii="Arial" w:eastAsia="Times New Roman" w:hAnsi="Arial" w:cs="Arial"/>
                <w:i/>
                <w:iCs/>
                <w:color w:val="000000"/>
                <w:sz w:val="20"/>
                <w:szCs w:val="20"/>
              </w:rPr>
            </w:pPr>
          </w:p>
          <w:p w14:paraId="21B4C261" w14:textId="77777777" w:rsidR="00F9341D" w:rsidRPr="009936BD" w:rsidRDefault="00F9341D" w:rsidP="00F9341D">
            <w:pPr>
              <w:rPr>
                <w:rFonts w:ascii="Arial" w:eastAsia="Times New Roman" w:hAnsi="Arial" w:cs="Arial"/>
                <w:color w:val="000000"/>
                <w:sz w:val="20"/>
                <w:szCs w:val="20"/>
              </w:rPr>
            </w:pPr>
          </w:p>
        </w:tc>
        <w:tc>
          <w:tcPr>
            <w:tcW w:w="10489" w:type="dxa"/>
            <w:gridSpan w:val="3"/>
            <w:shd w:val="clear" w:color="auto" w:fill="auto"/>
          </w:tcPr>
          <w:p w14:paraId="2E91D151" w14:textId="77777777" w:rsidR="0063169E" w:rsidRDefault="001E2852" w:rsidP="000B5203">
            <w:pPr>
              <w:jc w:val="both"/>
              <w:rPr>
                <w:rFonts w:eastAsia="Calibri" w:cs="Arial"/>
              </w:rPr>
            </w:pPr>
            <w:r w:rsidRPr="003C0E40">
              <w:rPr>
                <w:rFonts w:eastAsia="Calibri" w:cs="Arial"/>
              </w:rPr>
              <w:t>At</w:t>
            </w:r>
            <w:r w:rsidR="00E11E4D" w:rsidRPr="003C0E40">
              <w:rPr>
                <w:rFonts w:eastAsia="Calibri" w:cs="Arial"/>
              </w:rPr>
              <w:t xml:space="preserve"> </w:t>
            </w:r>
            <w:r w:rsidR="00AE3B04" w:rsidRPr="003C0E40">
              <w:rPr>
                <w:rFonts w:eastAsia="Calibri" w:cs="Arial"/>
              </w:rPr>
              <w:t>Knight’s Walk, Cotton</w:t>
            </w:r>
            <w:r w:rsidR="00E11E4D" w:rsidRPr="003C0E40">
              <w:rPr>
                <w:rFonts w:eastAsia="Calibri" w:cs="Arial"/>
              </w:rPr>
              <w:t xml:space="preserve"> Garden</w:t>
            </w:r>
            <w:r w:rsidRPr="003C0E40">
              <w:rPr>
                <w:rFonts w:eastAsia="Calibri" w:cs="Arial"/>
              </w:rPr>
              <w:t>s</w:t>
            </w:r>
            <w:r w:rsidR="00E11E4D" w:rsidRPr="003C0E40">
              <w:rPr>
                <w:rFonts w:eastAsia="Calibri" w:cs="Arial"/>
              </w:rPr>
              <w:t xml:space="preserve">, </w:t>
            </w:r>
            <w:r w:rsidR="00AE3B04" w:rsidRPr="003C0E40">
              <w:rPr>
                <w:rFonts w:eastAsia="Calibri" w:cs="Arial"/>
              </w:rPr>
              <w:t>resident and stakeholder engagement is being</w:t>
            </w:r>
            <w:r w:rsidR="00E11E4D" w:rsidRPr="003C0E40">
              <w:rPr>
                <w:rFonts w:eastAsia="Calibri" w:cs="Arial"/>
              </w:rPr>
              <w:t xml:space="preserve"> undertaken to develop </w:t>
            </w:r>
            <w:r w:rsidR="00D64C8B" w:rsidRPr="003C0E40">
              <w:rPr>
                <w:rFonts w:eastAsia="Calibri" w:cs="Arial"/>
              </w:rPr>
              <w:t>masterplan objectives</w:t>
            </w:r>
            <w:r w:rsidR="00AE3B04" w:rsidRPr="003C0E40">
              <w:rPr>
                <w:rFonts w:eastAsia="Calibri" w:cs="Arial"/>
              </w:rPr>
              <w:t xml:space="preserve"> for the estate</w:t>
            </w:r>
            <w:r w:rsidR="008626DC" w:rsidRPr="003C0E40">
              <w:rPr>
                <w:rFonts w:eastAsia="Calibri" w:cs="Arial"/>
              </w:rPr>
              <w:t>.</w:t>
            </w:r>
            <w:r w:rsidR="003A7FBC" w:rsidRPr="003C0E40">
              <w:rPr>
                <w:rFonts w:eastAsia="Calibri" w:cs="Arial"/>
              </w:rPr>
              <w:t xml:space="preserve"> </w:t>
            </w:r>
            <w:r w:rsidR="00456E28">
              <w:rPr>
                <w:rFonts w:eastAsia="Calibri" w:cs="Arial"/>
              </w:rPr>
              <w:t>A programme of</w:t>
            </w:r>
            <w:r w:rsidR="008626DC" w:rsidRPr="003C0E40">
              <w:rPr>
                <w:rFonts w:eastAsia="Calibri" w:cs="Arial"/>
              </w:rPr>
              <w:t xml:space="preserve"> </w:t>
            </w:r>
            <w:r w:rsidR="00AE3B04" w:rsidRPr="003C0E40">
              <w:rPr>
                <w:rFonts w:eastAsia="Calibri" w:cs="Arial"/>
              </w:rPr>
              <w:t>meetings</w:t>
            </w:r>
            <w:r w:rsidR="008626DC" w:rsidRPr="003C0E40">
              <w:rPr>
                <w:rFonts w:eastAsia="Calibri" w:cs="Arial"/>
              </w:rPr>
              <w:t xml:space="preserve"> and events</w:t>
            </w:r>
            <w:r w:rsidR="003A7FBC" w:rsidRPr="003C0E40">
              <w:rPr>
                <w:rFonts w:eastAsia="Calibri" w:cs="Arial"/>
              </w:rPr>
              <w:t xml:space="preserve"> </w:t>
            </w:r>
            <w:r w:rsidR="00DD6035" w:rsidRPr="003C0E40">
              <w:rPr>
                <w:rFonts w:eastAsia="Calibri" w:cs="Arial"/>
              </w:rPr>
              <w:t>have</w:t>
            </w:r>
            <w:r w:rsidR="003A7FBC" w:rsidRPr="003C0E40">
              <w:rPr>
                <w:rFonts w:eastAsia="Calibri" w:cs="Arial"/>
              </w:rPr>
              <w:t xml:space="preserve"> been held</w:t>
            </w:r>
            <w:r w:rsidR="00456E28">
              <w:rPr>
                <w:rFonts w:eastAsia="Calibri" w:cs="Arial"/>
              </w:rPr>
              <w:t xml:space="preserve"> and continue</w:t>
            </w:r>
            <w:r w:rsidR="008626DC" w:rsidRPr="003C0E40">
              <w:rPr>
                <w:rFonts w:eastAsia="Calibri" w:cs="Arial"/>
              </w:rPr>
              <w:t xml:space="preserve">, which </w:t>
            </w:r>
            <w:r w:rsidR="00AE3B04" w:rsidRPr="003C0E40">
              <w:rPr>
                <w:rFonts w:eastAsia="Calibri" w:cs="Arial"/>
              </w:rPr>
              <w:t>have</w:t>
            </w:r>
            <w:r w:rsidR="008626DC" w:rsidRPr="003C0E40">
              <w:rPr>
                <w:rFonts w:eastAsia="Calibri" w:cs="Arial"/>
              </w:rPr>
              <w:t xml:space="preserve"> </w:t>
            </w:r>
            <w:r w:rsidR="00E11E4D" w:rsidRPr="003C0E40">
              <w:rPr>
                <w:rFonts w:eastAsia="Calibri" w:cs="Arial"/>
              </w:rPr>
              <w:t xml:space="preserve">helped </w:t>
            </w:r>
            <w:r w:rsidR="008626DC" w:rsidRPr="003C0E40">
              <w:rPr>
                <w:rFonts w:eastAsia="Calibri" w:cs="Arial"/>
              </w:rPr>
              <w:t>the council to</w:t>
            </w:r>
            <w:r w:rsidR="00E11E4D" w:rsidRPr="003C0E40">
              <w:rPr>
                <w:rFonts w:eastAsia="Calibri" w:cs="Arial"/>
              </w:rPr>
              <w:t xml:space="preserve"> understand </w:t>
            </w:r>
            <w:r w:rsidR="0063169E" w:rsidRPr="003C0E40">
              <w:rPr>
                <w:rFonts w:eastAsia="Calibri" w:cs="Arial"/>
              </w:rPr>
              <w:t>the many aspects of the homes and place that are valued</w:t>
            </w:r>
            <w:r w:rsidR="00E11E4D" w:rsidRPr="003C0E40">
              <w:rPr>
                <w:rFonts w:eastAsia="Calibri" w:cs="Arial"/>
              </w:rPr>
              <w:t>.</w:t>
            </w:r>
            <w:r w:rsidR="008626DC" w:rsidRPr="003C0E40">
              <w:rPr>
                <w:rFonts w:eastAsia="Calibri" w:cs="Arial"/>
              </w:rPr>
              <w:t xml:space="preserve">  </w:t>
            </w:r>
            <w:r w:rsidR="000B5203">
              <w:rPr>
                <w:rFonts w:eastAsia="Calibri" w:cs="Arial"/>
              </w:rPr>
              <w:t>The programme has been extended in response to consultation feedback.</w:t>
            </w:r>
          </w:p>
          <w:p w14:paraId="2B17CE3E" w14:textId="77777777" w:rsidR="000B5203" w:rsidRPr="003C0E40" w:rsidRDefault="000B5203" w:rsidP="000B5203">
            <w:pPr>
              <w:jc w:val="both"/>
              <w:rPr>
                <w:rFonts w:eastAsia="Calibri" w:cs="Arial"/>
              </w:rPr>
            </w:pPr>
          </w:p>
          <w:p w14:paraId="4B4FF4BE" w14:textId="77777777" w:rsidR="001A06BA" w:rsidRPr="003C0E40" w:rsidRDefault="00456E28" w:rsidP="000B5203">
            <w:pPr>
              <w:jc w:val="both"/>
              <w:rPr>
                <w:rFonts w:eastAsia="Calibri" w:cs="Arial"/>
              </w:rPr>
            </w:pPr>
            <w:r>
              <w:rPr>
                <w:rFonts w:eastAsia="Calibri" w:cs="Arial"/>
              </w:rPr>
              <w:t>E</w:t>
            </w:r>
            <w:r w:rsidR="00DD6035" w:rsidRPr="003C0E40">
              <w:rPr>
                <w:rFonts w:eastAsia="Calibri" w:cs="Arial"/>
              </w:rPr>
              <w:t>vents have</w:t>
            </w:r>
            <w:r w:rsidR="008626DC" w:rsidRPr="003C0E40">
              <w:rPr>
                <w:rFonts w:eastAsia="Calibri" w:cs="Arial"/>
              </w:rPr>
              <w:t xml:space="preserve"> </w:t>
            </w:r>
            <w:r w:rsidR="003A7FBC" w:rsidRPr="003C0E40">
              <w:rPr>
                <w:rFonts w:eastAsia="Calibri" w:cs="Arial"/>
              </w:rPr>
              <w:t>been</w:t>
            </w:r>
            <w:r w:rsidR="008626DC" w:rsidRPr="003C0E40">
              <w:rPr>
                <w:rFonts w:eastAsia="Calibri" w:cs="Arial"/>
              </w:rPr>
              <w:t xml:space="preserve"> held for speci</w:t>
            </w:r>
            <w:r w:rsidR="0063169E" w:rsidRPr="003C0E40">
              <w:rPr>
                <w:rFonts w:eastAsia="Calibri" w:cs="Arial"/>
              </w:rPr>
              <w:t xml:space="preserve">fic and for all tenure groups. Residents of Knight’s Walk are largely represented by the Knight’s Walk Group Residents’ Association. A wider Community Liaison Group has also been established to consider the potential of Knight’s Walk for new homes. </w:t>
            </w:r>
            <w:r w:rsidR="001A06BA" w:rsidRPr="003C0E40">
              <w:rPr>
                <w:rFonts w:eastAsia="Calibri" w:cs="Arial"/>
              </w:rPr>
              <w:t xml:space="preserve">The lead member </w:t>
            </w:r>
            <w:r w:rsidR="0063169E" w:rsidRPr="003C0E40">
              <w:rPr>
                <w:rFonts w:eastAsia="Calibri" w:cs="Arial"/>
              </w:rPr>
              <w:t xml:space="preserve">for the programme </w:t>
            </w:r>
            <w:r w:rsidR="001A06BA" w:rsidRPr="003C0E40">
              <w:rPr>
                <w:rFonts w:eastAsia="Calibri" w:cs="Arial"/>
              </w:rPr>
              <w:t>and ward councillors are actively in</w:t>
            </w:r>
            <w:r w:rsidR="00AF6824" w:rsidRPr="003C0E40">
              <w:rPr>
                <w:rFonts w:eastAsia="Calibri" w:cs="Arial"/>
              </w:rPr>
              <w:t>volve</w:t>
            </w:r>
            <w:r w:rsidR="001E2852" w:rsidRPr="003C0E40">
              <w:rPr>
                <w:rFonts w:eastAsia="Calibri" w:cs="Arial"/>
              </w:rPr>
              <w:t>d</w:t>
            </w:r>
            <w:r w:rsidR="00AF6824" w:rsidRPr="003C0E40">
              <w:rPr>
                <w:rFonts w:eastAsia="Calibri" w:cs="Arial"/>
              </w:rPr>
              <w:t xml:space="preserve"> </w:t>
            </w:r>
            <w:r w:rsidR="00DD6035" w:rsidRPr="003C0E40">
              <w:rPr>
                <w:rFonts w:eastAsia="Calibri" w:cs="Arial"/>
              </w:rPr>
              <w:t>in the</w:t>
            </w:r>
            <w:r w:rsidR="001A06BA" w:rsidRPr="003C0E40">
              <w:rPr>
                <w:rFonts w:eastAsia="Calibri" w:cs="Arial"/>
              </w:rPr>
              <w:t xml:space="preserve"> scheme and in regular communication with the residents.  </w:t>
            </w:r>
            <w:r w:rsidR="000B5203">
              <w:rPr>
                <w:rFonts w:eastAsia="Calibri" w:cs="Arial"/>
              </w:rPr>
              <w:t>Resident engagement will continue thoughout any development programme.</w:t>
            </w:r>
            <w:r w:rsidR="000B5203" w:rsidRPr="003C0E40">
              <w:rPr>
                <w:rFonts w:eastAsia="Calibri" w:cs="Arial"/>
              </w:rPr>
              <w:t xml:space="preserve"> A Resident Engagement Panel will be considered for the next stage of the process.</w:t>
            </w:r>
            <w:r w:rsidR="00CC6F4D">
              <w:rPr>
                <w:rFonts w:eastAsia="Calibri" w:cs="Arial"/>
              </w:rPr>
              <w:t xml:space="preserve"> We recognise that involvement in a formal resident engagement panel will not appeal or be appropriate to some groups of residents and so this will happen alongside more targeted and nuanced involvement mechanisms. </w:t>
            </w:r>
          </w:p>
          <w:p w14:paraId="556CFD28" w14:textId="77777777" w:rsidR="000D3A60" w:rsidRPr="003C0E40" w:rsidRDefault="000D3A60" w:rsidP="000B5203">
            <w:pPr>
              <w:jc w:val="both"/>
              <w:rPr>
                <w:rFonts w:eastAsia="Calibri" w:cs="Arial"/>
              </w:rPr>
            </w:pPr>
          </w:p>
          <w:p w14:paraId="5138C318" w14:textId="77777777" w:rsidR="001A06BA" w:rsidRPr="003C0E40" w:rsidRDefault="0063169E" w:rsidP="000B5203">
            <w:pPr>
              <w:jc w:val="both"/>
              <w:rPr>
                <w:rFonts w:eastAsia="Calibri" w:cs="Arial"/>
              </w:rPr>
            </w:pPr>
            <w:r w:rsidRPr="003C0E40">
              <w:rPr>
                <w:rFonts w:eastAsia="Calibri" w:cs="Arial"/>
              </w:rPr>
              <w:t>An</w:t>
            </w:r>
            <w:r w:rsidR="001A06BA" w:rsidRPr="003C0E40">
              <w:rPr>
                <w:rFonts w:eastAsia="Calibri" w:cs="Arial"/>
              </w:rPr>
              <w:t xml:space="preserve"> independent resident advisor</w:t>
            </w:r>
            <w:r w:rsidR="00AF6824" w:rsidRPr="003C0E40">
              <w:rPr>
                <w:rFonts w:eastAsia="Calibri" w:cs="Arial"/>
              </w:rPr>
              <w:t xml:space="preserve"> </w:t>
            </w:r>
            <w:r w:rsidRPr="003C0E40">
              <w:rPr>
                <w:rFonts w:eastAsia="Calibri" w:cs="Arial"/>
              </w:rPr>
              <w:t>will be</w:t>
            </w:r>
            <w:r w:rsidR="00AF6824" w:rsidRPr="003C0E40">
              <w:rPr>
                <w:rFonts w:eastAsia="Calibri" w:cs="Arial"/>
              </w:rPr>
              <w:t xml:space="preserve"> funded by the council to ensure residents are </w:t>
            </w:r>
            <w:r w:rsidR="00BB3CB0" w:rsidRPr="003C0E40">
              <w:rPr>
                <w:rFonts w:eastAsia="Calibri" w:cs="Arial"/>
              </w:rPr>
              <w:t>independently advised</w:t>
            </w:r>
            <w:r w:rsidR="00AF6824" w:rsidRPr="003C0E40">
              <w:rPr>
                <w:rFonts w:eastAsia="Calibri" w:cs="Arial"/>
              </w:rPr>
              <w:t xml:space="preserve"> and </w:t>
            </w:r>
            <w:r w:rsidR="00BB3CB0" w:rsidRPr="003C0E40">
              <w:rPr>
                <w:rFonts w:eastAsia="Calibri" w:cs="Arial"/>
              </w:rPr>
              <w:t xml:space="preserve">able to </w:t>
            </w:r>
            <w:r w:rsidR="00AF6824" w:rsidRPr="003C0E40">
              <w:rPr>
                <w:rFonts w:eastAsia="Calibri" w:cs="Arial"/>
              </w:rPr>
              <w:t>part</w:t>
            </w:r>
            <w:r w:rsidR="000D3A60" w:rsidRPr="003C0E40">
              <w:rPr>
                <w:rFonts w:eastAsia="Calibri" w:cs="Arial"/>
              </w:rPr>
              <w:t>icip</w:t>
            </w:r>
            <w:r w:rsidR="00A078F5" w:rsidRPr="003C0E40">
              <w:rPr>
                <w:rFonts w:eastAsia="Calibri" w:cs="Arial"/>
              </w:rPr>
              <w:t>a</w:t>
            </w:r>
            <w:r w:rsidR="00AF6824" w:rsidRPr="003C0E40">
              <w:rPr>
                <w:rFonts w:eastAsia="Calibri" w:cs="Arial"/>
              </w:rPr>
              <w:t>te in the process</w:t>
            </w:r>
            <w:r w:rsidRPr="003C0E40">
              <w:rPr>
                <w:rFonts w:eastAsia="Calibri" w:cs="Arial"/>
              </w:rPr>
              <w:t xml:space="preserve"> going forward</w:t>
            </w:r>
            <w:r w:rsidR="00AF6824" w:rsidRPr="003C0E40">
              <w:rPr>
                <w:rFonts w:eastAsia="Calibri" w:cs="Arial"/>
              </w:rPr>
              <w:t>.</w:t>
            </w:r>
            <w:r w:rsidR="00BB3CB0" w:rsidRPr="003C0E40">
              <w:rPr>
                <w:rFonts w:eastAsia="Calibri" w:cs="Arial"/>
              </w:rPr>
              <w:t xml:space="preserve"> </w:t>
            </w:r>
          </w:p>
          <w:p w14:paraId="09A14836" w14:textId="77777777" w:rsidR="000D3A60" w:rsidRPr="003C0E40" w:rsidRDefault="000D3A60" w:rsidP="000B5203">
            <w:pPr>
              <w:jc w:val="both"/>
              <w:rPr>
                <w:rFonts w:eastAsia="Calibri" w:cs="Arial"/>
              </w:rPr>
            </w:pPr>
          </w:p>
          <w:p w14:paraId="0B5C06F4" w14:textId="77777777" w:rsidR="00AF6824" w:rsidRPr="003C0E40" w:rsidRDefault="00AF6824" w:rsidP="000B5203">
            <w:pPr>
              <w:jc w:val="both"/>
              <w:rPr>
                <w:rFonts w:eastAsia="Calibri" w:cs="Arial"/>
                <w:i/>
                <w:iCs/>
              </w:rPr>
            </w:pPr>
            <w:r w:rsidRPr="003C0E40">
              <w:rPr>
                <w:rFonts w:eastAsia="Calibri" w:cs="Arial"/>
                <w:i/>
                <w:iCs/>
              </w:rPr>
              <w:t>What difference did this make?</w:t>
            </w:r>
          </w:p>
          <w:p w14:paraId="64836F1E" w14:textId="77777777" w:rsidR="00FE4288" w:rsidRPr="003C0E40" w:rsidRDefault="00FE4288" w:rsidP="000B5203">
            <w:pPr>
              <w:jc w:val="both"/>
              <w:rPr>
                <w:rFonts w:eastAsia="Calibri" w:cs="Arial"/>
                <w:highlight w:val="yellow"/>
                <w:lang w:eastAsia="en-US"/>
              </w:rPr>
            </w:pPr>
          </w:p>
          <w:p w14:paraId="214ABFBF" w14:textId="77777777" w:rsidR="0063169E" w:rsidRPr="003C0E40" w:rsidRDefault="0063169E" w:rsidP="000B5203">
            <w:pPr>
              <w:spacing w:after="200" w:line="276" w:lineRule="auto"/>
              <w:jc w:val="both"/>
              <w:rPr>
                <w:rFonts w:eastAsia="Times New Roman" w:cs="Arial"/>
                <w:bCs/>
                <w:color w:val="000000"/>
              </w:rPr>
            </w:pPr>
            <w:r w:rsidRPr="003C0E40">
              <w:rPr>
                <w:rFonts w:eastAsia="Times New Roman" w:cs="Arial"/>
                <w:bCs/>
                <w:color w:val="000000"/>
              </w:rPr>
              <w:t>Many of the residents at Knight’s Walk have said that they accept the need for more social housing in the borough and are prepared to consider new homes</w:t>
            </w:r>
            <w:r w:rsidR="00D64C8B" w:rsidRPr="003C0E40">
              <w:rPr>
                <w:rFonts w:eastAsia="Times New Roman" w:cs="Arial"/>
                <w:bCs/>
                <w:color w:val="000000"/>
              </w:rPr>
              <w:t xml:space="preserve">, but are very concerned that </w:t>
            </w:r>
            <w:r w:rsidRPr="003C0E40">
              <w:rPr>
                <w:rFonts w:eastAsia="Times New Roman" w:cs="Arial"/>
                <w:bCs/>
                <w:color w:val="000000"/>
              </w:rPr>
              <w:t xml:space="preserve">no existing homes are demolished. </w:t>
            </w:r>
          </w:p>
          <w:p w14:paraId="4BAAC0CD" w14:textId="77777777" w:rsidR="00D64C8B" w:rsidRDefault="0063169E" w:rsidP="000B5203">
            <w:pPr>
              <w:spacing w:after="200" w:line="276" w:lineRule="auto"/>
              <w:jc w:val="both"/>
              <w:rPr>
                <w:rFonts w:cs="Arial"/>
                <w:bCs/>
                <w:color w:val="000000"/>
                <w:lang w:val="en-US"/>
              </w:rPr>
            </w:pPr>
            <w:r w:rsidRPr="003C0E40">
              <w:rPr>
                <w:rFonts w:eastAsia="Times New Roman" w:cs="Arial"/>
                <w:bCs/>
                <w:color w:val="000000"/>
              </w:rPr>
              <w:t xml:space="preserve">Members instructed officers to consider </w:t>
            </w:r>
            <w:r w:rsidR="00D64C8B" w:rsidRPr="003C0E40">
              <w:rPr>
                <w:rFonts w:eastAsia="Times New Roman" w:cs="Arial"/>
                <w:bCs/>
                <w:color w:val="000000"/>
              </w:rPr>
              <w:t xml:space="preserve">‘infill’ and partial redevelopment </w:t>
            </w:r>
            <w:r w:rsidRPr="003C0E40">
              <w:rPr>
                <w:rFonts w:eastAsia="Times New Roman" w:cs="Arial"/>
                <w:bCs/>
                <w:color w:val="000000"/>
              </w:rPr>
              <w:t xml:space="preserve">options as well as full redevelopment in response to this. As well as the range of options produced by Mae architects as part of the capacity study stage, </w:t>
            </w:r>
            <w:r w:rsidRPr="003C0E40">
              <w:rPr>
                <w:rFonts w:eastAsia="Times New Roman" w:cs="Arial"/>
                <w:bCs/>
                <w:color w:val="000000"/>
              </w:rPr>
              <w:lastRenderedPageBreak/>
              <w:t>residents have engaged their own experts to propose ‘infill’ options which the Council is considering.</w:t>
            </w:r>
            <w:r w:rsidR="000B5203">
              <w:rPr>
                <w:rFonts w:cs="Arial"/>
                <w:bCs/>
                <w:color w:val="000000"/>
                <w:lang w:val="en-US"/>
              </w:rPr>
              <w:t xml:space="preserve"> </w:t>
            </w:r>
          </w:p>
          <w:p w14:paraId="70B35E13" w14:textId="77777777" w:rsidR="00DF4C2A" w:rsidRPr="000B5203" w:rsidRDefault="00DF4C2A" w:rsidP="000B5203">
            <w:pPr>
              <w:spacing w:after="200" w:line="276" w:lineRule="auto"/>
              <w:jc w:val="both"/>
              <w:rPr>
                <w:rFonts w:cs="Arial"/>
                <w:bCs/>
                <w:color w:val="000000"/>
                <w:lang w:val="en-US"/>
              </w:rPr>
            </w:pPr>
            <w:r>
              <w:rPr>
                <w:rFonts w:cs="Arial"/>
                <w:bCs/>
                <w:color w:val="000000"/>
                <w:lang w:val="en-US"/>
              </w:rPr>
              <w:t>The consideration by Cabinet of a preferred development option for Knight’s Walk will include the Masterplan Objectives for the project</w:t>
            </w:r>
            <w:r w:rsidR="00E8300B">
              <w:rPr>
                <w:rFonts w:cs="Arial"/>
                <w:bCs/>
                <w:color w:val="000000"/>
                <w:lang w:val="en-US"/>
              </w:rPr>
              <w:t xml:space="preserve"> as developed with residents and local people</w:t>
            </w:r>
            <w:r>
              <w:rPr>
                <w:rFonts w:cs="Arial"/>
                <w:bCs/>
                <w:color w:val="000000"/>
                <w:lang w:val="en-US"/>
              </w:rPr>
              <w:t xml:space="preserve">.  As well as the number of new homes </w:t>
            </w:r>
            <w:r w:rsidR="00E8300B">
              <w:rPr>
                <w:rFonts w:cs="Arial"/>
                <w:bCs/>
                <w:color w:val="000000"/>
                <w:lang w:val="en-US"/>
              </w:rPr>
              <w:t xml:space="preserve">and tenure mix </w:t>
            </w:r>
            <w:r>
              <w:rPr>
                <w:rFonts w:cs="Arial"/>
                <w:bCs/>
                <w:color w:val="000000"/>
                <w:lang w:val="en-US"/>
              </w:rPr>
              <w:t>to be provided at Knight’s Walk and the extent of any demolition etc, the Masterplan Objectives will reflect local priorities for any development and are an opportunity to mitigate a number of impacts discussed in this assessment, including design quali</w:t>
            </w:r>
            <w:r w:rsidR="00E8300B">
              <w:rPr>
                <w:rFonts w:cs="Arial"/>
                <w:bCs/>
                <w:color w:val="000000"/>
                <w:lang w:val="en-US"/>
              </w:rPr>
              <w:t>ty standards for the new homes and spaces, guarantees to existing residents and wider benefits to be achieved.</w:t>
            </w:r>
          </w:p>
        </w:tc>
      </w:tr>
      <w:tr w:rsidR="00F914F0" w:rsidRPr="009936BD" w14:paraId="54522F3E" w14:textId="77777777" w:rsidTr="005E0155">
        <w:tc>
          <w:tcPr>
            <w:tcW w:w="2617" w:type="dxa"/>
            <w:shd w:val="clear" w:color="auto" w:fill="EBF0F9"/>
            <w:hideMark/>
          </w:tcPr>
          <w:p w14:paraId="51442E98" w14:textId="77777777" w:rsidR="00F914F0" w:rsidRPr="009936BD" w:rsidRDefault="00F914F0" w:rsidP="00635707">
            <w:pPr>
              <w:rPr>
                <w:rFonts w:ascii="Arial" w:eastAsia="Times New Roman" w:hAnsi="Arial" w:cs="Arial"/>
                <w:color w:val="000000"/>
                <w:sz w:val="20"/>
                <w:szCs w:val="20"/>
              </w:rPr>
            </w:pPr>
            <w:r w:rsidRPr="009936BD">
              <w:rPr>
                <w:rFonts w:ascii="Arial" w:eastAsia="Times New Roman" w:hAnsi="Arial" w:cs="Arial"/>
                <w:b/>
                <w:bCs/>
                <w:color w:val="000000"/>
                <w:sz w:val="20"/>
                <w:szCs w:val="20"/>
              </w:rPr>
              <w:lastRenderedPageBreak/>
              <w:t xml:space="preserve">3.2 Gaps in </w:t>
            </w:r>
            <w:r w:rsidR="00FE4B34" w:rsidRPr="009936BD">
              <w:rPr>
                <w:rFonts w:ascii="Arial" w:eastAsia="Times New Roman" w:hAnsi="Arial" w:cs="Arial"/>
                <w:b/>
                <w:bCs/>
                <w:color w:val="000000"/>
                <w:sz w:val="20"/>
                <w:szCs w:val="20"/>
              </w:rPr>
              <w:t xml:space="preserve">coproduction, </w:t>
            </w:r>
            <w:r w:rsidRPr="009936BD">
              <w:rPr>
                <w:rFonts w:ascii="Arial" w:eastAsia="Times New Roman" w:hAnsi="Arial" w:cs="Arial"/>
                <w:b/>
                <w:bCs/>
                <w:color w:val="000000"/>
                <w:sz w:val="20"/>
                <w:szCs w:val="20"/>
              </w:rPr>
              <w:t xml:space="preserve">consultation and </w:t>
            </w:r>
            <w:r w:rsidR="00FE4B34" w:rsidRPr="009936BD">
              <w:rPr>
                <w:rFonts w:ascii="Arial" w:eastAsia="Times New Roman" w:hAnsi="Arial" w:cs="Arial"/>
                <w:b/>
                <w:bCs/>
                <w:color w:val="000000"/>
                <w:sz w:val="20"/>
                <w:szCs w:val="20"/>
              </w:rPr>
              <w:t>involvement</w:t>
            </w:r>
          </w:p>
          <w:p w14:paraId="3FBC66DE" w14:textId="77777777" w:rsidR="00F914F0" w:rsidRPr="009936BD" w:rsidRDefault="00F914F0" w:rsidP="00635707">
            <w:pPr>
              <w:rPr>
                <w:rFonts w:ascii="Arial" w:eastAsia="Times New Roman" w:hAnsi="Arial" w:cs="Arial"/>
                <w:i/>
                <w:iCs/>
                <w:color w:val="000000"/>
                <w:sz w:val="20"/>
                <w:szCs w:val="20"/>
              </w:rPr>
            </w:pPr>
            <w:r w:rsidRPr="009936BD">
              <w:rPr>
                <w:rFonts w:ascii="Arial" w:eastAsia="Times New Roman" w:hAnsi="Arial" w:cs="Arial"/>
                <w:i/>
                <w:iCs/>
                <w:color w:val="000000"/>
                <w:sz w:val="20"/>
                <w:szCs w:val="20"/>
              </w:rPr>
              <w:t xml:space="preserve">What gaps in consultation and </w:t>
            </w:r>
            <w:r w:rsidR="00FE4B34" w:rsidRPr="009936BD">
              <w:rPr>
                <w:rFonts w:ascii="Arial" w:eastAsia="Times New Roman" w:hAnsi="Arial" w:cs="Arial"/>
                <w:i/>
                <w:iCs/>
                <w:color w:val="000000"/>
                <w:sz w:val="20"/>
                <w:szCs w:val="20"/>
              </w:rPr>
              <w:t xml:space="preserve">involvement and coproduction </w:t>
            </w:r>
            <w:r w:rsidRPr="009936BD">
              <w:rPr>
                <w:rFonts w:ascii="Arial" w:eastAsia="Times New Roman" w:hAnsi="Arial" w:cs="Arial"/>
                <w:i/>
                <w:iCs/>
                <w:color w:val="000000"/>
                <w:sz w:val="20"/>
                <w:szCs w:val="20"/>
              </w:rPr>
              <w:t>have you identified</w:t>
            </w:r>
            <w:r w:rsidR="00C36A5D" w:rsidRPr="009936BD">
              <w:rPr>
                <w:rFonts w:ascii="Arial" w:eastAsia="Times New Roman" w:hAnsi="Arial" w:cs="Arial"/>
                <w:i/>
                <w:iCs/>
                <w:color w:val="000000"/>
                <w:sz w:val="20"/>
                <w:szCs w:val="20"/>
              </w:rPr>
              <w:t xml:space="preserve"> (set out any gaps as they relate to specific equality groups)</w:t>
            </w:r>
            <w:r w:rsidRPr="009936BD">
              <w:rPr>
                <w:rFonts w:ascii="Arial" w:eastAsia="Times New Roman" w:hAnsi="Arial" w:cs="Arial"/>
                <w:i/>
                <w:iCs/>
                <w:color w:val="000000"/>
                <w:sz w:val="20"/>
                <w:szCs w:val="20"/>
              </w:rPr>
              <w:t>?</w:t>
            </w:r>
            <w:r w:rsidR="000808CE" w:rsidRPr="009936BD">
              <w:rPr>
                <w:rFonts w:ascii="Arial" w:eastAsia="Times New Roman" w:hAnsi="Arial" w:cs="Arial"/>
                <w:i/>
                <w:iCs/>
                <w:color w:val="000000"/>
                <w:sz w:val="20"/>
                <w:szCs w:val="20"/>
              </w:rPr>
              <w:t xml:space="preserve"> </w:t>
            </w:r>
            <w:r w:rsidRPr="009936BD">
              <w:rPr>
                <w:rFonts w:ascii="Arial" w:eastAsia="Times New Roman" w:hAnsi="Arial" w:cs="Arial"/>
                <w:i/>
                <w:iCs/>
                <w:color w:val="000000"/>
                <w:sz w:val="20"/>
                <w:szCs w:val="20"/>
              </w:rPr>
              <w:t xml:space="preserve"> Please </w:t>
            </w:r>
            <w:r w:rsidR="00FE4B34" w:rsidRPr="009936BD">
              <w:rPr>
                <w:rFonts w:ascii="Arial" w:eastAsia="Times New Roman" w:hAnsi="Arial" w:cs="Arial"/>
                <w:i/>
                <w:iCs/>
                <w:color w:val="000000"/>
                <w:sz w:val="20"/>
                <w:szCs w:val="20"/>
              </w:rPr>
              <w:t>describe</w:t>
            </w:r>
            <w:r w:rsidRPr="009936BD">
              <w:rPr>
                <w:rFonts w:ascii="Arial" w:eastAsia="Times New Roman" w:hAnsi="Arial" w:cs="Arial"/>
                <w:i/>
                <w:iCs/>
                <w:color w:val="000000"/>
                <w:sz w:val="20"/>
                <w:szCs w:val="20"/>
              </w:rPr>
              <w:t xml:space="preserve"> where more consultation</w:t>
            </w:r>
            <w:r w:rsidR="00FE4B34" w:rsidRPr="009936BD">
              <w:rPr>
                <w:rFonts w:ascii="Arial" w:eastAsia="Times New Roman" w:hAnsi="Arial" w:cs="Arial"/>
                <w:i/>
                <w:iCs/>
                <w:color w:val="000000"/>
                <w:sz w:val="20"/>
                <w:szCs w:val="20"/>
              </w:rPr>
              <w:t>, involvement</w:t>
            </w:r>
            <w:r w:rsidRPr="009936BD">
              <w:rPr>
                <w:rFonts w:ascii="Arial" w:eastAsia="Times New Roman" w:hAnsi="Arial" w:cs="Arial"/>
                <w:i/>
                <w:iCs/>
                <w:color w:val="000000"/>
                <w:sz w:val="20"/>
                <w:szCs w:val="20"/>
              </w:rPr>
              <w:t xml:space="preserve"> and</w:t>
            </w:r>
            <w:r w:rsidR="00FE4B34" w:rsidRPr="009936BD">
              <w:rPr>
                <w:rFonts w:ascii="Arial" w:eastAsia="Times New Roman" w:hAnsi="Arial" w:cs="Arial"/>
                <w:i/>
                <w:iCs/>
                <w:color w:val="000000"/>
                <w:sz w:val="20"/>
                <w:szCs w:val="20"/>
              </w:rPr>
              <w:t>/or</w:t>
            </w:r>
            <w:r w:rsidRPr="009936BD">
              <w:rPr>
                <w:rFonts w:ascii="Arial" w:eastAsia="Times New Roman" w:hAnsi="Arial" w:cs="Arial"/>
                <w:i/>
                <w:iCs/>
                <w:color w:val="000000"/>
                <w:sz w:val="20"/>
                <w:szCs w:val="20"/>
              </w:rPr>
              <w:t xml:space="preserve"> </w:t>
            </w:r>
            <w:r w:rsidR="00FE4B34" w:rsidRPr="009936BD">
              <w:rPr>
                <w:rFonts w:ascii="Arial" w:eastAsia="Times New Roman" w:hAnsi="Arial" w:cs="Arial"/>
                <w:i/>
                <w:iCs/>
                <w:color w:val="000000"/>
                <w:sz w:val="20"/>
                <w:szCs w:val="20"/>
              </w:rPr>
              <w:t>coproduction</w:t>
            </w:r>
            <w:r w:rsidRPr="009936BD">
              <w:rPr>
                <w:rFonts w:ascii="Arial" w:eastAsia="Times New Roman" w:hAnsi="Arial" w:cs="Arial"/>
                <w:i/>
                <w:iCs/>
                <w:color w:val="000000"/>
                <w:sz w:val="20"/>
                <w:szCs w:val="20"/>
              </w:rPr>
              <w:t xml:space="preserve"> is required and set out how you intend to undertake it. If you do not intend to undertake it, please set out your justification.</w:t>
            </w:r>
            <w:r w:rsidRPr="009936BD">
              <w:rPr>
                <w:rFonts w:ascii="Arial" w:eastAsia="Times New Roman" w:hAnsi="Arial" w:cs="Arial"/>
                <w:color w:val="000000"/>
                <w:sz w:val="20"/>
                <w:szCs w:val="20"/>
              </w:rPr>
              <w:t> </w:t>
            </w:r>
          </w:p>
          <w:p w14:paraId="39C330D6" w14:textId="77777777" w:rsidR="00F914F0" w:rsidRPr="009936BD" w:rsidRDefault="00F914F0" w:rsidP="00635707">
            <w:pPr>
              <w:rPr>
                <w:rFonts w:ascii="Arial" w:eastAsia="Times New Roman" w:hAnsi="Arial" w:cs="Arial"/>
                <w:color w:val="000000"/>
                <w:sz w:val="20"/>
                <w:szCs w:val="20"/>
              </w:rPr>
            </w:pPr>
          </w:p>
          <w:p w14:paraId="10354196" w14:textId="77777777" w:rsidR="00F914F0" w:rsidRPr="009936BD" w:rsidRDefault="00F914F0" w:rsidP="00635707">
            <w:pPr>
              <w:rPr>
                <w:rFonts w:ascii="Arial" w:eastAsia="Times New Roman" w:hAnsi="Arial" w:cs="Arial"/>
                <w:color w:val="000000"/>
                <w:sz w:val="20"/>
                <w:szCs w:val="20"/>
              </w:rPr>
            </w:pPr>
          </w:p>
        </w:tc>
        <w:tc>
          <w:tcPr>
            <w:tcW w:w="10489" w:type="dxa"/>
            <w:gridSpan w:val="3"/>
            <w:shd w:val="clear" w:color="auto" w:fill="auto"/>
          </w:tcPr>
          <w:p w14:paraId="6621C1AD" w14:textId="77777777" w:rsidR="00BB3CB0" w:rsidRPr="007E2ED5" w:rsidRDefault="000F083D" w:rsidP="000B5203">
            <w:pPr>
              <w:jc w:val="both"/>
              <w:rPr>
                <w:rFonts w:cs="Arial"/>
                <w:bCs/>
                <w:color w:val="000000"/>
                <w:lang w:val="en-US"/>
              </w:rPr>
            </w:pPr>
            <w:r w:rsidRPr="007E2ED5">
              <w:rPr>
                <w:rFonts w:eastAsia="Times New Roman" w:cs="Arial"/>
                <w:bCs/>
                <w:color w:val="000000"/>
              </w:rPr>
              <w:t xml:space="preserve">The </w:t>
            </w:r>
            <w:r w:rsidR="00DD6035" w:rsidRPr="007E2ED5">
              <w:rPr>
                <w:rFonts w:eastAsia="Times New Roman" w:cs="Arial"/>
                <w:bCs/>
                <w:color w:val="000000"/>
              </w:rPr>
              <w:t>consultation</w:t>
            </w:r>
            <w:r w:rsidRPr="007E2ED5">
              <w:rPr>
                <w:rFonts w:eastAsia="Times New Roman" w:cs="Arial"/>
                <w:bCs/>
                <w:color w:val="000000"/>
              </w:rPr>
              <w:t xml:space="preserve"> with residents will be </w:t>
            </w:r>
            <w:r w:rsidR="00DD6035" w:rsidRPr="007E2ED5">
              <w:rPr>
                <w:rFonts w:eastAsia="Times New Roman" w:cs="Arial"/>
                <w:bCs/>
                <w:color w:val="000000"/>
              </w:rPr>
              <w:t>on-going</w:t>
            </w:r>
            <w:r w:rsidRPr="007E2ED5">
              <w:rPr>
                <w:rFonts w:eastAsia="Times New Roman" w:cs="Arial"/>
                <w:bCs/>
                <w:color w:val="000000"/>
              </w:rPr>
              <w:t xml:space="preserve"> and support will be provided to </w:t>
            </w:r>
            <w:r w:rsidR="00DD6035" w:rsidRPr="007E2ED5">
              <w:rPr>
                <w:rFonts w:eastAsia="Times New Roman" w:cs="Arial"/>
                <w:bCs/>
                <w:color w:val="000000"/>
              </w:rPr>
              <w:t>resident</w:t>
            </w:r>
            <w:r w:rsidR="003C0E40" w:rsidRPr="007E2ED5">
              <w:rPr>
                <w:rFonts w:eastAsia="Times New Roman" w:cs="Arial"/>
                <w:bCs/>
                <w:color w:val="000000"/>
              </w:rPr>
              <w:t>s</w:t>
            </w:r>
            <w:r w:rsidR="00DD6035" w:rsidRPr="007E2ED5">
              <w:rPr>
                <w:rFonts w:eastAsia="Times New Roman" w:cs="Arial"/>
                <w:bCs/>
                <w:color w:val="000000"/>
              </w:rPr>
              <w:t xml:space="preserve"> to</w:t>
            </w:r>
            <w:r w:rsidR="003A7FBC" w:rsidRPr="007E2ED5">
              <w:rPr>
                <w:rFonts w:eastAsia="Times New Roman" w:cs="Arial"/>
                <w:bCs/>
                <w:color w:val="000000"/>
              </w:rPr>
              <w:t xml:space="preserve"> </w:t>
            </w:r>
            <w:r w:rsidRPr="007E2ED5">
              <w:rPr>
                <w:rFonts w:eastAsia="Times New Roman" w:cs="Arial"/>
                <w:bCs/>
                <w:color w:val="000000"/>
              </w:rPr>
              <w:t xml:space="preserve">participate in the process. </w:t>
            </w:r>
            <w:r w:rsidR="007C490F" w:rsidRPr="007E2ED5">
              <w:rPr>
                <w:rFonts w:eastAsia="Times New Roman" w:cs="Arial"/>
                <w:bCs/>
                <w:color w:val="000000"/>
              </w:rPr>
              <w:t xml:space="preserve">The offers to residents will be further promoted and discussed to improve understanding among residents. </w:t>
            </w:r>
          </w:p>
          <w:p w14:paraId="380FEDCE" w14:textId="77777777" w:rsidR="003C0E40" w:rsidRPr="007E2ED5" w:rsidRDefault="003C0E40" w:rsidP="000B5203">
            <w:pPr>
              <w:jc w:val="both"/>
              <w:rPr>
                <w:rFonts w:eastAsia="Times New Roman" w:cs="Arial"/>
                <w:bCs/>
                <w:color w:val="000000"/>
              </w:rPr>
            </w:pPr>
          </w:p>
          <w:p w14:paraId="5622B726" w14:textId="77777777" w:rsidR="00BB3CB0" w:rsidRPr="007E2ED5" w:rsidRDefault="00BB3CB0" w:rsidP="000B5203">
            <w:pPr>
              <w:jc w:val="both"/>
              <w:rPr>
                <w:rFonts w:eastAsia="Times New Roman" w:cs="Arial"/>
                <w:bCs/>
                <w:color w:val="000000"/>
              </w:rPr>
            </w:pPr>
            <w:r w:rsidRPr="007E2ED5">
              <w:rPr>
                <w:rFonts w:eastAsia="Times New Roman" w:cs="Arial"/>
                <w:bCs/>
                <w:color w:val="000000"/>
              </w:rPr>
              <w:t xml:space="preserve">The next stage of the project is the detailed masterplanning to allow a </w:t>
            </w:r>
            <w:r w:rsidR="0063169E" w:rsidRPr="007E2ED5">
              <w:rPr>
                <w:rFonts w:eastAsia="Times New Roman" w:cs="Arial"/>
                <w:bCs/>
                <w:color w:val="000000"/>
              </w:rPr>
              <w:t>planning application to be made</w:t>
            </w:r>
            <w:r w:rsidRPr="007E2ED5">
              <w:rPr>
                <w:rFonts w:eastAsia="Times New Roman" w:cs="Arial"/>
                <w:bCs/>
                <w:color w:val="000000"/>
              </w:rPr>
              <w:t xml:space="preserve">. The </w:t>
            </w:r>
            <w:r w:rsidR="0063169E" w:rsidRPr="007E2ED5">
              <w:rPr>
                <w:rFonts w:eastAsia="Times New Roman" w:cs="Arial"/>
                <w:bCs/>
                <w:color w:val="000000"/>
              </w:rPr>
              <w:t>engagement programme</w:t>
            </w:r>
            <w:r w:rsidRPr="007E2ED5">
              <w:rPr>
                <w:rFonts w:eastAsia="Times New Roman" w:cs="Arial"/>
                <w:bCs/>
                <w:color w:val="000000"/>
              </w:rPr>
              <w:t xml:space="preserve"> will continue </w:t>
            </w:r>
            <w:r w:rsidR="00E31295" w:rsidRPr="007E2ED5">
              <w:rPr>
                <w:rFonts w:eastAsia="Times New Roman" w:cs="Arial"/>
                <w:bCs/>
                <w:color w:val="000000"/>
              </w:rPr>
              <w:t>throughout this period.</w:t>
            </w:r>
          </w:p>
          <w:p w14:paraId="0CD9194E" w14:textId="77777777" w:rsidR="00BB3CB0" w:rsidRPr="007E2ED5" w:rsidRDefault="00BB3CB0" w:rsidP="000B5203">
            <w:pPr>
              <w:jc w:val="both"/>
              <w:rPr>
                <w:rFonts w:eastAsia="Times New Roman" w:cs="Arial"/>
                <w:bCs/>
                <w:color w:val="000000"/>
              </w:rPr>
            </w:pPr>
          </w:p>
          <w:p w14:paraId="7FAC7968" w14:textId="77777777" w:rsidR="00BB3CB0" w:rsidRPr="007E2ED5" w:rsidRDefault="00BB3CB0" w:rsidP="000B5203">
            <w:pPr>
              <w:jc w:val="both"/>
              <w:rPr>
                <w:rFonts w:eastAsia="Times New Roman" w:cs="Arial"/>
                <w:bCs/>
                <w:color w:val="000000"/>
              </w:rPr>
            </w:pPr>
            <w:r w:rsidRPr="007E2ED5">
              <w:rPr>
                <w:rFonts w:eastAsia="Times New Roman" w:cs="Arial"/>
                <w:bCs/>
                <w:color w:val="000000"/>
              </w:rPr>
              <w:t xml:space="preserve">Training and capacity building will be provided as required to enable full participation. The Council will continue to fund </w:t>
            </w:r>
            <w:r w:rsidR="00E31295" w:rsidRPr="007E2ED5">
              <w:rPr>
                <w:rFonts w:eastAsia="Times New Roman" w:cs="Arial"/>
                <w:bCs/>
                <w:color w:val="000000"/>
              </w:rPr>
              <w:t>an</w:t>
            </w:r>
            <w:r w:rsidRPr="007E2ED5">
              <w:rPr>
                <w:rFonts w:eastAsia="Times New Roman" w:cs="Arial"/>
                <w:bCs/>
                <w:color w:val="000000"/>
              </w:rPr>
              <w:t xml:space="preserve"> independent resident adviser. </w:t>
            </w:r>
          </w:p>
          <w:p w14:paraId="16BA9434" w14:textId="77777777" w:rsidR="001374E2" w:rsidRPr="007E2ED5" w:rsidRDefault="001374E2" w:rsidP="000B5203">
            <w:pPr>
              <w:jc w:val="both"/>
              <w:rPr>
                <w:rFonts w:eastAsia="Times New Roman" w:cs="Arial"/>
                <w:bCs/>
                <w:color w:val="000000"/>
              </w:rPr>
            </w:pPr>
          </w:p>
          <w:p w14:paraId="0ED44777" w14:textId="26B01A44" w:rsidR="001374E2" w:rsidRPr="007E2ED5" w:rsidRDefault="001374E2" w:rsidP="000B5203">
            <w:pPr>
              <w:jc w:val="both"/>
              <w:rPr>
                <w:rFonts w:eastAsia="Times New Roman" w:cs="Arial"/>
                <w:bCs/>
                <w:color w:val="000000"/>
              </w:rPr>
            </w:pPr>
            <w:r w:rsidRPr="007E2ED5">
              <w:rPr>
                <w:rFonts w:eastAsia="Times New Roman" w:cs="Arial"/>
                <w:bCs/>
                <w:color w:val="000000"/>
              </w:rPr>
              <w:t xml:space="preserve">The Council will continue to offer accessible information and events to encourage wide participation. </w:t>
            </w:r>
            <w:r w:rsidR="007E2ED5">
              <w:rPr>
                <w:rFonts w:eastAsia="Times New Roman" w:cs="Arial"/>
                <w:bCs/>
                <w:color w:val="000000"/>
              </w:rPr>
              <w:t xml:space="preserve"> There will be dedicated council officers available to respond to resident issues.</w:t>
            </w:r>
          </w:p>
          <w:p w14:paraId="00C65908" w14:textId="77777777" w:rsidR="007C490F" w:rsidRPr="009936BD" w:rsidRDefault="007C490F" w:rsidP="000B5203">
            <w:pPr>
              <w:jc w:val="both"/>
              <w:rPr>
                <w:rFonts w:ascii="Arial" w:eastAsia="Times New Roman" w:hAnsi="Arial" w:cs="Arial"/>
                <w:bCs/>
                <w:color w:val="000000"/>
                <w:sz w:val="20"/>
                <w:szCs w:val="20"/>
              </w:rPr>
            </w:pPr>
          </w:p>
        </w:tc>
      </w:tr>
      <w:tr w:rsidR="00292B0D" w:rsidRPr="009936BD" w14:paraId="2FCB8FFF" w14:textId="77777777" w:rsidTr="005E0155">
        <w:tc>
          <w:tcPr>
            <w:tcW w:w="13106" w:type="dxa"/>
            <w:gridSpan w:val="4"/>
            <w:shd w:val="clear" w:color="auto" w:fill="517DBF"/>
            <w:hideMark/>
          </w:tcPr>
          <w:p w14:paraId="6FEB4539" w14:textId="77777777" w:rsidR="00292B0D" w:rsidRPr="009936BD" w:rsidRDefault="00292B0D" w:rsidP="00B8732A">
            <w:pPr>
              <w:rPr>
                <w:rFonts w:ascii="Arial" w:eastAsia="Times New Roman" w:hAnsi="Arial" w:cs="Arial"/>
                <w:b/>
                <w:bCs/>
                <w:color w:val="FFFFFF" w:themeColor="background1"/>
                <w:sz w:val="20"/>
                <w:szCs w:val="20"/>
              </w:rPr>
            </w:pPr>
            <w:r w:rsidRPr="009936BD">
              <w:rPr>
                <w:rFonts w:ascii="Arial" w:eastAsia="Times New Roman" w:hAnsi="Arial" w:cs="Arial"/>
                <w:b/>
                <w:bCs/>
                <w:color w:val="FFFFFF" w:themeColor="background1"/>
                <w:sz w:val="20"/>
                <w:szCs w:val="20"/>
              </w:rPr>
              <w:t>4.0 Conclusions, justification and action</w:t>
            </w:r>
          </w:p>
        </w:tc>
      </w:tr>
      <w:tr w:rsidR="00F914F0" w:rsidRPr="009936BD" w14:paraId="50C102B9" w14:textId="77777777" w:rsidTr="005E0155">
        <w:trPr>
          <w:trHeight w:val="408"/>
        </w:trPr>
        <w:tc>
          <w:tcPr>
            <w:tcW w:w="2617" w:type="dxa"/>
            <w:shd w:val="clear" w:color="auto" w:fill="EBF0F9"/>
            <w:hideMark/>
          </w:tcPr>
          <w:p w14:paraId="2F5FFFE1" w14:textId="77777777" w:rsidR="00F914F0" w:rsidRPr="009936BD" w:rsidRDefault="00F914F0" w:rsidP="00D052FB">
            <w:pPr>
              <w:rPr>
                <w:rFonts w:ascii="Arial" w:eastAsia="Times New Roman" w:hAnsi="Arial" w:cs="Arial"/>
                <w:color w:val="000000"/>
                <w:sz w:val="20"/>
                <w:szCs w:val="20"/>
              </w:rPr>
            </w:pPr>
            <w:r w:rsidRPr="009936BD">
              <w:rPr>
                <w:rFonts w:ascii="Arial" w:eastAsia="Times New Roman" w:hAnsi="Arial" w:cs="Arial"/>
                <w:b/>
                <w:bCs/>
                <w:color w:val="000000"/>
                <w:sz w:val="20"/>
                <w:szCs w:val="20"/>
              </w:rPr>
              <w:t xml:space="preserve">4.1 Conclusions and justification </w:t>
            </w:r>
          </w:p>
          <w:p w14:paraId="10E83734" w14:textId="77777777" w:rsidR="00431911" w:rsidRPr="009936BD" w:rsidRDefault="00F914F0" w:rsidP="00D052FB">
            <w:pPr>
              <w:rPr>
                <w:rFonts w:ascii="Arial" w:eastAsia="Times New Roman" w:hAnsi="Arial" w:cs="Arial"/>
                <w:b/>
                <w:bCs/>
                <w:color w:val="000000"/>
                <w:sz w:val="20"/>
                <w:szCs w:val="20"/>
              </w:rPr>
            </w:pPr>
            <w:r w:rsidRPr="009936BD">
              <w:rPr>
                <w:rFonts w:ascii="Arial" w:eastAsia="Times New Roman" w:hAnsi="Arial" w:cs="Arial"/>
                <w:i/>
                <w:iCs/>
                <w:color w:val="000000"/>
                <w:sz w:val="20"/>
                <w:szCs w:val="20"/>
              </w:rPr>
              <w:t xml:space="preserve">What are the main conclusions of this EIA? What, if any, disproportionate negative or positive equality impacts did you identify at 2.1?  On what grounds do you justify them </w:t>
            </w:r>
            <w:r w:rsidRPr="009936BD">
              <w:rPr>
                <w:rFonts w:ascii="Arial" w:eastAsia="Times New Roman" w:hAnsi="Arial" w:cs="Arial"/>
                <w:i/>
                <w:iCs/>
                <w:color w:val="000000"/>
                <w:sz w:val="20"/>
                <w:szCs w:val="20"/>
              </w:rPr>
              <w:lastRenderedPageBreak/>
              <w:t>and how will they be mitigated?</w:t>
            </w:r>
          </w:p>
        </w:tc>
        <w:tc>
          <w:tcPr>
            <w:tcW w:w="10489" w:type="dxa"/>
            <w:gridSpan w:val="3"/>
            <w:shd w:val="clear" w:color="auto" w:fill="auto"/>
          </w:tcPr>
          <w:p w14:paraId="379A7EE9" w14:textId="77777777" w:rsidR="00BB3CB0" w:rsidRPr="00736729" w:rsidRDefault="00BB3CB0" w:rsidP="00622B5F">
            <w:pPr>
              <w:autoSpaceDE w:val="0"/>
              <w:autoSpaceDN w:val="0"/>
              <w:adjustRightInd w:val="0"/>
              <w:rPr>
                <w:rFonts w:ascii="Arial" w:eastAsia="Calibri" w:hAnsi="Arial" w:cs="Arial"/>
                <w:highlight w:val="black"/>
              </w:rPr>
            </w:pPr>
          </w:p>
          <w:p w14:paraId="3D039340" w14:textId="77777777" w:rsidR="00F30048" w:rsidRPr="00E31295" w:rsidRDefault="00BB3B53" w:rsidP="00622B5F">
            <w:pPr>
              <w:autoSpaceDE w:val="0"/>
              <w:autoSpaceDN w:val="0"/>
              <w:adjustRightInd w:val="0"/>
              <w:rPr>
                <w:rFonts w:ascii="Arial" w:eastAsia="Calibri" w:hAnsi="Arial" w:cs="Arial"/>
                <w:sz w:val="20"/>
                <w:szCs w:val="20"/>
              </w:rPr>
            </w:pPr>
            <w:r w:rsidRPr="00E31295">
              <w:rPr>
                <w:rFonts w:ascii="Arial" w:eastAsia="Calibri" w:hAnsi="Arial" w:cs="Arial"/>
                <w:sz w:val="20"/>
                <w:szCs w:val="20"/>
              </w:rPr>
              <w:t xml:space="preserve">The impact of the estate regeneration project at </w:t>
            </w:r>
            <w:r w:rsidR="00E31295" w:rsidRPr="00E31295">
              <w:rPr>
                <w:rFonts w:ascii="Arial" w:eastAsia="Calibri" w:hAnsi="Arial" w:cs="Arial"/>
                <w:sz w:val="20"/>
                <w:szCs w:val="20"/>
              </w:rPr>
              <w:t>Knight’s Walk, Cotton</w:t>
            </w:r>
            <w:r w:rsidRPr="00E31295">
              <w:rPr>
                <w:rFonts w:ascii="Arial" w:eastAsia="Calibri" w:hAnsi="Arial" w:cs="Arial"/>
                <w:sz w:val="20"/>
                <w:szCs w:val="20"/>
              </w:rPr>
              <w:t xml:space="preserve"> Gardens wil be positive overall </w:t>
            </w:r>
            <w:r w:rsidR="000B5203">
              <w:rPr>
                <w:rFonts w:ascii="Arial" w:eastAsia="Calibri" w:hAnsi="Arial" w:cs="Arial"/>
                <w:sz w:val="20"/>
                <w:szCs w:val="20"/>
              </w:rPr>
              <w:t xml:space="preserve">in the long term </w:t>
            </w:r>
            <w:r w:rsidRPr="00E31295">
              <w:rPr>
                <w:rFonts w:ascii="Arial" w:eastAsia="Calibri" w:hAnsi="Arial" w:cs="Arial"/>
                <w:sz w:val="20"/>
                <w:szCs w:val="20"/>
              </w:rPr>
              <w:t>with no disproportionate negative impacts on particular protecte</w:t>
            </w:r>
            <w:r w:rsidR="0093670C" w:rsidRPr="00E31295">
              <w:rPr>
                <w:rFonts w:ascii="Arial" w:eastAsia="Calibri" w:hAnsi="Arial" w:cs="Arial"/>
                <w:sz w:val="20"/>
                <w:szCs w:val="20"/>
              </w:rPr>
              <w:t>d groups, although offic</w:t>
            </w:r>
            <w:r w:rsidRPr="00E31295">
              <w:rPr>
                <w:rFonts w:ascii="Arial" w:eastAsia="Calibri" w:hAnsi="Arial" w:cs="Arial"/>
                <w:sz w:val="20"/>
                <w:szCs w:val="20"/>
              </w:rPr>
              <w:t xml:space="preserve">ers recognise that there are risks </w:t>
            </w:r>
            <w:r w:rsidR="0093670C" w:rsidRPr="00E31295">
              <w:rPr>
                <w:rFonts w:ascii="Arial" w:eastAsia="Calibri" w:hAnsi="Arial" w:cs="Arial"/>
                <w:sz w:val="20"/>
                <w:szCs w:val="20"/>
              </w:rPr>
              <w:t xml:space="preserve">around socio-economic equality for existing homeowners if due regard is not paid as the project is delivered.  </w:t>
            </w:r>
            <w:r w:rsidRPr="00E31295">
              <w:rPr>
                <w:rFonts w:ascii="Arial" w:eastAsia="Calibri" w:hAnsi="Arial" w:cs="Arial"/>
                <w:sz w:val="20"/>
                <w:szCs w:val="20"/>
              </w:rPr>
              <w:t xml:space="preserve"> </w:t>
            </w:r>
          </w:p>
          <w:p w14:paraId="4D34D996" w14:textId="77777777" w:rsidR="00BB3B53" w:rsidRDefault="00BB3B53" w:rsidP="00622B5F">
            <w:pPr>
              <w:autoSpaceDE w:val="0"/>
              <w:autoSpaceDN w:val="0"/>
              <w:adjustRightInd w:val="0"/>
              <w:rPr>
                <w:rFonts w:ascii="Arial" w:eastAsia="Calibri" w:hAnsi="Arial" w:cs="Arial"/>
                <w:highlight w:val="black"/>
              </w:rPr>
            </w:pPr>
          </w:p>
          <w:p w14:paraId="7F8C3970" w14:textId="77777777" w:rsidR="000B5203" w:rsidRPr="007E2ED5" w:rsidRDefault="000B5203" w:rsidP="00622B5F">
            <w:pPr>
              <w:autoSpaceDE w:val="0"/>
              <w:autoSpaceDN w:val="0"/>
              <w:adjustRightInd w:val="0"/>
              <w:rPr>
                <w:rFonts w:eastAsia="Calibri" w:cs="Arial"/>
              </w:rPr>
            </w:pPr>
            <w:r w:rsidRPr="007E2ED5">
              <w:rPr>
                <w:rFonts w:eastAsia="Calibri" w:cs="Arial"/>
              </w:rPr>
              <w:t xml:space="preserve">However, many residents and local people have concerns about the impact of any redevelopment which could affect the current green space and trees at Knight’s Walk, the layout, low-rise and low-density homes and the privacy this provides. </w:t>
            </w:r>
          </w:p>
          <w:p w14:paraId="418477BF" w14:textId="77777777" w:rsidR="000B5203" w:rsidRPr="000B5203" w:rsidRDefault="000B5203" w:rsidP="00622B5F">
            <w:pPr>
              <w:autoSpaceDE w:val="0"/>
              <w:autoSpaceDN w:val="0"/>
              <w:adjustRightInd w:val="0"/>
              <w:rPr>
                <w:rFonts w:ascii="Arial" w:eastAsia="Calibri" w:hAnsi="Arial" w:cs="Arial"/>
              </w:rPr>
            </w:pPr>
          </w:p>
          <w:p w14:paraId="11F2B02F" w14:textId="77777777" w:rsidR="00BB3B53" w:rsidRPr="00E31295" w:rsidRDefault="00BB3B53" w:rsidP="00BB3B53">
            <w:pPr>
              <w:autoSpaceDE w:val="0"/>
              <w:autoSpaceDN w:val="0"/>
              <w:adjustRightInd w:val="0"/>
              <w:rPr>
                <w:rFonts w:ascii="Arial" w:eastAsia="Calibri" w:hAnsi="Arial" w:cs="Arial"/>
                <w:sz w:val="20"/>
                <w:szCs w:val="20"/>
              </w:rPr>
            </w:pPr>
            <w:r w:rsidRPr="00E31295">
              <w:rPr>
                <w:rFonts w:ascii="Arial" w:eastAsia="Calibri" w:hAnsi="Arial" w:cs="Arial"/>
                <w:sz w:val="20"/>
                <w:szCs w:val="20"/>
                <w:lang w:val="en-US"/>
              </w:rPr>
              <w:t>The project reaffirms Council policies and is interlinked with the delivery of all Council services.</w:t>
            </w:r>
          </w:p>
          <w:p w14:paraId="265DADBA" w14:textId="77777777" w:rsidR="00736729" w:rsidRPr="00736729" w:rsidRDefault="00736729" w:rsidP="00622B5F">
            <w:pPr>
              <w:autoSpaceDE w:val="0"/>
              <w:autoSpaceDN w:val="0"/>
              <w:adjustRightInd w:val="0"/>
              <w:rPr>
                <w:rFonts w:ascii="Arial" w:eastAsia="Calibri" w:hAnsi="Arial" w:cs="Arial"/>
                <w:highlight w:val="black"/>
              </w:rPr>
            </w:pPr>
          </w:p>
          <w:p w14:paraId="72DE8A50" w14:textId="77777777" w:rsidR="00736729" w:rsidRPr="00736729" w:rsidRDefault="00736729" w:rsidP="00622B5F">
            <w:pPr>
              <w:autoSpaceDE w:val="0"/>
              <w:autoSpaceDN w:val="0"/>
              <w:adjustRightInd w:val="0"/>
              <w:rPr>
                <w:rFonts w:ascii="Arial" w:eastAsia="Calibri" w:hAnsi="Arial" w:cs="Arial"/>
                <w:highlight w:val="black"/>
              </w:rPr>
            </w:pPr>
          </w:p>
          <w:p w14:paraId="5E6D25C8" w14:textId="77777777" w:rsidR="00622B5F" w:rsidRPr="00736729" w:rsidRDefault="00622B5F" w:rsidP="00622B5F">
            <w:pPr>
              <w:autoSpaceDE w:val="0"/>
              <w:autoSpaceDN w:val="0"/>
              <w:adjustRightInd w:val="0"/>
              <w:rPr>
                <w:rFonts w:ascii="Arial" w:hAnsi="Arial" w:cs="Arial"/>
                <w:sz w:val="20"/>
                <w:szCs w:val="20"/>
                <w:highlight w:val="black"/>
              </w:rPr>
            </w:pPr>
          </w:p>
          <w:p w14:paraId="1C4F5A47" w14:textId="77777777" w:rsidR="00165C85" w:rsidRPr="00736729" w:rsidRDefault="00165C85" w:rsidP="00C873B4">
            <w:pPr>
              <w:rPr>
                <w:rFonts w:ascii="Arial" w:hAnsi="Arial" w:cs="Arial"/>
                <w:sz w:val="20"/>
                <w:szCs w:val="20"/>
                <w:highlight w:val="black"/>
              </w:rPr>
            </w:pPr>
          </w:p>
          <w:p w14:paraId="2B47097F" w14:textId="77777777" w:rsidR="00C873B4" w:rsidRPr="00736729" w:rsidRDefault="00C873B4" w:rsidP="00C873B4">
            <w:pPr>
              <w:rPr>
                <w:rFonts w:ascii="Arial" w:eastAsia="Times New Roman" w:hAnsi="Arial" w:cs="Arial"/>
                <w:bCs/>
                <w:color w:val="000000"/>
                <w:sz w:val="20"/>
                <w:szCs w:val="20"/>
                <w:highlight w:val="black"/>
              </w:rPr>
            </w:pPr>
          </w:p>
          <w:p w14:paraId="5F440D59" w14:textId="77777777" w:rsidR="00F914F0" w:rsidRPr="00736729" w:rsidRDefault="00F914F0" w:rsidP="007C41AD">
            <w:pPr>
              <w:rPr>
                <w:rFonts w:ascii="Arial" w:eastAsia="Times New Roman" w:hAnsi="Arial" w:cs="Arial"/>
                <w:b/>
                <w:bCs/>
                <w:color w:val="000000"/>
                <w:sz w:val="20"/>
                <w:szCs w:val="20"/>
                <w:highlight w:val="black"/>
              </w:rPr>
            </w:pPr>
          </w:p>
        </w:tc>
      </w:tr>
      <w:tr w:rsidR="00BE1112" w:rsidRPr="009936BD" w14:paraId="4406FE9A" w14:textId="77777777" w:rsidTr="005E0155">
        <w:tc>
          <w:tcPr>
            <w:tcW w:w="13106" w:type="dxa"/>
            <w:gridSpan w:val="4"/>
            <w:shd w:val="clear" w:color="auto" w:fill="EBF0F9"/>
            <w:hideMark/>
          </w:tcPr>
          <w:p w14:paraId="1792428F" w14:textId="77777777" w:rsidR="00BE1112" w:rsidRPr="0093670C" w:rsidRDefault="00BE1112" w:rsidP="00635707">
            <w:pPr>
              <w:rPr>
                <w:rFonts w:ascii="Arial" w:eastAsia="Times New Roman" w:hAnsi="Arial" w:cs="Arial"/>
                <w:color w:val="000000"/>
                <w:sz w:val="20"/>
                <w:szCs w:val="20"/>
              </w:rPr>
            </w:pPr>
            <w:r w:rsidRPr="0093670C">
              <w:rPr>
                <w:rFonts w:ascii="Arial" w:eastAsia="Times New Roman" w:hAnsi="Arial" w:cs="Arial"/>
                <w:b/>
                <w:bCs/>
                <w:color w:val="000000"/>
                <w:sz w:val="20"/>
                <w:szCs w:val="20"/>
              </w:rPr>
              <w:lastRenderedPageBreak/>
              <w:t>4.2 Equality Action plan</w:t>
            </w:r>
          </w:p>
          <w:p w14:paraId="61102923" w14:textId="77777777" w:rsidR="00BE1112" w:rsidRPr="0093670C" w:rsidRDefault="00BE1112" w:rsidP="00213191">
            <w:pPr>
              <w:rPr>
                <w:rFonts w:ascii="Arial" w:eastAsia="Times New Roman" w:hAnsi="Arial" w:cs="Arial"/>
                <w:i/>
                <w:iCs/>
                <w:color w:val="000000"/>
                <w:sz w:val="20"/>
                <w:szCs w:val="20"/>
              </w:rPr>
            </w:pPr>
            <w:r w:rsidRPr="0093670C">
              <w:rPr>
                <w:rFonts w:ascii="Arial" w:eastAsia="Times New Roman" w:hAnsi="Arial" w:cs="Arial"/>
                <w:i/>
                <w:iCs/>
                <w:color w:val="000000"/>
                <w:sz w:val="20"/>
                <w:szCs w:val="20"/>
              </w:rPr>
              <w:t xml:space="preserve">Please </w:t>
            </w:r>
            <w:r w:rsidR="00DD6035" w:rsidRPr="0093670C">
              <w:rPr>
                <w:rFonts w:ascii="Arial" w:eastAsia="Times New Roman" w:hAnsi="Arial" w:cs="Arial"/>
                <w:i/>
                <w:iCs/>
                <w:color w:val="000000"/>
                <w:sz w:val="20"/>
                <w:szCs w:val="20"/>
              </w:rPr>
              <w:t>list the</w:t>
            </w:r>
            <w:r w:rsidRPr="0093670C">
              <w:rPr>
                <w:rFonts w:ascii="Arial" w:eastAsia="Times New Roman" w:hAnsi="Arial" w:cs="Arial"/>
                <w:i/>
                <w:iCs/>
                <w:color w:val="000000"/>
                <w:sz w:val="20"/>
                <w:szCs w:val="20"/>
              </w:rPr>
              <w:t xml:space="preserve"> equality issue/s identified through the evidence and the mitigating action to be taken.  Please also detail the date when the action will be taken and the n</w:t>
            </w:r>
            <w:r w:rsidR="00213191" w:rsidRPr="0093670C">
              <w:rPr>
                <w:rFonts w:ascii="Arial" w:eastAsia="Times New Roman" w:hAnsi="Arial" w:cs="Arial"/>
                <w:i/>
                <w:iCs/>
                <w:color w:val="000000"/>
                <w:sz w:val="20"/>
                <w:szCs w:val="20"/>
              </w:rPr>
              <w:t xml:space="preserve">ame and job title of the responsible </w:t>
            </w:r>
            <w:r w:rsidRPr="0093670C">
              <w:rPr>
                <w:rFonts w:ascii="Arial" w:eastAsia="Times New Roman" w:hAnsi="Arial" w:cs="Arial"/>
                <w:i/>
                <w:iCs/>
                <w:color w:val="000000"/>
                <w:sz w:val="20"/>
                <w:szCs w:val="20"/>
              </w:rPr>
              <w:t xml:space="preserve">officer.   </w:t>
            </w:r>
            <w:r w:rsidR="000E3960" w:rsidRPr="0093670C">
              <w:rPr>
                <w:rFonts w:ascii="Arial" w:eastAsia="Times New Roman" w:hAnsi="Arial" w:cs="Arial"/>
                <w:i/>
                <w:iCs/>
                <w:color w:val="000000"/>
                <w:sz w:val="20"/>
                <w:szCs w:val="20"/>
              </w:rPr>
              <w:t>LIKEWISE WITH THE ACTION PLAN</w:t>
            </w:r>
          </w:p>
        </w:tc>
      </w:tr>
      <w:tr w:rsidR="00FE3DEE" w:rsidRPr="009936BD" w14:paraId="729D8236" w14:textId="77777777" w:rsidTr="005E0155">
        <w:tc>
          <w:tcPr>
            <w:tcW w:w="4034" w:type="dxa"/>
            <w:gridSpan w:val="2"/>
            <w:tcBorders>
              <w:bottom w:val="single" w:sz="4" w:space="0" w:color="auto"/>
            </w:tcBorders>
            <w:shd w:val="clear" w:color="auto" w:fill="EBF0F9"/>
            <w:hideMark/>
          </w:tcPr>
          <w:p w14:paraId="5B624072" w14:textId="77777777" w:rsidR="00FE3DEE" w:rsidRPr="009936BD" w:rsidDel="00D052FB" w:rsidRDefault="00FE3DEE" w:rsidP="00F9341D">
            <w:pPr>
              <w:rPr>
                <w:rFonts w:ascii="Arial" w:eastAsia="Times New Roman" w:hAnsi="Arial" w:cs="Arial"/>
                <w:b/>
                <w:bCs/>
                <w:color w:val="000000"/>
                <w:sz w:val="20"/>
                <w:szCs w:val="20"/>
              </w:rPr>
            </w:pPr>
            <w:r w:rsidRPr="009936BD">
              <w:rPr>
                <w:rFonts w:ascii="Arial" w:eastAsia="Times New Roman" w:hAnsi="Arial" w:cs="Arial"/>
                <w:b/>
                <w:bCs/>
                <w:color w:val="000000"/>
                <w:sz w:val="20"/>
                <w:szCs w:val="20"/>
              </w:rPr>
              <w:t>Equality Issue</w:t>
            </w:r>
          </w:p>
        </w:tc>
        <w:tc>
          <w:tcPr>
            <w:tcW w:w="9072" w:type="dxa"/>
            <w:gridSpan w:val="2"/>
            <w:tcBorders>
              <w:bottom w:val="single" w:sz="4" w:space="0" w:color="auto"/>
            </w:tcBorders>
            <w:shd w:val="clear" w:color="auto" w:fill="EBF0F9"/>
          </w:tcPr>
          <w:p w14:paraId="634F41D5" w14:textId="77777777" w:rsidR="00FE3DEE" w:rsidRPr="0093670C" w:rsidDel="00D052FB" w:rsidRDefault="00FE3DEE" w:rsidP="00FE3DEE">
            <w:pPr>
              <w:rPr>
                <w:rFonts w:ascii="Arial" w:eastAsia="Times New Roman" w:hAnsi="Arial" w:cs="Arial"/>
                <w:b/>
                <w:bCs/>
                <w:color w:val="000000"/>
                <w:sz w:val="20"/>
                <w:szCs w:val="20"/>
              </w:rPr>
            </w:pPr>
            <w:r w:rsidRPr="0093670C">
              <w:rPr>
                <w:rFonts w:ascii="Arial" w:eastAsia="Times New Roman" w:hAnsi="Arial" w:cs="Arial"/>
                <w:b/>
                <w:bCs/>
                <w:color w:val="000000"/>
                <w:sz w:val="20"/>
                <w:szCs w:val="20"/>
              </w:rPr>
              <w:t>Mitigating actions</w:t>
            </w:r>
          </w:p>
        </w:tc>
      </w:tr>
      <w:tr w:rsidR="00FE3DEE" w:rsidRPr="009936BD" w14:paraId="0C5E45F2" w14:textId="77777777" w:rsidTr="005E0155">
        <w:tc>
          <w:tcPr>
            <w:tcW w:w="4034" w:type="dxa"/>
            <w:gridSpan w:val="2"/>
            <w:shd w:val="clear" w:color="auto" w:fill="auto"/>
            <w:hideMark/>
          </w:tcPr>
          <w:p w14:paraId="1F9938CC" w14:textId="77777777" w:rsidR="00FE3DEE" w:rsidRPr="00D4314C" w:rsidDel="00D052FB" w:rsidRDefault="00D4314C" w:rsidP="00F9341D">
            <w:pPr>
              <w:rPr>
                <w:rFonts w:ascii="Arial" w:eastAsia="Times New Roman" w:hAnsi="Arial" w:cs="Arial"/>
                <w:bCs/>
                <w:color w:val="000000"/>
                <w:sz w:val="20"/>
                <w:szCs w:val="20"/>
              </w:rPr>
            </w:pPr>
            <w:r>
              <w:rPr>
                <w:rFonts w:ascii="Arial" w:eastAsia="Times New Roman" w:hAnsi="Arial" w:cs="Arial"/>
                <w:bCs/>
                <w:color w:val="000000"/>
                <w:sz w:val="20"/>
                <w:szCs w:val="20"/>
              </w:rPr>
              <w:t>Disruption caused by major redevelopment programme</w:t>
            </w:r>
          </w:p>
        </w:tc>
        <w:tc>
          <w:tcPr>
            <w:tcW w:w="9072" w:type="dxa"/>
            <w:gridSpan w:val="2"/>
            <w:shd w:val="clear" w:color="auto" w:fill="auto"/>
          </w:tcPr>
          <w:p w14:paraId="5424A23B" w14:textId="77777777" w:rsidR="00FE3DEE" w:rsidRDefault="00D4314C" w:rsidP="00D4314C">
            <w:pPr>
              <w:rPr>
                <w:rFonts w:ascii="Arial" w:eastAsia="Times New Roman" w:hAnsi="Arial" w:cs="Arial"/>
                <w:bCs/>
                <w:color w:val="000000"/>
                <w:sz w:val="20"/>
                <w:szCs w:val="20"/>
              </w:rPr>
            </w:pPr>
            <w:r w:rsidRPr="00D4314C">
              <w:rPr>
                <w:rFonts w:ascii="Arial" w:eastAsia="Times New Roman" w:hAnsi="Arial" w:cs="Arial"/>
                <w:bCs/>
                <w:color w:val="000000"/>
                <w:sz w:val="20"/>
                <w:szCs w:val="20"/>
              </w:rPr>
              <w:t>Dedicated rehousing support to be provided</w:t>
            </w:r>
            <w:r>
              <w:rPr>
                <w:rFonts w:ascii="Arial" w:eastAsia="Times New Roman" w:hAnsi="Arial" w:cs="Arial"/>
                <w:bCs/>
                <w:color w:val="000000"/>
                <w:sz w:val="20"/>
                <w:szCs w:val="20"/>
              </w:rPr>
              <w:t>. Decant Policy to be agreed and implemented. Compensation to be provided to tenants and homeowners through Home Loss and disturbance payments, with up to £1,000 payable early to allow residents to prepare to move. Single move direct to new home to be made wherever possible</w:t>
            </w:r>
            <w:r w:rsidR="00CC6F4D">
              <w:rPr>
                <w:rFonts w:ascii="Arial" w:eastAsia="Times New Roman" w:hAnsi="Arial" w:cs="Arial"/>
                <w:bCs/>
                <w:color w:val="000000"/>
                <w:sz w:val="20"/>
                <w:szCs w:val="20"/>
              </w:rPr>
              <w:t>, and single move</w:t>
            </w:r>
            <w:r w:rsidR="00561DF3">
              <w:rPr>
                <w:rFonts w:ascii="Arial" w:eastAsia="Times New Roman" w:hAnsi="Arial" w:cs="Arial"/>
                <w:bCs/>
                <w:color w:val="000000"/>
                <w:sz w:val="20"/>
                <w:szCs w:val="20"/>
              </w:rPr>
              <w:t xml:space="preserve"> only to be</w:t>
            </w:r>
            <w:r w:rsidR="00CC6F4D">
              <w:rPr>
                <w:rFonts w:ascii="Arial" w:eastAsia="Times New Roman" w:hAnsi="Arial" w:cs="Arial"/>
                <w:bCs/>
                <w:color w:val="000000"/>
                <w:sz w:val="20"/>
                <w:szCs w:val="20"/>
              </w:rPr>
              <w:t xml:space="preserve"> prioritised for </w:t>
            </w:r>
            <w:r w:rsidR="00561DF3">
              <w:rPr>
                <w:rFonts w:ascii="Arial" w:eastAsia="Times New Roman" w:hAnsi="Arial" w:cs="Arial"/>
                <w:bCs/>
                <w:color w:val="000000"/>
                <w:sz w:val="20"/>
                <w:szCs w:val="20"/>
              </w:rPr>
              <w:t xml:space="preserve">those </w:t>
            </w:r>
            <w:r w:rsidR="00CC6F4D">
              <w:rPr>
                <w:rFonts w:ascii="Arial" w:eastAsia="Times New Roman" w:hAnsi="Arial" w:cs="Arial"/>
                <w:bCs/>
                <w:color w:val="000000"/>
                <w:sz w:val="20"/>
                <w:szCs w:val="20"/>
              </w:rPr>
              <w:t>more vulnerable residents</w:t>
            </w:r>
            <w:r>
              <w:rPr>
                <w:rFonts w:ascii="Arial" w:eastAsia="Times New Roman" w:hAnsi="Arial" w:cs="Arial"/>
                <w:bCs/>
                <w:color w:val="000000"/>
                <w:sz w:val="20"/>
                <w:szCs w:val="20"/>
              </w:rPr>
              <w:t xml:space="preserve">. Options for all Council tenants and homeowners to remain at </w:t>
            </w:r>
            <w:r w:rsidR="003C0E40">
              <w:rPr>
                <w:rFonts w:ascii="Arial" w:eastAsia="Times New Roman" w:hAnsi="Arial" w:cs="Arial"/>
                <w:bCs/>
                <w:color w:val="000000"/>
                <w:sz w:val="20"/>
                <w:szCs w:val="20"/>
              </w:rPr>
              <w:t>Knight’s Walk, Cotton</w:t>
            </w:r>
            <w:r>
              <w:rPr>
                <w:rFonts w:ascii="Arial" w:eastAsia="Times New Roman" w:hAnsi="Arial" w:cs="Arial"/>
                <w:bCs/>
                <w:color w:val="000000"/>
                <w:sz w:val="20"/>
                <w:szCs w:val="20"/>
              </w:rPr>
              <w:t xml:space="preserve"> Gardens if they wish. </w:t>
            </w:r>
          </w:p>
          <w:p w14:paraId="1C708D26" w14:textId="77777777" w:rsidR="00CC6F4D" w:rsidRDefault="00CC6F4D" w:rsidP="00D4314C">
            <w:pPr>
              <w:rPr>
                <w:rFonts w:ascii="Arial" w:eastAsia="Times New Roman" w:hAnsi="Arial" w:cs="Arial"/>
                <w:bCs/>
                <w:color w:val="000000"/>
                <w:sz w:val="20"/>
                <w:szCs w:val="20"/>
              </w:rPr>
            </w:pPr>
          </w:p>
          <w:p w14:paraId="24E3AADF" w14:textId="77777777" w:rsidR="00CC6F4D" w:rsidRDefault="00CC6F4D" w:rsidP="00D4314C">
            <w:pPr>
              <w:rPr>
                <w:rFonts w:ascii="Arial" w:eastAsia="Times New Roman" w:hAnsi="Arial" w:cs="Arial"/>
                <w:bCs/>
                <w:color w:val="000000"/>
                <w:sz w:val="20"/>
                <w:szCs w:val="20"/>
              </w:rPr>
            </w:pPr>
            <w:r>
              <w:rPr>
                <w:rFonts w:ascii="Arial" w:eastAsia="Times New Roman" w:hAnsi="Arial" w:cs="Arial"/>
                <w:bCs/>
                <w:color w:val="000000"/>
                <w:sz w:val="20"/>
                <w:szCs w:val="20"/>
              </w:rPr>
              <w:t>Rehousing team to understand equalities issues for individual households (</w:t>
            </w:r>
            <w:r w:rsidR="00927C5F">
              <w:rPr>
                <w:rFonts w:ascii="Arial" w:eastAsia="Times New Roman" w:hAnsi="Arial" w:cs="Arial"/>
                <w:bCs/>
                <w:color w:val="000000"/>
                <w:sz w:val="20"/>
                <w:szCs w:val="20"/>
              </w:rPr>
              <w:t xml:space="preserve">access to </w:t>
            </w:r>
            <w:r>
              <w:rPr>
                <w:rFonts w:ascii="Arial" w:eastAsia="Times New Roman" w:hAnsi="Arial" w:cs="Arial"/>
                <w:bCs/>
                <w:color w:val="000000"/>
                <w:sz w:val="20"/>
                <w:szCs w:val="20"/>
              </w:rPr>
              <w:t>place of worship, schools, nurseries, day centres, support groups, health</w:t>
            </w:r>
            <w:r w:rsidR="00927C5F">
              <w:rPr>
                <w:rFonts w:ascii="Arial" w:eastAsia="Times New Roman" w:hAnsi="Arial" w:cs="Arial"/>
                <w:bCs/>
                <w:color w:val="000000"/>
                <w:sz w:val="20"/>
                <w:szCs w:val="20"/>
              </w:rPr>
              <w:t xml:space="preserve"> etc.</w:t>
            </w:r>
            <w:r>
              <w:rPr>
                <w:rFonts w:ascii="Arial" w:eastAsia="Times New Roman" w:hAnsi="Arial" w:cs="Arial"/>
                <w:bCs/>
                <w:color w:val="000000"/>
                <w:sz w:val="20"/>
                <w:szCs w:val="20"/>
              </w:rPr>
              <w:t>), so that as far as possible these can be supported through the move process.</w:t>
            </w:r>
          </w:p>
          <w:p w14:paraId="4D1EEC1A" w14:textId="77777777" w:rsidR="00CC6F4D" w:rsidRDefault="00CC6F4D" w:rsidP="00D4314C">
            <w:pPr>
              <w:rPr>
                <w:rFonts w:ascii="Arial" w:eastAsia="Times New Roman" w:hAnsi="Arial" w:cs="Arial"/>
                <w:bCs/>
                <w:color w:val="000000"/>
                <w:sz w:val="20"/>
                <w:szCs w:val="20"/>
              </w:rPr>
            </w:pPr>
          </w:p>
          <w:p w14:paraId="3654790A" w14:textId="77777777" w:rsidR="00E8300B" w:rsidRDefault="00E8300B" w:rsidP="00275274">
            <w:pPr>
              <w:rPr>
                <w:rFonts w:ascii="Arial" w:eastAsia="Times New Roman" w:hAnsi="Arial" w:cs="Arial"/>
                <w:bCs/>
                <w:color w:val="000000"/>
                <w:sz w:val="20"/>
                <w:szCs w:val="20"/>
              </w:rPr>
            </w:pPr>
            <w:r>
              <w:rPr>
                <w:rFonts w:ascii="Arial" w:eastAsia="Times New Roman" w:hAnsi="Arial" w:cs="Arial"/>
                <w:bCs/>
                <w:color w:val="000000"/>
                <w:sz w:val="20"/>
                <w:szCs w:val="20"/>
              </w:rPr>
              <w:t xml:space="preserve">Bespoke support to be developed to particularly vulnerable </w:t>
            </w:r>
            <w:r w:rsidR="00CC6F4D">
              <w:rPr>
                <w:rFonts w:ascii="Arial" w:eastAsia="Times New Roman" w:hAnsi="Arial" w:cs="Arial"/>
                <w:bCs/>
                <w:color w:val="000000"/>
                <w:sz w:val="20"/>
                <w:szCs w:val="20"/>
              </w:rPr>
              <w:t xml:space="preserve">and less engaged </w:t>
            </w:r>
            <w:r>
              <w:rPr>
                <w:rFonts w:ascii="Arial" w:eastAsia="Times New Roman" w:hAnsi="Arial" w:cs="Arial"/>
                <w:bCs/>
                <w:color w:val="000000"/>
                <w:sz w:val="20"/>
                <w:szCs w:val="20"/>
              </w:rPr>
              <w:t>individuals and households. Communication with residents will seek to reduce stress and provide as much certainty as possible abo</w:t>
            </w:r>
            <w:r w:rsidR="00CC6F4D">
              <w:rPr>
                <w:rFonts w:ascii="Arial" w:eastAsia="Times New Roman" w:hAnsi="Arial" w:cs="Arial"/>
                <w:bCs/>
                <w:color w:val="000000"/>
                <w:sz w:val="20"/>
                <w:szCs w:val="20"/>
              </w:rPr>
              <w:t>u</w:t>
            </w:r>
            <w:r>
              <w:rPr>
                <w:rFonts w:ascii="Arial" w:eastAsia="Times New Roman" w:hAnsi="Arial" w:cs="Arial"/>
                <w:bCs/>
                <w:color w:val="000000"/>
                <w:sz w:val="20"/>
                <w:szCs w:val="20"/>
              </w:rPr>
              <w:t>t both the process of regeneration and the final outcome.</w:t>
            </w:r>
          </w:p>
          <w:p w14:paraId="69C99EC6" w14:textId="77777777" w:rsidR="00213200" w:rsidRDefault="00213200" w:rsidP="00275274">
            <w:pPr>
              <w:rPr>
                <w:rFonts w:ascii="Arial" w:eastAsia="Times New Roman" w:hAnsi="Arial" w:cs="Arial"/>
                <w:bCs/>
                <w:color w:val="000000"/>
                <w:sz w:val="20"/>
                <w:szCs w:val="20"/>
              </w:rPr>
            </w:pPr>
          </w:p>
          <w:p w14:paraId="61B43512" w14:textId="77777777" w:rsidR="00E8300B" w:rsidRDefault="00D4314C" w:rsidP="00275274">
            <w:pPr>
              <w:rPr>
                <w:rFonts w:ascii="Arial" w:eastAsia="Times New Roman" w:hAnsi="Arial" w:cs="Arial"/>
                <w:bCs/>
                <w:color w:val="000000"/>
                <w:sz w:val="20"/>
                <w:szCs w:val="20"/>
              </w:rPr>
            </w:pPr>
            <w:r>
              <w:rPr>
                <w:rFonts w:ascii="Arial" w:eastAsia="Times New Roman" w:hAnsi="Arial" w:cs="Arial"/>
                <w:bCs/>
                <w:color w:val="000000"/>
                <w:sz w:val="20"/>
                <w:szCs w:val="20"/>
              </w:rPr>
              <w:t xml:space="preserve">Effective management of phased construction programme to ensure safe </w:t>
            </w:r>
            <w:r w:rsidR="00275274">
              <w:rPr>
                <w:rFonts w:ascii="Arial" w:eastAsia="Times New Roman" w:hAnsi="Arial" w:cs="Arial"/>
                <w:bCs/>
                <w:color w:val="000000"/>
                <w:sz w:val="20"/>
                <w:szCs w:val="20"/>
              </w:rPr>
              <w:t xml:space="preserve">places and </w:t>
            </w:r>
            <w:r>
              <w:rPr>
                <w:rFonts w:ascii="Arial" w:eastAsia="Times New Roman" w:hAnsi="Arial" w:cs="Arial"/>
                <w:bCs/>
                <w:color w:val="000000"/>
                <w:sz w:val="20"/>
                <w:szCs w:val="20"/>
              </w:rPr>
              <w:t xml:space="preserve">routes on the estate while building work takes place. Considerate Contractors Scheme to be adopted. </w:t>
            </w:r>
          </w:p>
          <w:p w14:paraId="5964D578" w14:textId="77777777" w:rsidR="00D4314C" w:rsidRPr="00D4314C" w:rsidDel="00D052FB" w:rsidRDefault="00275274" w:rsidP="00275274">
            <w:pPr>
              <w:rPr>
                <w:rFonts w:ascii="Arial" w:eastAsia="Times New Roman" w:hAnsi="Arial" w:cs="Arial"/>
                <w:bCs/>
                <w:color w:val="000000"/>
                <w:sz w:val="20"/>
                <w:szCs w:val="20"/>
              </w:rPr>
            </w:pPr>
            <w:r>
              <w:rPr>
                <w:rFonts w:ascii="Arial" w:eastAsia="Times New Roman" w:hAnsi="Arial" w:cs="Arial"/>
                <w:bCs/>
                <w:color w:val="000000"/>
                <w:sz w:val="20"/>
                <w:szCs w:val="20"/>
              </w:rPr>
              <w:t>Areas of play and amenity space to be maintained wher</w:t>
            </w:r>
            <w:r w:rsidR="00E8300B">
              <w:rPr>
                <w:rFonts w:ascii="Arial" w:eastAsia="Times New Roman" w:hAnsi="Arial" w:cs="Arial"/>
                <w:bCs/>
                <w:color w:val="000000"/>
                <w:sz w:val="20"/>
                <w:szCs w:val="20"/>
              </w:rPr>
              <w:t>e possible during construction.</w:t>
            </w:r>
          </w:p>
        </w:tc>
      </w:tr>
      <w:tr w:rsidR="004426E8" w:rsidRPr="009936BD" w14:paraId="6A938DB3" w14:textId="77777777" w:rsidTr="005E0155">
        <w:tc>
          <w:tcPr>
            <w:tcW w:w="4034" w:type="dxa"/>
            <w:gridSpan w:val="2"/>
            <w:shd w:val="clear" w:color="auto" w:fill="auto"/>
          </w:tcPr>
          <w:p w14:paraId="17AE173A" w14:textId="77777777" w:rsidR="004426E8" w:rsidRPr="00090FC5" w:rsidDel="00D052FB" w:rsidRDefault="00927C5F" w:rsidP="00F9341D">
            <w:pPr>
              <w:keepNext/>
              <w:keepLines/>
              <w:spacing w:before="200"/>
              <w:outlineLvl w:val="6"/>
              <w:rPr>
                <w:rFonts w:ascii="Arial" w:eastAsia="Times New Roman" w:hAnsi="Arial" w:cs="Arial"/>
                <w:bCs/>
                <w:color w:val="000000"/>
                <w:sz w:val="20"/>
                <w:szCs w:val="20"/>
              </w:rPr>
            </w:pPr>
            <w:r w:rsidRPr="00090FC5">
              <w:rPr>
                <w:rFonts w:ascii="Arial" w:eastAsia="Times New Roman" w:hAnsi="Arial" w:cs="Arial"/>
                <w:bCs/>
                <w:color w:val="000000"/>
                <w:sz w:val="20"/>
                <w:szCs w:val="20"/>
              </w:rPr>
              <w:t>Engaging all groups through the development of proposals</w:t>
            </w:r>
          </w:p>
        </w:tc>
        <w:tc>
          <w:tcPr>
            <w:tcW w:w="9072" w:type="dxa"/>
            <w:gridSpan w:val="2"/>
            <w:shd w:val="clear" w:color="auto" w:fill="auto"/>
          </w:tcPr>
          <w:p w14:paraId="0CBDDC66" w14:textId="74D1F0B3" w:rsidR="00090FC5" w:rsidRDefault="00090FC5" w:rsidP="00F9341D">
            <w:pPr>
              <w:keepNext/>
              <w:keepLines/>
              <w:spacing w:before="200"/>
              <w:outlineLvl w:val="6"/>
              <w:rPr>
                <w:rFonts w:ascii="Arial" w:eastAsia="Times New Roman" w:hAnsi="Arial" w:cs="Arial"/>
                <w:bCs/>
                <w:color w:val="000000"/>
                <w:sz w:val="20"/>
                <w:szCs w:val="20"/>
              </w:rPr>
            </w:pPr>
            <w:r>
              <w:rPr>
                <w:rFonts w:ascii="Arial" w:eastAsia="Times New Roman" w:hAnsi="Arial" w:cs="Arial"/>
                <w:bCs/>
                <w:color w:val="000000"/>
                <w:sz w:val="20"/>
                <w:szCs w:val="20"/>
              </w:rPr>
              <w:t xml:space="preserve">The Council has appointed an engagement specialist to work with officers to ensure that residents and local people are able to participate in the development of the proposals for Knight’s Walk. People can engage </w:t>
            </w:r>
            <w:r w:rsidR="002038A4">
              <w:rPr>
                <w:rFonts w:ascii="Arial" w:eastAsia="Times New Roman" w:hAnsi="Arial" w:cs="Arial"/>
                <w:bCs/>
                <w:color w:val="000000"/>
                <w:sz w:val="20"/>
                <w:szCs w:val="20"/>
              </w:rPr>
              <w:t xml:space="preserve">formally and informally </w:t>
            </w:r>
            <w:r>
              <w:rPr>
                <w:rFonts w:ascii="Arial" w:eastAsia="Times New Roman" w:hAnsi="Arial" w:cs="Arial"/>
                <w:bCs/>
                <w:color w:val="000000"/>
                <w:sz w:val="20"/>
                <w:szCs w:val="20"/>
              </w:rPr>
              <w:t xml:space="preserve">through resident or community organisations as well as one-to-one </w:t>
            </w:r>
            <w:r w:rsidR="002038A4">
              <w:rPr>
                <w:rFonts w:ascii="Arial" w:eastAsia="Times New Roman" w:hAnsi="Arial" w:cs="Arial"/>
                <w:bCs/>
                <w:color w:val="000000"/>
                <w:sz w:val="20"/>
                <w:szCs w:val="20"/>
              </w:rPr>
              <w:t xml:space="preserve">meetings </w:t>
            </w:r>
            <w:r>
              <w:rPr>
                <w:rFonts w:ascii="Arial" w:eastAsia="Times New Roman" w:hAnsi="Arial" w:cs="Arial"/>
                <w:bCs/>
                <w:color w:val="000000"/>
                <w:sz w:val="20"/>
                <w:szCs w:val="20"/>
              </w:rPr>
              <w:t>and all comments are recorded and reported, including where things have changed in response to participation</w:t>
            </w:r>
            <w:r w:rsidR="002038A4">
              <w:rPr>
                <w:rFonts w:ascii="Arial" w:eastAsia="Times New Roman" w:hAnsi="Arial" w:cs="Arial"/>
                <w:bCs/>
                <w:color w:val="000000"/>
                <w:sz w:val="20"/>
                <w:szCs w:val="20"/>
              </w:rPr>
              <w:t xml:space="preserve"> and where it has not been possible to make a change</w:t>
            </w:r>
            <w:r>
              <w:rPr>
                <w:rFonts w:ascii="Arial" w:eastAsia="Times New Roman" w:hAnsi="Arial" w:cs="Arial"/>
                <w:bCs/>
                <w:color w:val="000000"/>
                <w:sz w:val="20"/>
                <w:szCs w:val="20"/>
              </w:rPr>
              <w:t>.</w:t>
            </w:r>
          </w:p>
          <w:p w14:paraId="6ABCDDBD" w14:textId="77777777" w:rsidR="004426E8" w:rsidRPr="00090FC5" w:rsidDel="00D052FB" w:rsidRDefault="00090FC5" w:rsidP="00F9341D">
            <w:pPr>
              <w:keepNext/>
              <w:keepLines/>
              <w:spacing w:before="200"/>
              <w:outlineLvl w:val="6"/>
              <w:rPr>
                <w:rFonts w:ascii="Arial" w:eastAsia="Times New Roman" w:hAnsi="Arial" w:cs="Arial"/>
                <w:bCs/>
                <w:color w:val="000000"/>
                <w:sz w:val="20"/>
                <w:szCs w:val="20"/>
              </w:rPr>
            </w:pPr>
            <w:r>
              <w:rPr>
                <w:rFonts w:ascii="Arial" w:eastAsia="Times New Roman" w:hAnsi="Arial" w:cs="Arial"/>
                <w:bCs/>
                <w:color w:val="000000"/>
                <w:sz w:val="20"/>
                <w:szCs w:val="20"/>
              </w:rPr>
              <w:t>Residents will be able to take part in the selection of the masterplanner for the next stage of the project and detailed engagement will continue, including access to independent advice as appropriate.</w:t>
            </w:r>
          </w:p>
        </w:tc>
      </w:tr>
      <w:tr w:rsidR="004426E8" w:rsidRPr="009936BD" w14:paraId="30B5B1BC" w14:textId="77777777" w:rsidTr="005E0155">
        <w:tc>
          <w:tcPr>
            <w:tcW w:w="4034" w:type="dxa"/>
            <w:gridSpan w:val="2"/>
            <w:shd w:val="clear" w:color="auto" w:fill="auto"/>
          </w:tcPr>
          <w:p w14:paraId="39AFF766" w14:textId="77777777" w:rsidR="004426E8" w:rsidRPr="009936BD" w:rsidRDefault="004426E8" w:rsidP="00F9341D">
            <w:pPr>
              <w:rPr>
                <w:rFonts w:ascii="Arial" w:eastAsia="Times New Roman" w:hAnsi="Arial" w:cs="Arial"/>
                <w:bCs/>
                <w:color w:val="000000"/>
                <w:sz w:val="20"/>
                <w:szCs w:val="20"/>
              </w:rPr>
            </w:pPr>
            <w:r w:rsidRPr="009936BD">
              <w:rPr>
                <w:rFonts w:ascii="Arial" w:eastAsia="Times New Roman" w:hAnsi="Arial" w:cs="Arial"/>
                <w:bCs/>
                <w:color w:val="000000"/>
                <w:sz w:val="20"/>
                <w:szCs w:val="20"/>
              </w:rPr>
              <w:t xml:space="preserve">Homeowners </w:t>
            </w:r>
            <w:r w:rsidR="002610C0">
              <w:rPr>
                <w:rFonts w:ascii="Arial" w:eastAsia="Times New Roman" w:hAnsi="Arial" w:cs="Arial"/>
                <w:bCs/>
                <w:color w:val="000000"/>
                <w:sz w:val="20"/>
                <w:szCs w:val="20"/>
              </w:rPr>
              <w:t xml:space="preserve">having difficulty in accessing </w:t>
            </w:r>
            <w:r w:rsidR="002610C0">
              <w:rPr>
                <w:rFonts w:ascii="Arial" w:eastAsia="Times New Roman" w:hAnsi="Arial" w:cs="Arial"/>
                <w:bCs/>
                <w:color w:val="000000"/>
                <w:sz w:val="20"/>
                <w:szCs w:val="20"/>
              </w:rPr>
              <w:lastRenderedPageBreak/>
              <w:t>f</w:t>
            </w:r>
            <w:r w:rsidRPr="009936BD">
              <w:rPr>
                <w:rFonts w:ascii="Arial" w:eastAsia="Times New Roman" w:hAnsi="Arial" w:cs="Arial"/>
                <w:bCs/>
                <w:color w:val="000000"/>
                <w:sz w:val="20"/>
                <w:szCs w:val="20"/>
              </w:rPr>
              <w:t xml:space="preserve">inance </w:t>
            </w:r>
          </w:p>
          <w:p w14:paraId="2EB2E90F" w14:textId="77777777" w:rsidR="004426E8" w:rsidRPr="009936BD" w:rsidRDefault="004426E8" w:rsidP="00F9341D">
            <w:pPr>
              <w:rPr>
                <w:rFonts w:ascii="Arial" w:eastAsia="Times New Roman" w:hAnsi="Arial" w:cs="Arial"/>
                <w:bCs/>
                <w:color w:val="000000"/>
                <w:sz w:val="20"/>
                <w:szCs w:val="20"/>
              </w:rPr>
            </w:pPr>
            <w:r w:rsidRPr="009936BD">
              <w:rPr>
                <w:rFonts w:ascii="Arial" w:eastAsia="Times New Roman" w:hAnsi="Arial" w:cs="Arial"/>
                <w:bCs/>
                <w:color w:val="000000"/>
                <w:sz w:val="20"/>
                <w:szCs w:val="20"/>
              </w:rPr>
              <w:t>(Elderly and low income households)</w:t>
            </w:r>
          </w:p>
          <w:p w14:paraId="20A3B899" w14:textId="77777777" w:rsidR="004426E8" w:rsidRPr="009936BD" w:rsidDel="00D052FB" w:rsidRDefault="004426E8" w:rsidP="00F9341D">
            <w:pPr>
              <w:rPr>
                <w:rFonts w:ascii="Arial" w:eastAsia="Times New Roman" w:hAnsi="Arial" w:cs="Arial"/>
                <w:bCs/>
                <w:color w:val="000000"/>
                <w:sz w:val="20"/>
                <w:szCs w:val="20"/>
              </w:rPr>
            </w:pPr>
          </w:p>
        </w:tc>
        <w:tc>
          <w:tcPr>
            <w:tcW w:w="9072" w:type="dxa"/>
            <w:gridSpan w:val="2"/>
            <w:shd w:val="clear" w:color="auto" w:fill="auto"/>
          </w:tcPr>
          <w:p w14:paraId="43ED7862" w14:textId="77777777" w:rsidR="00F0666A" w:rsidRDefault="002610C0" w:rsidP="00F9341D">
            <w:pPr>
              <w:rPr>
                <w:rFonts w:ascii="Arial" w:eastAsia="Times New Roman" w:hAnsi="Arial" w:cs="Arial"/>
                <w:bCs/>
                <w:color w:val="000000"/>
                <w:sz w:val="20"/>
                <w:szCs w:val="20"/>
              </w:rPr>
            </w:pPr>
            <w:r>
              <w:rPr>
                <w:rFonts w:ascii="Arial" w:eastAsia="Times New Roman" w:hAnsi="Arial" w:cs="Arial"/>
                <w:bCs/>
                <w:color w:val="000000"/>
                <w:sz w:val="20"/>
                <w:szCs w:val="20"/>
              </w:rPr>
              <w:lastRenderedPageBreak/>
              <w:t xml:space="preserve">Formal offer to Homeowners sets out </w:t>
            </w:r>
            <w:r w:rsidR="00F0666A">
              <w:rPr>
                <w:rFonts w:ascii="Arial" w:eastAsia="Times New Roman" w:hAnsi="Arial" w:cs="Arial"/>
                <w:bCs/>
                <w:color w:val="000000"/>
                <w:sz w:val="20"/>
                <w:szCs w:val="20"/>
              </w:rPr>
              <w:t xml:space="preserve">Council commitments to homeowners affected by </w:t>
            </w:r>
            <w:r w:rsidR="00F0666A">
              <w:rPr>
                <w:rFonts w:ascii="Arial" w:eastAsia="Times New Roman" w:hAnsi="Arial" w:cs="Arial"/>
                <w:bCs/>
                <w:color w:val="000000"/>
                <w:sz w:val="20"/>
                <w:szCs w:val="20"/>
              </w:rPr>
              <w:lastRenderedPageBreak/>
              <w:t xml:space="preserve">redevelopment, including options to remain at </w:t>
            </w:r>
            <w:r w:rsidR="003C0E40">
              <w:rPr>
                <w:rFonts w:ascii="Arial" w:eastAsia="Times New Roman" w:hAnsi="Arial" w:cs="Arial"/>
                <w:bCs/>
                <w:color w:val="000000"/>
                <w:sz w:val="20"/>
                <w:szCs w:val="20"/>
              </w:rPr>
              <w:t>Knight’s Walk, Cotton</w:t>
            </w:r>
            <w:r w:rsidR="00F0666A">
              <w:rPr>
                <w:rFonts w:ascii="Arial" w:eastAsia="Times New Roman" w:hAnsi="Arial" w:cs="Arial"/>
                <w:bCs/>
                <w:color w:val="000000"/>
                <w:sz w:val="20"/>
                <w:szCs w:val="20"/>
              </w:rPr>
              <w:t xml:space="preserve"> Gardens. </w:t>
            </w:r>
          </w:p>
          <w:p w14:paraId="0830274A" w14:textId="77777777" w:rsidR="00275274" w:rsidRDefault="00CE054B" w:rsidP="00F9341D">
            <w:pPr>
              <w:rPr>
                <w:rFonts w:ascii="Arial" w:eastAsia="Times New Roman" w:hAnsi="Arial" w:cs="Arial"/>
                <w:bCs/>
                <w:color w:val="000000"/>
                <w:sz w:val="20"/>
                <w:szCs w:val="20"/>
              </w:rPr>
            </w:pPr>
            <w:r w:rsidRPr="00D4314C">
              <w:rPr>
                <w:rFonts w:ascii="Arial" w:eastAsia="Times New Roman" w:hAnsi="Arial" w:cs="Arial"/>
                <w:bCs/>
                <w:color w:val="000000"/>
                <w:sz w:val="20"/>
                <w:szCs w:val="20"/>
              </w:rPr>
              <w:t xml:space="preserve">Council </w:t>
            </w:r>
            <w:r w:rsidR="00275274">
              <w:rPr>
                <w:rFonts w:ascii="Arial" w:eastAsia="Times New Roman" w:hAnsi="Arial" w:cs="Arial"/>
                <w:bCs/>
                <w:color w:val="000000"/>
                <w:sz w:val="20"/>
                <w:szCs w:val="20"/>
              </w:rPr>
              <w:t>to facilitate access to independent advice. Rehousing team to ensure early engagement with homeowners to identify those households that may have difficulty with</w:t>
            </w:r>
            <w:r w:rsidR="00E8300B">
              <w:rPr>
                <w:rFonts w:ascii="Arial" w:eastAsia="Times New Roman" w:hAnsi="Arial" w:cs="Arial"/>
                <w:bCs/>
                <w:color w:val="000000"/>
                <w:sz w:val="20"/>
                <w:szCs w:val="20"/>
              </w:rPr>
              <w:t xml:space="preserve"> funding the purchase or part-p</w:t>
            </w:r>
            <w:r w:rsidR="00275274">
              <w:rPr>
                <w:rFonts w:ascii="Arial" w:eastAsia="Times New Roman" w:hAnsi="Arial" w:cs="Arial"/>
                <w:bCs/>
                <w:color w:val="000000"/>
                <w:sz w:val="20"/>
                <w:szCs w:val="20"/>
              </w:rPr>
              <w:t>urchase of a new home.</w:t>
            </w:r>
          </w:p>
          <w:p w14:paraId="3A5FF3A3" w14:textId="77777777" w:rsidR="00275274" w:rsidRDefault="00275274" w:rsidP="00F9341D">
            <w:pPr>
              <w:rPr>
                <w:rFonts w:ascii="Arial" w:eastAsia="Times New Roman" w:hAnsi="Arial" w:cs="Arial"/>
                <w:bCs/>
                <w:color w:val="000000"/>
                <w:sz w:val="20"/>
                <w:szCs w:val="20"/>
              </w:rPr>
            </w:pPr>
            <w:r>
              <w:rPr>
                <w:rFonts w:ascii="Arial" w:eastAsia="Times New Roman" w:hAnsi="Arial" w:cs="Arial"/>
                <w:bCs/>
                <w:color w:val="000000"/>
                <w:sz w:val="20"/>
                <w:szCs w:val="20"/>
              </w:rPr>
              <w:t xml:space="preserve">Council to advocate for homeowners with lending institutions where necessary. </w:t>
            </w:r>
          </w:p>
          <w:p w14:paraId="0E127F12" w14:textId="77777777" w:rsidR="00275274" w:rsidRDefault="00275274" w:rsidP="00F9341D">
            <w:pPr>
              <w:rPr>
                <w:rFonts w:ascii="Arial" w:eastAsia="Times New Roman" w:hAnsi="Arial" w:cs="Arial"/>
                <w:bCs/>
                <w:color w:val="000000"/>
                <w:sz w:val="20"/>
                <w:szCs w:val="20"/>
              </w:rPr>
            </w:pPr>
            <w:r>
              <w:rPr>
                <w:rFonts w:ascii="Arial" w:eastAsia="Times New Roman" w:hAnsi="Arial" w:cs="Arial"/>
                <w:bCs/>
                <w:color w:val="000000"/>
                <w:sz w:val="20"/>
                <w:szCs w:val="20"/>
              </w:rPr>
              <w:t>Rehousing team to support homeowners as required to find a private rented home or apply for social housing.</w:t>
            </w:r>
          </w:p>
          <w:p w14:paraId="76A19A9F" w14:textId="77777777" w:rsidR="00CE054B" w:rsidRPr="00736729" w:rsidDel="00D052FB" w:rsidRDefault="00CE054B" w:rsidP="00275274">
            <w:pPr>
              <w:rPr>
                <w:rFonts w:ascii="Arial" w:eastAsia="Times New Roman" w:hAnsi="Arial" w:cs="Arial"/>
                <w:bCs/>
                <w:color w:val="000000"/>
                <w:sz w:val="20"/>
                <w:szCs w:val="20"/>
                <w:highlight w:val="black"/>
              </w:rPr>
            </w:pPr>
          </w:p>
        </w:tc>
      </w:tr>
      <w:tr w:rsidR="00FE3DEE" w:rsidRPr="009936BD" w14:paraId="6F6A78FF" w14:textId="77777777" w:rsidTr="005E0155">
        <w:tc>
          <w:tcPr>
            <w:tcW w:w="4034" w:type="dxa"/>
            <w:gridSpan w:val="2"/>
            <w:shd w:val="clear" w:color="auto" w:fill="auto"/>
            <w:hideMark/>
          </w:tcPr>
          <w:p w14:paraId="45704965" w14:textId="77777777" w:rsidR="00FE3DEE" w:rsidRPr="009936BD" w:rsidDel="00D052FB" w:rsidRDefault="004426E8" w:rsidP="00275274">
            <w:pPr>
              <w:rPr>
                <w:rFonts w:ascii="Arial" w:eastAsia="Times New Roman" w:hAnsi="Arial" w:cs="Arial"/>
                <w:bCs/>
                <w:color w:val="000000"/>
                <w:sz w:val="20"/>
                <w:szCs w:val="20"/>
              </w:rPr>
            </w:pPr>
            <w:r w:rsidRPr="009936BD">
              <w:rPr>
                <w:rFonts w:ascii="Arial" w:eastAsia="Times New Roman" w:hAnsi="Arial" w:cs="Arial"/>
                <w:bCs/>
                <w:color w:val="000000"/>
                <w:sz w:val="20"/>
                <w:szCs w:val="20"/>
              </w:rPr>
              <w:lastRenderedPageBreak/>
              <w:t xml:space="preserve">Decant Process – addressing </w:t>
            </w:r>
            <w:r w:rsidR="00107E2C" w:rsidRPr="009936BD">
              <w:rPr>
                <w:rFonts w:ascii="Arial" w:eastAsia="Times New Roman" w:hAnsi="Arial" w:cs="Arial"/>
                <w:bCs/>
                <w:color w:val="000000"/>
                <w:sz w:val="20"/>
                <w:szCs w:val="20"/>
              </w:rPr>
              <w:t>medical and disability needs</w:t>
            </w:r>
          </w:p>
        </w:tc>
        <w:tc>
          <w:tcPr>
            <w:tcW w:w="9072" w:type="dxa"/>
            <w:gridSpan w:val="2"/>
            <w:shd w:val="clear" w:color="auto" w:fill="auto"/>
          </w:tcPr>
          <w:p w14:paraId="7FBC8832" w14:textId="77777777" w:rsidR="00275274" w:rsidRDefault="00E8300B" w:rsidP="00F9341D">
            <w:pPr>
              <w:rPr>
                <w:rFonts w:ascii="Arial" w:eastAsia="Times New Roman" w:hAnsi="Arial" w:cs="Arial"/>
                <w:bCs/>
                <w:color w:val="000000"/>
                <w:sz w:val="20"/>
                <w:szCs w:val="20"/>
              </w:rPr>
            </w:pPr>
            <w:r>
              <w:rPr>
                <w:rFonts w:ascii="Arial" w:eastAsia="Times New Roman" w:hAnsi="Arial" w:cs="Arial"/>
                <w:bCs/>
                <w:color w:val="000000"/>
                <w:sz w:val="20"/>
                <w:szCs w:val="20"/>
              </w:rPr>
              <w:t>Further d</w:t>
            </w:r>
            <w:r w:rsidR="00275274">
              <w:rPr>
                <w:rFonts w:ascii="Arial" w:eastAsia="Times New Roman" w:hAnsi="Arial" w:cs="Arial"/>
                <w:bCs/>
                <w:color w:val="000000"/>
                <w:sz w:val="20"/>
                <w:szCs w:val="20"/>
              </w:rPr>
              <w:t>etailed Housing Needs Assessments wil be made of all tenanted households in line with Council policy. The Rehousing team will arrange for Occupational Therapy and Medical Needs Assessments as necessary and in advance so that the new home can be designed and allocated to meet the needs of the household.</w:t>
            </w:r>
          </w:p>
          <w:p w14:paraId="7EC1E491" w14:textId="77777777" w:rsidR="00FE3DEE" w:rsidRPr="00D71566" w:rsidDel="00D052FB" w:rsidRDefault="00FE3DEE" w:rsidP="00F9341D">
            <w:pPr>
              <w:rPr>
                <w:rFonts w:ascii="Arial" w:eastAsia="Times New Roman" w:hAnsi="Arial" w:cs="Arial"/>
                <w:bCs/>
                <w:color w:val="000000"/>
                <w:sz w:val="20"/>
                <w:szCs w:val="20"/>
              </w:rPr>
            </w:pPr>
          </w:p>
        </w:tc>
      </w:tr>
      <w:tr w:rsidR="004426E8" w:rsidRPr="009936BD" w14:paraId="1392B965" w14:textId="77777777" w:rsidTr="005E0155">
        <w:tc>
          <w:tcPr>
            <w:tcW w:w="4034" w:type="dxa"/>
            <w:gridSpan w:val="2"/>
            <w:shd w:val="clear" w:color="auto" w:fill="auto"/>
          </w:tcPr>
          <w:p w14:paraId="62B0C53F" w14:textId="77777777" w:rsidR="004426E8" w:rsidRPr="009936BD" w:rsidDel="00D052FB" w:rsidRDefault="000155E8" w:rsidP="00F9341D">
            <w:pPr>
              <w:rPr>
                <w:rFonts w:ascii="Arial" w:eastAsia="Times New Roman" w:hAnsi="Arial" w:cs="Arial"/>
                <w:bCs/>
                <w:color w:val="000000"/>
                <w:sz w:val="20"/>
                <w:szCs w:val="20"/>
              </w:rPr>
            </w:pPr>
            <w:r>
              <w:rPr>
                <w:rFonts w:ascii="Arial" w:eastAsia="Times New Roman" w:hAnsi="Arial" w:cs="Arial"/>
                <w:bCs/>
                <w:color w:val="000000"/>
                <w:sz w:val="20"/>
                <w:szCs w:val="20"/>
              </w:rPr>
              <w:t>Potential for increased housing costs</w:t>
            </w:r>
          </w:p>
        </w:tc>
        <w:tc>
          <w:tcPr>
            <w:tcW w:w="9072" w:type="dxa"/>
            <w:gridSpan w:val="2"/>
            <w:shd w:val="clear" w:color="auto" w:fill="auto"/>
          </w:tcPr>
          <w:p w14:paraId="328BF068" w14:textId="77777777" w:rsidR="004426E8" w:rsidRDefault="000155E8" w:rsidP="000155E8">
            <w:pPr>
              <w:tabs>
                <w:tab w:val="left" w:pos="1613"/>
              </w:tabs>
              <w:rPr>
                <w:rFonts w:ascii="Arial" w:eastAsia="Times New Roman" w:hAnsi="Arial" w:cs="Arial"/>
                <w:sz w:val="20"/>
                <w:szCs w:val="20"/>
              </w:rPr>
            </w:pPr>
            <w:r>
              <w:rPr>
                <w:rFonts w:ascii="Arial" w:eastAsia="Times New Roman" w:hAnsi="Arial" w:cs="Arial"/>
                <w:sz w:val="20"/>
                <w:szCs w:val="20"/>
              </w:rPr>
              <w:t>If the Council rent (set according to Government formula) for a new home is higher than the current rent for a tenant, the Council will implement the rent increase gradually. Service charges wil</w:t>
            </w:r>
            <w:r w:rsidR="007410F0">
              <w:rPr>
                <w:rFonts w:ascii="Arial" w:eastAsia="Times New Roman" w:hAnsi="Arial" w:cs="Arial"/>
                <w:sz w:val="20"/>
                <w:szCs w:val="20"/>
              </w:rPr>
              <w:t>l</w:t>
            </w:r>
            <w:r>
              <w:rPr>
                <w:rFonts w:ascii="Arial" w:eastAsia="Times New Roman" w:hAnsi="Arial" w:cs="Arial"/>
                <w:sz w:val="20"/>
                <w:szCs w:val="20"/>
              </w:rPr>
              <w:t xml:space="preserve"> be considered throughout design development and respond to resident priorities so that they remain </w:t>
            </w:r>
            <w:r w:rsidR="00927C5F">
              <w:rPr>
                <w:rFonts w:ascii="Arial" w:eastAsia="Times New Roman" w:hAnsi="Arial" w:cs="Arial"/>
                <w:sz w:val="20"/>
                <w:szCs w:val="20"/>
              </w:rPr>
              <w:t xml:space="preserve">as </w:t>
            </w:r>
            <w:r>
              <w:rPr>
                <w:rFonts w:ascii="Arial" w:eastAsia="Times New Roman" w:hAnsi="Arial" w:cs="Arial"/>
                <w:sz w:val="20"/>
                <w:szCs w:val="20"/>
              </w:rPr>
              <w:t>affordable</w:t>
            </w:r>
            <w:r w:rsidR="00927C5F">
              <w:rPr>
                <w:rFonts w:ascii="Arial" w:eastAsia="Times New Roman" w:hAnsi="Arial" w:cs="Arial"/>
                <w:sz w:val="20"/>
                <w:szCs w:val="20"/>
              </w:rPr>
              <w:t xml:space="preserve"> as possible</w:t>
            </w:r>
            <w:r>
              <w:rPr>
                <w:rFonts w:ascii="Arial" w:eastAsia="Times New Roman" w:hAnsi="Arial" w:cs="Arial"/>
                <w:sz w:val="20"/>
                <w:szCs w:val="20"/>
              </w:rPr>
              <w:t>.</w:t>
            </w:r>
            <w:r w:rsidR="00927C5F">
              <w:rPr>
                <w:rFonts w:ascii="Arial" w:eastAsia="Times New Roman" w:hAnsi="Arial" w:cs="Arial"/>
                <w:sz w:val="20"/>
                <w:szCs w:val="20"/>
              </w:rPr>
              <w:t xml:space="preserve"> </w:t>
            </w:r>
            <w:r>
              <w:rPr>
                <w:rFonts w:ascii="Arial" w:eastAsia="Times New Roman" w:hAnsi="Arial" w:cs="Arial"/>
                <w:sz w:val="20"/>
                <w:szCs w:val="20"/>
              </w:rPr>
              <w:t xml:space="preserve"> </w:t>
            </w:r>
            <w:r w:rsidR="00090FC5">
              <w:rPr>
                <w:rFonts w:ascii="Arial" w:eastAsia="Times New Roman" w:hAnsi="Arial" w:cs="Arial"/>
                <w:sz w:val="20"/>
                <w:szCs w:val="20"/>
              </w:rPr>
              <w:t>The impact on Council Tax liability will be kept under review and officers will work with the Valuation Office to mitigate increases where possible.</w:t>
            </w:r>
          </w:p>
          <w:p w14:paraId="3D929C8C" w14:textId="77777777" w:rsidR="00090FC5" w:rsidRDefault="00090FC5" w:rsidP="000155E8">
            <w:pPr>
              <w:tabs>
                <w:tab w:val="left" w:pos="1613"/>
              </w:tabs>
              <w:rPr>
                <w:rFonts w:ascii="Arial" w:eastAsia="Times New Roman" w:hAnsi="Arial" w:cs="Arial"/>
                <w:sz w:val="20"/>
                <w:szCs w:val="20"/>
              </w:rPr>
            </w:pPr>
          </w:p>
          <w:p w14:paraId="3C8C8DBD" w14:textId="77777777" w:rsidR="000155E8" w:rsidRDefault="000155E8" w:rsidP="000155E8">
            <w:pPr>
              <w:tabs>
                <w:tab w:val="left" w:pos="1613"/>
              </w:tabs>
              <w:rPr>
                <w:rFonts w:ascii="Arial" w:eastAsia="Times New Roman" w:hAnsi="Arial" w:cs="Arial"/>
                <w:sz w:val="20"/>
                <w:szCs w:val="20"/>
              </w:rPr>
            </w:pPr>
            <w:r>
              <w:rPr>
                <w:rFonts w:ascii="Arial" w:eastAsia="Times New Roman" w:hAnsi="Arial" w:cs="Arial"/>
                <w:sz w:val="20"/>
                <w:szCs w:val="20"/>
              </w:rPr>
              <w:t>New homes to be designed to good modern standards of energy efficiency to enable reduced costs in use for residents.</w:t>
            </w:r>
          </w:p>
          <w:p w14:paraId="77264E32" w14:textId="77777777" w:rsidR="00F0666A" w:rsidRPr="000155E8" w:rsidDel="00D052FB" w:rsidRDefault="00F0666A" w:rsidP="000155E8">
            <w:pPr>
              <w:tabs>
                <w:tab w:val="left" w:pos="1613"/>
              </w:tabs>
              <w:rPr>
                <w:rFonts w:ascii="Arial" w:eastAsia="Times New Roman" w:hAnsi="Arial" w:cs="Arial"/>
                <w:sz w:val="20"/>
                <w:szCs w:val="20"/>
              </w:rPr>
            </w:pPr>
          </w:p>
        </w:tc>
      </w:tr>
      <w:tr w:rsidR="00107E2C" w:rsidRPr="009936BD" w14:paraId="2A64727B" w14:textId="77777777" w:rsidTr="005E0155">
        <w:tc>
          <w:tcPr>
            <w:tcW w:w="4034" w:type="dxa"/>
            <w:gridSpan w:val="2"/>
            <w:shd w:val="clear" w:color="auto" w:fill="auto"/>
          </w:tcPr>
          <w:p w14:paraId="7EDF1A73" w14:textId="77777777" w:rsidR="00107E2C" w:rsidRPr="00E8300B" w:rsidDel="00D052FB" w:rsidRDefault="00E8300B" w:rsidP="00F9341D">
            <w:pPr>
              <w:rPr>
                <w:rFonts w:ascii="Arial" w:eastAsia="Times New Roman" w:hAnsi="Arial" w:cs="Arial"/>
                <w:bCs/>
                <w:color w:val="000000"/>
                <w:sz w:val="20"/>
                <w:szCs w:val="20"/>
              </w:rPr>
            </w:pPr>
            <w:r w:rsidRPr="00E8300B">
              <w:rPr>
                <w:rFonts w:ascii="Arial" w:eastAsia="Times New Roman" w:hAnsi="Arial" w:cs="Arial"/>
                <w:bCs/>
                <w:color w:val="000000"/>
                <w:sz w:val="20"/>
                <w:szCs w:val="20"/>
              </w:rPr>
              <w:t>Analysing the impact</w:t>
            </w:r>
          </w:p>
        </w:tc>
        <w:tc>
          <w:tcPr>
            <w:tcW w:w="9072" w:type="dxa"/>
            <w:gridSpan w:val="2"/>
            <w:shd w:val="clear" w:color="auto" w:fill="auto"/>
          </w:tcPr>
          <w:p w14:paraId="5006A7E9" w14:textId="77777777" w:rsidR="00107E2C" w:rsidRPr="00E8300B" w:rsidDel="00D052FB" w:rsidRDefault="00E8300B" w:rsidP="00F9341D">
            <w:pPr>
              <w:rPr>
                <w:rFonts w:ascii="Arial" w:eastAsia="Times New Roman" w:hAnsi="Arial" w:cs="Arial"/>
                <w:bCs/>
                <w:color w:val="000000"/>
                <w:sz w:val="20"/>
                <w:szCs w:val="20"/>
              </w:rPr>
            </w:pPr>
            <w:r w:rsidRPr="00E8300B">
              <w:rPr>
                <w:rFonts w:ascii="Arial" w:eastAsia="Times New Roman" w:hAnsi="Arial" w:cs="Arial"/>
                <w:bCs/>
                <w:color w:val="000000"/>
                <w:sz w:val="20"/>
                <w:szCs w:val="20"/>
              </w:rPr>
              <w:t>It will only be possible to analyse the actual impact on different groups once the regeneration is underway and residents make their choices. This wil happen at regular intervals as information becomes available and will be part of the July 2016 review.</w:t>
            </w:r>
          </w:p>
        </w:tc>
      </w:tr>
      <w:tr w:rsidR="00F914F0" w:rsidRPr="009936BD" w14:paraId="585CD122" w14:textId="77777777" w:rsidTr="005E0155">
        <w:tc>
          <w:tcPr>
            <w:tcW w:w="4034" w:type="dxa"/>
            <w:gridSpan w:val="2"/>
            <w:shd w:val="clear" w:color="auto" w:fill="517DBF"/>
            <w:hideMark/>
          </w:tcPr>
          <w:p w14:paraId="6A88B48B" w14:textId="77777777" w:rsidR="00F914F0" w:rsidRPr="009936BD" w:rsidRDefault="00F914F0" w:rsidP="00635707">
            <w:pPr>
              <w:rPr>
                <w:rFonts w:ascii="Arial" w:eastAsia="Times New Roman" w:hAnsi="Arial" w:cs="Arial"/>
                <w:color w:val="FFFFFF" w:themeColor="background1"/>
                <w:sz w:val="20"/>
                <w:szCs w:val="20"/>
              </w:rPr>
            </w:pPr>
            <w:r w:rsidRPr="009936BD">
              <w:rPr>
                <w:rFonts w:ascii="Arial" w:eastAsia="Times New Roman" w:hAnsi="Arial" w:cs="Arial"/>
                <w:b/>
                <w:bCs/>
                <w:color w:val="FFFFFF" w:themeColor="background1"/>
                <w:sz w:val="20"/>
                <w:szCs w:val="20"/>
              </w:rPr>
              <w:t>5.0 Publishing your results</w:t>
            </w:r>
          </w:p>
        </w:tc>
        <w:tc>
          <w:tcPr>
            <w:tcW w:w="9072" w:type="dxa"/>
            <w:gridSpan w:val="2"/>
            <w:shd w:val="clear" w:color="auto" w:fill="517DBF"/>
          </w:tcPr>
          <w:p w14:paraId="19832CDD" w14:textId="77777777" w:rsidR="00F914F0" w:rsidRPr="00736729" w:rsidRDefault="00F914F0" w:rsidP="00635707">
            <w:pPr>
              <w:rPr>
                <w:rFonts w:ascii="Arial" w:eastAsia="Times New Roman" w:hAnsi="Arial" w:cs="Arial"/>
                <w:b/>
                <w:bCs/>
                <w:color w:val="FFFFFF" w:themeColor="background1"/>
                <w:sz w:val="20"/>
                <w:szCs w:val="20"/>
                <w:highlight w:val="black"/>
              </w:rPr>
            </w:pPr>
          </w:p>
        </w:tc>
      </w:tr>
      <w:tr w:rsidR="00CA4C75" w:rsidRPr="009936BD" w14:paraId="60E0B1AE" w14:textId="77777777" w:rsidTr="005E0155">
        <w:tc>
          <w:tcPr>
            <w:tcW w:w="13106" w:type="dxa"/>
            <w:gridSpan w:val="4"/>
            <w:shd w:val="clear" w:color="auto" w:fill="EBF0F9"/>
            <w:hideMark/>
          </w:tcPr>
          <w:p w14:paraId="7BCFDDB0" w14:textId="77777777" w:rsidR="00CA4C75" w:rsidRPr="00D71566" w:rsidRDefault="00CA4C75" w:rsidP="00635707">
            <w:pPr>
              <w:rPr>
                <w:rFonts w:ascii="Arial" w:eastAsia="Times New Roman" w:hAnsi="Arial" w:cs="Arial"/>
                <w:color w:val="000000"/>
                <w:sz w:val="20"/>
                <w:szCs w:val="20"/>
              </w:rPr>
            </w:pPr>
            <w:r w:rsidRPr="00D71566">
              <w:rPr>
                <w:rFonts w:ascii="Arial" w:eastAsia="Times New Roman" w:hAnsi="Arial" w:cs="Arial"/>
                <w:color w:val="000000"/>
                <w:sz w:val="20"/>
                <w:szCs w:val="20"/>
              </w:rPr>
              <w:t>The results of your EIA must be published. Once the business activity has been implemented the EIA must be periodically reviewed to ensure your decision/change had the anticipated impact and the actions set out at 4.2 are still appropriate.</w:t>
            </w:r>
          </w:p>
          <w:p w14:paraId="7078AF0E" w14:textId="77777777" w:rsidR="00CA4C75" w:rsidRPr="00736729" w:rsidRDefault="00CA4C75" w:rsidP="00F9341D">
            <w:pPr>
              <w:rPr>
                <w:rFonts w:ascii="Arial" w:eastAsia="Times New Roman" w:hAnsi="Arial" w:cs="Arial"/>
                <w:color w:val="000000"/>
                <w:sz w:val="20"/>
                <w:szCs w:val="20"/>
                <w:highlight w:val="black"/>
              </w:rPr>
            </w:pPr>
            <w:r w:rsidRPr="00736729">
              <w:rPr>
                <w:rFonts w:ascii="Arial" w:eastAsia="Times New Roman" w:hAnsi="Arial" w:cs="Arial"/>
                <w:color w:val="000000"/>
                <w:sz w:val="20"/>
                <w:szCs w:val="20"/>
                <w:highlight w:val="black"/>
              </w:rPr>
              <w:t> </w:t>
            </w:r>
          </w:p>
        </w:tc>
      </w:tr>
      <w:tr w:rsidR="00CA4C75" w:rsidRPr="009936BD" w14:paraId="15E5618A" w14:textId="77777777" w:rsidTr="005E0155">
        <w:tc>
          <w:tcPr>
            <w:tcW w:w="4034" w:type="dxa"/>
            <w:gridSpan w:val="2"/>
            <w:tcBorders>
              <w:top w:val="single" w:sz="4" w:space="0" w:color="auto"/>
              <w:left w:val="single" w:sz="4" w:space="0" w:color="auto"/>
              <w:bottom w:val="single" w:sz="4" w:space="0" w:color="auto"/>
              <w:right w:val="single" w:sz="4" w:space="0" w:color="auto"/>
            </w:tcBorders>
            <w:shd w:val="clear" w:color="auto" w:fill="EBF0F9"/>
            <w:hideMark/>
          </w:tcPr>
          <w:p w14:paraId="270D5B52" w14:textId="77777777" w:rsidR="00CA4C75" w:rsidRPr="009936BD" w:rsidRDefault="00CA4C75" w:rsidP="00F9341D">
            <w:pPr>
              <w:rPr>
                <w:rFonts w:ascii="Arial" w:eastAsia="Times New Roman" w:hAnsi="Arial" w:cs="Arial"/>
                <w:color w:val="000000"/>
                <w:sz w:val="20"/>
                <w:szCs w:val="20"/>
              </w:rPr>
            </w:pPr>
            <w:r w:rsidRPr="009936BD">
              <w:rPr>
                <w:rFonts w:ascii="Arial" w:eastAsia="Times New Roman" w:hAnsi="Arial" w:cs="Arial"/>
                <w:b/>
                <w:bCs/>
                <w:color w:val="000000"/>
                <w:sz w:val="20"/>
                <w:szCs w:val="20"/>
              </w:rPr>
              <w:t>EIA publishing date</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46751CF9" w14:textId="77777777" w:rsidR="00CA4C75" w:rsidRPr="00D71566" w:rsidRDefault="00E31295" w:rsidP="00F9341D">
            <w:pPr>
              <w:rPr>
                <w:rFonts w:ascii="Arial" w:eastAsia="Times New Roman" w:hAnsi="Arial" w:cs="Arial"/>
                <w:color w:val="000000"/>
                <w:sz w:val="20"/>
                <w:szCs w:val="20"/>
              </w:rPr>
            </w:pPr>
            <w:r>
              <w:rPr>
                <w:rFonts w:ascii="Arial" w:eastAsia="Times New Roman" w:hAnsi="Arial" w:cs="Arial"/>
                <w:color w:val="000000"/>
                <w:sz w:val="20"/>
                <w:szCs w:val="20"/>
              </w:rPr>
              <w:t>3</w:t>
            </w:r>
            <w:r w:rsidRPr="00E31295">
              <w:rPr>
                <w:rFonts w:ascii="Arial" w:eastAsia="Times New Roman" w:hAnsi="Arial" w:cs="Arial"/>
                <w:color w:val="000000"/>
                <w:sz w:val="20"/>
                <w:szCs w:val="20"/>
                <w:vertAlign w:val="superscript"/>
              </w:rPr>
              <w:t>rd</w:t>
            </w:r>
            <w:r>
              <w:rPr>
                <w:rFonts w:ascii="Arial" w:eastAsia="Times New Roman" w:hAnsi="Arial" w:cs="Arial"/>
                <w:color w:val="000000"/>
                <w:sz w:val="20"/>
                <w:szCs w:val="20"/>
              </w:rPr>
              <w:t xml:space="preserve"> September</w:t>
            </w:r>
            <w:r w:rsidR="00BB3B53" w:rsidRPr="00D71566">
              <w:rPr>
                <w:rFonts w:ascii="Arial" w:eastAsia="Times New Roman" w:hAnsi="Arial" w:cs="Arial"/>
                <w:color w:val="000000"/>
                <w:sz w:val="20"/>
                <w:szCs w:val="20"/>
              </w:rPr>
              <w:t xml:space="preserve"> 2015</w:t>
            </w:r>
          </w:p>
        </w:tc>
      </w:tr>
      <w:tr w:rsidR="00CA4C75" w:rsidRPr="009936BD" w14:paraId="0E6E4981" w14:textId="77777777" w:rsidTr="005E0155">
        <w:tc>
          <w:tcPr>
            <w:tcW w:w="4034" w:type="dxa"/>
            <w:gridSpan w:val="2"/>
            <w:tcBorders>
              <w:top w:val="single" w:sz="4" w:space="0" w:color="auto"/>
              <w:left w:val="single" w:sz="4" w:space="0" w:color="auto"/>
              <w:bottom w:val="single" w:sz="4" w:space="0" w:color="auto"/>
              <w:right w:val="single" w:sz="4" w:space="0" w:color="auto"/>
            </w:tcBorders>
            <w:shd w:val="clear" w:color="auto" w:fill="EBF0F9"/>
            <w:hideMark/>
          </w:tcPr>
          <w:p w14:paraId="1BDB9FE3" w14:textId="77777777" w:rsidR="00CA4C75" w:rsidRPr="009936BD" w:rsidRDefault="00CA4C75" w:rsidP="00F9341D">
            <w:pPr>
              <w:rPr>
                <w:rFonts w:ascii="Arial" w:eastAsia="Times New Roman" w:hAnsi="Arial" w:cs="Arial"/>
                <w:color w:val="000000"/>
                <w:sz w:val="20"/>
                <w:szCs w:val="20"/>
              </w:rPr>
            </w:pPr>
            <w:r w:rsidRPr="009936BD">
              <w:rPr>
                <w:rFonts w:ascii="Arial" w:eastAsia="Times New Roman" w:hAnsi="Arial" w:cs="Arial"/>
                <w:b/>
                <w:bCs/>
                <w:color w:val="000000"/>
                <w:sz w:val="20"/>
                <w:szCs w:val="20"/>
              </w:rPr>
              <w:t>EIA review date</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53917625" w14:textId="77777777" w:rsidR="00CA4C75" w:rsidRPr="009936BD" w:rsidRDefault="00E31295" w:rsidP="00F9341D">
            <w:pPr>
              <w:rPr>
                <w:rFonts w:ascii="Arial" w:eastAsia="Times New Roman" w:hAnsi="Arial" w:cs="Arial"/>
                <w:color w:val="000000"/>
                <w:sz w:val="20"/>
                <w:szCs w:val="20"/>
              </w:rPr>
            </w:pPr>
            <w:r>
              <w:rPr>
                <w:rFonts w:ascii="Arial" w:eastAsia="Times New Roman" w:hAnsi="Arial" w:cs="Arial"/>
                <w:color w:val="000000"/>
                <w:sz w:val="20"/>
                <w:szCs w:val="20"/>
              </w:rPr>
              <w:t>4</w:t>
            </w:r>
            <w:r w:rsidRPr="00E31295">
              <w:rPr>
                <w:rFonts w:ascii="Arial" w:eastAsia="Times New Roman" w:hAnsi="Arial" w:cs="Arial"/>
                <w:color w:val="000000"/>
                <w:sz w:val="20"/>
                <w:szCs w:val="20"/>
                <w:vertAlign w:val="superscript"/>
              </w:rPr>
              <w:t>th</w:t>
            </w:r>
            <w:r>
              <w:rPr>
                <w:rFonts w:ascii="Arial" w:eastAsia="Times New Roman" w:hAnsi="Arial" w:cs="Arial"/>
                <w:color w:val="000000"/>
                <w:sz w:val="20"/>
                <w:szCs w:val="20"/>
              </w:rPr>
              <w:t xml:space="preserve"> September</w:t>
            </w:r>
            <w:r w:rsidR="00BB3B53">
              <w:rPr>
                <w:rFonts w:ascii="Arial" w:eastAsia="Times New Roman" w:hAnsi="Arial" w:cs="Arial"/>
                <w:color w:val="000000"/>
                <w:sz w:val="20"/>
                <w:szCs w:val="20"/>
              </w:rPr>
              <w:t xml:space="preserve"> 2016</w:t>
            </w:r>
          </w:p>
        </w:tc>
      </w:tr>
      <w:tr w:rsidR="00CA4C75" w:rsidRPr="009936BD" w14:paraId="28FACCD6" w14:textId="77777777" w:rsidTr="005E0155">
        <w:tc>
          <w:tcPr>
            <w:tcW w:w="4034" w:type="dxa"/>
            <w:gridSpan w:val="2"/>
            <w:tcBorders>
              <w:top w:val="single" w:sz="4" w:space="0" w:color="auto"/>
              <w:left w:val="single" w:sz="4" w:space="0" w:color="auto"/>
              <w:bottom w:val="single" w:sz="4" w:space="0" w:color="auto"/>
              <w:right w:val="single" w:sz="4" w:space="0" w:color="auto"/>
            </w:tcBorders>
            <w:shd w:val="clear" w:color="auto" w:fill="EBF0F9"/>
            <w:hideMark/>
          </w:tcPr>
          <w:p w14:paraId="38068818" w14:textId="77777777" w:rsidR="00CA4C75" w:rsidRPr="009936BD" w:rsidRDefault="00CA4C75" w:rsidP="00F9341D">
            <w:pPr>
              <w:rPr>
                <w:rFonts w:ascii="Arial" w:eastAsia="Times New Roman" w:hAnsi="Arial" w:cs="Arial"/>
                <w:color w:val="000000"/>
                <w:sz w:val="20"/>
                <w:szCs w:val="20"/>
              </w:rPr>
            </w:pPr>
            <w:r w:rsidRPr="009936BD">
              <w:rPr>
                <w:rFonts w:ascii="Arial" w:eastAsia="Times New Roman" w:hAnsi="Arial" w:cs="Arial"/>
                <w:b/>
                <w:bCs/>
                <w:color w:val="000000"/>
                <w:sz w:val="20"/>
                <w:szCs w:val="20"/>
              </w:rPr>
              <w:t>Assessment sign off (name/job title):</w:t>
            </w:r>
          </w:p>
        </w:tc>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14:paraId="6D9FDD54" w14:textId="77777777" w:rsidR="00CA4C75" w:rsidRPr="009936BD" w:rsidRDefault="00CA4C75" w:rsidP="00F9341D">
            <w:pPr>
              <w:rPr>
                <w:rFonts w:ascii="Arial" w:eastAsia="Times New Roman" w:hAnsi="Arial" w:cs="Arial"/>
                <w:color w:val="000000"/>
                <w:sz w:val="20"/>
                <w:szCs w:val="20"/>
              </w:rPr>
            </w:pPr>
          </w:p>
        </w:tc>
      </w:tr>
    </w:tbl>
    <w:p w14:paraId="3891082E" w14:textId="77777777" w:rsidR="00635707" w:rsidRPr="009936BD" w:rsidRDefault="00635707" w:rsidP="00F9341D">
      <w:pPr>
        <w:rPr>
          <w:rFonts w:ascii="Arial" w:hAnsi="Arial" w:cs="Arial"/>
          <w:sz w:val="20"/>
          <w:szCs w:val="20"/>
        </w:rPr>
      </w:pPr>
    </w:p>
    <w:p w14:paraId="2EF3AFC4" w14:textId="77777777" w:rsidR="00B813F2" w:rsidRPr="009936BD" w:rsidRDefault="00B813F2" w:rsidP="00F9341D">
      <w:pPr>
        <w:rPr>
          <w:rFonts w:ascii="Arial" w:hAnsi="Arial" w:cs="Arial"/>
          <w:sz w:val="21"/>
          <w:szCs w:val="21"/>
        </w:rPr>
      </w:pPr>
      <w:r w:rsidRPr="009936BD">
        <w:rPr>
          <w:rFonts w:ascii="Arial" w:hAnsi="Arial" w:cs="Arial"/>
          <w:sz w:val="21"/>
          <w:szCs w:val="21"/>
        </w:rPr>
        <w:t>All completed and signe</w:t>
      </w:r>
      <w:r w:rsidR="00962365" w:rsidRPr="009936BD">
        <w:rPr>
          <w:rFonts w:ascii="Arial" w:hAnsi="Arial" w:cs="Arial"/>
          <w:sz w:val="21"/>
          <w:szCs w:val="21"/>
        </w:rPr>
        <w:t xml:space="preserve">d-off EIAs must be submitted </w:t>
      </w:r>
      <w:r w:rsidR="00DD6035" w:rsidRPr="009936BD">
        <w:rPr>
          <w:rFonts w:ascii="Arial" w:hAnsi="Arial" w:cs="Arial"/>
          <w:sz w:val="21"/>
          <w:szCs w:val="21"/>
        </w:rPr>
        <w:t>to for</w:t>
      </w:r>
      <w:r w:rsidRPr="009936BD">
        <w:rPr>
          <w:rFonts w:ascii="Arial" w:hAnsi="Arial" w:cs="Arial"/>
          <w:sz w:val="21"/>
          <w:szCs w:val="21"/>
        </w:rPr>
        <w:t xml:space="preserve"> </w:t>
      </w:r>
      <w:r w:rsidR="00112927" w:rsidRPr="009936BD">
        <w:rPr>
          <w:rFonts w:ascii="Arial" w:hAnsi="Arial" w:cs="Arial"/>
          <w:sz w:val="21"/>
          <w:szCs w:val="21"/>
        </w:rPr>
        <w:t xml:space="preserve">publication on </w:t>
      </w:r>
      <w:r w:rsidRPr="009936BD">
        <w:rPr>
          <w:rFonts w:ascii="Arial" w:hAnsi="Arial" w:cs="Arial"/>
          <w:sz w:val="21"/>
          <w:szCs w:val="21"/>
        </w:rPr>
        <w:t xml:space="preserve"> Lambeth’s website.  Where possible, please anonymise your EIAs prior to submission (i.e. please remove any references to an officers’ name, email and phone number).</w:t>
      </w:r>
    </w:p>
    <w:p w14:paraId="55AAD0FD" w14:textId="77777777" w:rsidR="00CC55A2" w:rsidRPr="009936BD" w:rsidRDefault="00CC55A2" w:rsidP="00F9341D">
      <w:pPr>
        <w:rPr>
          <w:rFonts w:ascii="Arial" w:hAnsi="Arial" w:cs="Arial"/>
          <w:sz w:val="21"/>
          <w:szCs w:val="21"/>
        </w:rPr>
      </w:pPr>
    </w:p>
    <w:p w14:paraId="15204B23" w14:textId="77777777" w:rsidR="00CC55A2" w:rsidRPr="009936BD" w:rsidRDefault="00CC55A2" w:rsidP="00F9341D">
      <w:pPr>
        <w:rPr>
          <w:rFonts w:ascii="Arial" w:hAnsi="Arial" w:cs="Arial"/>
          <w:sz w:val="21"/>
          <w:szCs w:val="21"/>
        </w:rPr>
      </w:pPr>
    </w:p>
    <w:sectPr w:rsidR="00CC55A2" w:rsidRPr="009936BD" w:rsidSect="001666FD">
      <w:footerReference w:type="default" r:id="rId15"/>
      <w:pgSz w:w="15840" w:h="12240" w:orient="landscape"/>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AF0CCA" w14:textId="77777777" w:rsidR="00E57126" w:rsidRDefault="00E57126" w:rsidP="00F40C91">
      <w:r>
        <w:separator/>
      </w:r>
    </w:p>
  </w:endnote>
  <w:endnote w:type="continuationSeparator" w:id="0">
    <w:p w14:paraId="0F6B88FC" w14:textId="77777777" w:rsidR="00E57126" w:rsidRDefault="00E57126" w:rsidP="00F40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1645"/>
      <w:docPartObj>
        <w:docPartGallery w:val="Page Numbers (Bottom of Page)"/>
        <w:docPartUnique/>
      </w:docPartObj>
    </w:sdtPr>
    <w:sdtEndPr/>
    <w:sdtContent>
      <w:p w14:paraId="70A09DD3" w14:textId="77777777" w:rsidR="00E57126" w:rsidRDefault="00E57126">
        <w:pPr>
          <w:pStyle w:val="Footer"/>
          <w:jc w:val="right"/>
        </w:pPr>
        <w:r>
          <w:fldChar w:fldCharType="begin"/>
        </w:r>
        <w:r>
          <w:instrText xml:space="preserve"> PAGE   \* MERGEFORMAT </w:instrText>
        </w:r>
        <w:r>
          <w:fldChar w:fldCharType="separate"/>
        </w:r>
        <w:r w:rsidR="00044C5B">
          <w:rPr>
            <w:noProof/>
          </w:rPr>
          <w:t>1</w:t>
        </w:r>
        <w:r>
          <w:rPr>
            <w:noProof/>
          </w:rPr>
          <w:fldChar w:fldCharType="end"/>
        </w:r>
      </w:p>
    </w:sdtContent>
  </w:sdt>
  <w:p w14:paraId="5CD39319" w14:textId="77777777" w:rsidR="00E57126" w:rsidRDefault="00E571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A2F17" w14:textId="77777777" w:rsidR="00E57126" w:rsidRDefault="00E57126" w:rsidP="00F40C91">
      <w:r>
        <w:separator/>
      </w:r>
    </w:p>
  </w:footnote>
  <w:footnote w:type="continuationSeparator" w:id="0">
    <w:p w14:paraId="26BB4E20" w14:textId="77777777" w:rsidR="00E57126" w:rsidRDefault="00E57126" w:rsidP="00F40C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1E12"/>
    <w:multiLevelType w:val="hybridMultilevel"/>
    <w:tmpl w:val="C0E0D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604312"/>
    <w:multiLevelType w:val="hybridMultilevel"/>
    <w:tmpl w:val="AD98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DF2D77"/>
    <w:multiLevelType w:val="hybridMultilevel"/>
    <w:tmpl w:val="C20C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E15801"/>
    <w:multiLevelType w:val="hybridMultilevel"/>
    <w:tmpl w:val="E5802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207DC1"/>
    <w:multiLevelType w:val="hybridMultilevel"/>
    <w:tmpl w:val="3F981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7590CF0"/>
    <w:multiLevelType w:val="hybridMultilevel"/>
    <w:tmpl w:val="1FF0C2EA"/>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7AC0499"/>
    <w:multiLevelType w:val="hybridMultilevel"/>
    <w:tmpl w:val="1DA21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92E4FD1"/>
    <w:multiLevelType w:val="hybridMultilevel"/>
    <w:tmpl w:val="85DE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9616F85"/>
    <w:multiLevelType w:val="hybridMultilevel"/>
    <w:tmpl w:val="36A00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AE80DB3"/>
    <w:multiLevelType w:val="hybridMultilevel"/>
    <w:tmpl w:val="A2B8F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801D03"/>
    <w:multiLevelType w:val="hybridMultilevel"/>
    <w:tmpl w:val="E6981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562046B"/>
    <w:multiLevelType w:val="hybridMultilevel"/>
    <w:tmpl w:val="3E607368"/>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12">
    <w:nsid w:val="17E720D5"/>
    <w:multiLevelType w:val="hybridMultilevel"/>
    <w:tmpl w:val="8F80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8C86BED"/>
    <w:multiLevelType w:val="hybridMultilevel"/>
    <w:tmpl w:val="5B7C2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AA14834"/>
    <w:multiLevelType w:val="hybridMultilevel"/>
    <w:tmpl w:val="788C1F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5300F1"/>
    <w:multiLevelType w:val="hybridMultilevel"/>
    <w:tmpl w:val="7FCA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BB222D7"/>
    <w:multiLevelType w:val="hybridMultilevel"/>
    <w:tmpl w:val="375E8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0DC467B"/>
    <w:multiLevelType w:val="hybridMultilevel"/>
    <w:tmpl w:val="32B00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1B42E55"/>
    <w:multiLevelType w:val="multilevel"/>
    <w:tmpl w:val="A01A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3384A14"/>
    <w:multiLevelType w:val="hybridMultilevel"/>
    <w:tmpl w:val="30162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3BA4504"/>
    <w:multiLevelType w:val="hybridMultilevel"/>
    <w:tmpl w:val="D41E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7E52E22"/>
    <w:multiLevelType w:val="hybridMultilevel"/>
    <w:tmpl w:val="131C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BBF780B"/>
    <w:multiLevelType w:val="hybridMultilevel"/>
    <w:tmpl w:val="231E7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D33381E"/>
    <w:multiLevelType w:val="hybridMultilevel"/>
    <w:tmpl w:val="4CDE4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DD455D2"/>
    <w:multiLevelType w:val="hybridMultilevel"/>
    <w:tmpl w:val="2AA44B2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5">
    <w:nsid w:val="2FD40D7C"/>
    <w:multiLevelType w:val="hybridMultilevel"/>
    <w:tmpl w:val="EFAE9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05C005E"/>
    <w:multiLevelType w:val="multilevel"/>
    <w:tmpl w:val="CC4C0D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84850A4"/>
    <w:multiLevelType w:val="hybridMultilevel"/>
    <w:tmpl w:val="E7C884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867081C"/>
    <w:multiLevelType w:val="hybridMultilevel"/>
    <w:tmpl w:val="73DE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C75C85"/>
    <w:multiLevelType w:val="hybridMultilevel"/>
    <w:tmpl w:val="634CB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3BF60095"/>
    <w:multiLevelType w:val="hybridMultilevel"/>
    <w:tmpl w:val="00ECB828"/>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1">
    <w:nsid w:val="3D8C68B1"/>
    <w:multiLevelType w:val="hybridMultilevel"/>
    <w:tmpl w:val="565EE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01F2967"/>
    <w:multiLevelType w:val="hybridMultilevel"/>
    <w:tmpl w:val="DC867A4A"/>
    <w:lvl w:ilvl="0" w:tplc="FE8CF45A">
      <w:start w:val="1"/>
      <w:numFmt w:val="decimal"/>
      <w:lvlText w:val="%1."/>
      <w:lvlJc w:val="left"/>
      <w:pPr>
        <w:tabs>
          <w:tab w:val="num" w:pos="600"/>
        </w:tabs>
        <w:ind w:left="600" w:hanging="360"/>
      </w:pPr>
      <w:rPr>
        <w:rFonts w:hint="default"/>
      </w:rPr>
    </w:lvl>
    <w:lvl w:ilvl="1" w:tplc="08090019" w:tentative="1">
      <w:start w:val="1"/>
      <w:numFmt w:val="lowerLetter"/>
      <w:lvlText w:val="%2."/>
      <w:lvlJc w:val="left"/>
      <w:pPr>
        <w:tabs>
          <w:tab w:val="num" w:pos="1320"/>
        </w:tabs>
        <w:ind w:left="1320" w:hanging="360"/>
      </w:pPr>
    </w:lvl>
    <w:lvl w:ilvl="2" w:tplc="0809001B" w:tentative="1">
      <w:start w:val="1"/>
      <w:numFmt w:val="lowerRoman"/>
      <w:lvlText w:val="%3."/>
      <w:lvlJc w:val="right"/>
      <w:pPr>
        <w:tabs>
          <w:tab w:val="num" w:pos="2040"/>
        </w:tabs>
        <w:ind w:left="2040" w:hanging="180"/>
      </w:pPr>
    </w:lvl>
    <w:lvl w:ilvl="3" w:tplc="0809000F" w:tentative="1">
      <w:start w:val="1"/>
      <w:numFmt w:val="decimal"/>
      <w:lvlText w:val="%4."/>
      <w:lvlJc w:val="left"/>
      <w:pPr>
        <w:tabs>
          <w:tab w:val="num" w:pos="2760"/>
        </w:tabs>
        <w:ind w:left="2760" w:hanging="360"/>
      </w:pPr>
    </w:lvl>
    <w:lvl w:ilvl="4" w:tplc="08090019" w:tentative="1">
      <w:start w:val="1"/>
      <w:numFmt w:val="lowerLetter"/>
      <w:lvlText w:val="%5."/>
      <w:lvlJc w:val="left"/>
      <w:pPr>
        <w:tabs>
          <w:tab w:val="num" w:pos="3480"/>
        </w:tabs>
        <w:ind w:left="3480" w:hanging="360"/>
      </w:pPr>
    </w:lvl>
    <w:lvl w:ilvl="5" w:tplc="0809001B" w:tentative="1">
      <w:start w:val="1"/>
      <w:numFmt w:val="lowerRoman"/>
      <w:lvlText w:val="%6."/>
      <w:lvlJc w:val="right"/>
      <w:pPr>
        <w:tabs>
          <w:tab w:val="num" w:pos="4200"/>
        </w:tabs>
        <w:ind w:left="4200" w:hanging="180"/>
      </w:pPr>
    </w:lvl>
    <w:lvl w:ilvl="6" w:tplc="0809000F" w:tentative="1">
      <w:start w:val="1"/>
      <w:numFmt w:val="decimal"/>
      <w:lvlText w:val="%7."/>
      <w:lvlJc w:val="left"/>
      <w:pPr>
        <w:tabs>
          <w:tab w:val="num" w:pos="4920"/>
        </w:tabs>
        <w:ind w:left="4920" w:hanging="360"/>
      </w:pPr>
    </w:lvl>
    <w:lvl w:ilvl="7" w:tplc="08090019" w:tentative="1">
      <w:start w:val="1"/>
      <w:numFmt w:val="lowerLetter"/>
      <w:lvlText w:val="%8."/>
      <w:lvlJc w:val="left"/>
      <w:pPr>
        <w:tabs>
          <w:tab w:val="num" w:pos="5640"/>
        </w:tabs>
        <w:ind w:left="5640" w:hanging="360"/>
      </w:pPr>
    </w:lvl>
    <w:lvl w:ilvl="8" w:tplc="0809001B" w:tentative="1">
      <w:start w:val="1"/>
      <w:numFmt w:val="lowerRoman"/>
      <w:lvlText w:val="%9."/>
      <w:lvlJc w:val="right"/>
      <w:pPr>
        <w:tabs>
          <w:tab w:val="num" w:pos="6360"/>
        </w:tabs>
        <w:ind w:left="6360" w:hanging="180"/>
      </w:pPr>
    </w:lvl>
  </w:abstractNum>
  <w:abstractNum w:abstractNumId="33">
    <w:nsid w:val="489C5A1B"/>
    <w:multiLevelType w:val="hybridMultilevel"/>
    <w:tmpl w:val="FF9A6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E69543B"/>
    <w:multiLevelType w:val="multilevel"/>
    <w:tmpl w:val="42FC14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4EE60841"/>
    <w:multiLevelType w:val="hybridMultilevel"/>
    <w:tmpl w:val="97401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1A569C0"/>
    <w:multiLevelType w:val="hybridMultilevel"/>
    <w:tmpl w:val="65861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C74112E"/>
    <w:multiLevelType w:val="hybridMultilevel"/>
    <w:tmpl w:val="7A766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07414C7"/>
    <w:multiLevelType w:val="hybridMultilevel"/>
    <w:tmpl w:val="B2888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17A4F23"/>
    <w:multiLevelType w:val="hybridMultilevel"/>
    <w:tmpl w:val="795432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3770AF2"/>
    <w:multiLevelType w:val="hybridMultilevel"/>
    <w:tmpl w:val="4C780ED0"/>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41">
    <w:nsid w:val="63BD043D"/>
    <w:multiLevelType w:val="hybridMultilevel"/>
    <w:tmpl w:val="9304A7D0"/>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42">
    <w:nsid w:val="66BB530B"/>
    <w:multiLevelType w:val="hybridMultilevel"/>
    <w:tmpl w:val="E0C46562"/>
    <w:lvl w:ilvl="0" w:tplc="08090001">
      <w:start w:val="1"/>
      <w:numFmt w:val="bullet"/>
      <w:lvlText w:val=""/>
      <w:lvlJc w:val="left"/>
      <w:pPr>
        <w:ind w:left="1800" w:hanging="14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7A56C0A"/>
    <w:multiLevelType w:val="hybridMultilevel"/>
    <w:tmpl w:val="BFDE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721984"/>
    <w:multiLevelType w:val="hybridMultilevel"/>
    <w:tmpl w:val="2B1C5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D935DD4"/>
    <w:multiLevelType w:val="hybridMultilevel"/>
    <w:tmpl w:val="BDF4C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0024224"/>
    <w:multiLevelType w:val="hybridMultilevel"/>
    <w:tmpl w:val="DEE6C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15669F"/>
    <w:multiLevelType w:val="hybridMultilevel"/>
    <w:tmpl w:val="6C569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83085C"/>
    <w:multiLevelType w:val="hybridMultilevel"/>
    <w:tmpl w:val="D338A1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7542C41"/>
    <w:multiLevelType w:val="hybridMultilevel"/>
    <w:tmpl w:val="C728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42"/>
  </w:num>
  <w:num w:numId="4">
    <w:abstractNumId w:val="34"/>
  </w:num>
  <w:num w:numId="5">
    <w:abstractNumId w:val="2"/>
  </w:num>
  <w:num w:numId="6">
    <w:abstractNumId w:val="47"/>
  </w:num>
  <w:num w:numId="7">
    <w:abstractNumId w:val="11"/>
  </w:num>
  <w:num w:numId="8">
    <w:abstractNumId w:val="41"/>
  </w:num>
  <w:num w:numId="9">
    <w:abstractNumId w:val="39"/>
  </w:num>
  <w:num w:numId="10">
    <w:abstractNumId w:val="14"/>
  </w:num>
  <w:num w:numId="11">
    <w:abstractNumId w:val="17"/>
  </w:num>
  <w:num w:numId="12">
    <w:abstractNumId w:val="23"/>
  </w:num>
  <w:num w:numId="13">
    <w:abstractNumId w:val="20"/>
  </w:num>
  <w:num w:numId="14">
    <w:abstractNumId w:val="8"/>
  </w:num>
  <w:num w:numId="15">
    <w:abstractNumId w:val="36"/>
  </w:num>
  <w:num w:numId="16">
    <w:abstractNumId w:val="40"/>
  </w:num>
  <w:num w:numId="17">
    <w:abstractNumId w:val="0"/>
  </w:num>
  <w:num w:numId="18">
    <w:abstractNumId w:val="16"/>
  </w:num>
  <w:num w:numId="19">
    <w:abstractNumId w:val="5"/>
  </w:num>
  <w:num w:numId="20">
    <w:abstractNumId w:val="7"/>
  </w:num>
  <w:num w:numId="21">
    <w:abstractNumId w:val="35"/>
  </w:num>
  <w:num w:numId="22">
    <w:abstractNumId w:val="24"/>
  </w:num>
  <w:num w:numId="23">
    <w:abstractNumId w:val="45"/>
  </w:num>
  <w:num w:numId="24">
    <w:abstractNumId w:val="37"/>
  </w:num>
  <w:num w:numId="25">
    <w:abstractNumId w:val="4"/>
  </w:num>
  <w:num w:numId="26">
    <w:abstractNumId w:val="3"/>
  </w:num>
  <w:num w:numId="27">
    <w:abstractNumId w:val="25"/>
  </w:num>
  <w:num w:numId="28">
    <w:abstractNumId w:val="1"/>
  </w:num>
  <w:num w:numId="29">
    <w:abstractNumId w:val="33"/>
  </w:num>
  <w:num w:numId="30">
    <w:abstractNumId w:val="21"/>
  </w:num>
  <w:num w:numId="31">
    <w:abstractNumId w:val="49"/>
  </w:num>
  <w:num w:numId="32">
    <w:abstractNumId w:val="46"/>
  </w:num>
  <w:num w:numId="33">
    <w:abstractNumId w:val="12"/>
  </w:num>
  <w:num w:numId="34">
    <w:abstractNumId w:val="44"/>
  </w:num>
  <w:num w:numId="35">
    <w:abstractNumId w:val="19"/>
  </w:num>
  <w:num w:numId="36">
    <w:abstractNumId w:val="15"/>
  </w:num>
  <w:num w:numId="37">
    <w:abstractNumId w:val="27"/>
  </w:num>
  <w:num w:numId="38">
    <w:abstractNumId w:val="6"/>
  </w:num>
  <w:num w:numId="39">
    <w:abstractNumId w:val="22"/>
  </w:num>
  <w:num w:numId="40">
    <w:abstractNumId w:val="29"/>
  </w:num>
  <w:num w:numId="41">
    <w:abstractNumId w:val="31"/>
  </w:num>
  <w:num w:numId="42">
    <w:abstractNumId w:val="13"/>
  </w:num>
  <w:num w:numId="43">
    <w:abstractNumId w:val="43"/>
  </w:num>
  <w:num w:numId="44">
    <w:abstractNumId w:val="38"/>
  </w:num>
  <w:num w:numId="45">
    <w:abstractNumId w:val="26"/>
  </w:num>
  <w:num w:numId="46">
    <w:abstractNumId w:val="28"/>
  </w:num>
  <w:num w:numId="47">
    <w:abstractNumId w:val="48"/>
  </w:num>
  <w:num w:numId="48">
    <w:abstractNumId w:val="32"/>
  </w:num>
  <w:num w:numId="49">
    <w:abstractNumId w:val="9"/>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07"/>
    <w:rsid w:val="00002416"/>
    <w:rsid w:val="000050BB"/>
    <w:rsid w:val="000054D7"/>
    <w:rsid w:val="00007E6A"/>
    <w:rsid w:val="000155E8"/>
    <w:rsid w:val="000222C3"/>
    <w:rsid w:val="00030B7B"/>
    <w:rsid w:val="00035066"/>
    <w:rsid w:val="00035803"/>
    <w:rsid w:val="00041EA4"/>
    <w:rsid w:val="00043347"/>
    <w:rsid w:val="00044C5B"/>
    <w:rsid w:val="00046DB3"/>
    <w:rsid w:val="00047224"/>
    <w:rsid w:val="00056BB1"/>
    <w:rsid w:val="0006454D"/>
    <w:rsid w:val="00064D5A"/>
    <w:rsid w:val="0006727A"/>
    <w:rsid w:val="000808CE"/>
    <w:rsid w:val="000832B3"/>
    <w:rsid w:val="00083B6E"/>
    <w:rsid w:val="00090FC5"/>
    <w:rsid w:val="00093E4E"/>
    <w:rsid w:val="000B26C5"/>
    <w:rsid w:val="000B4D30"/>
    <w:rsid w:val="000B5203"/>
    <w:rsid w:val="000B6792"/>
    <w:rsid w:val="000B7ED9"/>
    <w:rsid w:val="000C0578"/>
    <w:rsid w:val="000C3B53"/>
    <w:rsid w:val="000D1581"/>
    <w:rsid w:val="000D2248"/>
    <w:rsid w:val="000D3A60"/>
    <w:rsid w:val="000D60F5"/>
    <w:rsid w:val="000E280B"/>
    <w:rsid w:val="000E387F"/>
    <w:rsid w:val="000E3960"/>
    <w:rsid w:val="000F083D"/>
    <w:rsid w:val="000F514F"/>
    <w:rsid w:val="00100A38"/>
    <w:rsid w:val="0010110F"/>
    <w:rsid w:val="001041C0"/>
    <w:rsid w:val="00105636"/>
    <w:rsid w:val="001071CB"/>
    <w:rsid w:val="00107E2C"/>
    <w:rsid w:val="00112927"/>
    <w:rsid w:val="00112B44"/>
    <w:rsid w:val="00116E77"/>
    <w:rsid w:val="00117D50"/>
    <w:rsid w:val="00121168"/>
    <w:rsid w:val="001226C7"/>
    <w:rsid w:val="00132E84"/>
    <w:rsid w:val="001374E2"/>
    <w:rsid w:val="00150E6D"/>
    <w:rsid w:val="001529B6"/>
    <w:rsid w:val="001555CE"/>
    <w:rsid w:val="00165C85"/>
    <w:rsid w:val="001666FD"/>
    <w:rsid w:val="00171154"/>
    <w:rsid w:val="00171FCF"/>
    <w:rsid w:val="00172124"/>
    <w:rsid w:val="00175C9E"/>
    <w:rsid w:val="001858FA"/>
    <w:rsid w:val="00196AC2"/>
    <w:rsid w:val="001974C1"/>
    <w:rsid w:val="001A06BA"/>
    <w:rsid w:val="001A38FB"/>
    <w:rsid w:val="001B09AA"/>
    <w:rsid w:val="001B09D6"/>
    <w:rsid w:val="001B184D"/>
    <w:rsid w:val="001B1B9A"/>
    <w:rsid w:val="001C0EFB"/>
    <w:rsid w:val="001C44AB"/>
    <w:rsid w:val="001D26D3"/>
    <w:rsid w:val="001D3D88"/>
    <w:rsid w:val="001D7391"/>
    <w:rsid w:val="001E08B5"/>
    <w:rsid w:val="001E22AA"/>
    <w:rsid w:val="001E2852"/>
    <w:rsid w:val="001F4477"/>
    <w:rsid w:val="001F5D26"/>
    <w:rsid w:val="00201B32"/>
    <w:rsid w:val="00203154"/>
    <w:rsid w:val="002038A4"/>
    <w:rsid w:val="00205916"/>
    <w:rsid w:val="00212A6F"/>
    <w:rsid w:val="00213191"/>
    <w:rsid w:val="00213200"/>
    <w:rsid w:val="00222A81"/>
    <w:rsid w:val="00223A9E"/>
    <w:rsid w:val="00226A54"/>
    <w:rsid w:val="00241252"/>
    <w:rsid w:val="00241BF3"/>
    <w:rsid w:val="00241EDF"/>
    <w:rsid w:val="00245144"/>
    <w:rsid w:val="00250BB1"/>
    <w:rsid w:val="00253157"/>
    <w:rsid w:val="00260A3C"/>
    <w:rsid w:val="002610C0"/>
    <w:rsid w:val="002636C5"/>
    <w:rsid w:val="0026531B"/>
    <w:rsid w:val="00275274"/>
    <w:rsid w:val="00277878"/>
    <w:rsid w:val="002808AE"/>
    <w:rsid w:val="0028276A"/>
    <w:rsid w:val="00290FA5"/>
    <w:rsid w:val="00291BB9"/>
    <w:rsid w:val="00292B0D"/>
    <w:rsid w:val="00292C26"/>
    <w:rsid w:val="002A4FAC"/>
    <w:rsid w:val="002A6B5A"/>
    <w:rsid w:val="002A6FF1"/>
    <w:rsid w:val="002B7FDC"/>
    <w:rsid w:val="002C378A"/>
    <w:rsid w:val="002D2526"/>
    <w:rsid w:val="002D3702"/>
    <w:rsid w:val="002D3741"/>
    <w:rsid w:val="002D700D"/>
    <w:rsid w:val="002E0F1E"/>
    <w:rsid w:val="002E55A2"/>
    <w:rsid w:val="002F00EF"/>
    <w:rsid w:val="002F0ED2"/>
    <w:rsid w:val="002F4B64"/>
    <w:rsid w:val="00303BB1"/>
    <w:rsid w:val="00305B45"/>
    <w:rsid w:val="003061C0"/>
    <w:rsid w:val="00311EBC"/>
    <w:rsid w:val="00315F94"/>
    <w:rsid w:val="00324DA0"/>
    <w:rsid w:val="003279A6"/>
    <w:rsid w:val="00333391"/>
    <w:rsid w:val="00337DDF"/>
    <w:rsid w:val="00345C34"/>
    <w:rsid w:val="00347B71"/>
    <w:rsid w:val="003534BB"/>
    <w:rsid w:val="00354DB6"/>
    <w:rsid w:val="00354DED"/>
    <w:rsid w:val="003567FB"/>
    <w:rsid w:val="003627B7"/>
    <w:rsid w:val="00363BA8"/>
    <w:rsid w:val="00364011"/>
    <w:rsid w:val="00372A67"/>
    <w:rsid w:val="00374CD1"/>
    <w:rsid w:val="00391BE0"/>
    <w:rsid w:val="00392A3C"/>
    <w:rsid w:val="003939F9"/>
    <w:rsid w:val="003A2AD2"/>
    <w:rsid w:val="003A7FBC"/>
    <w:rsid w:val="003B1BF9"/>
    <w:rsid w:val="003B75E9"/>
    <w:rsid w:val="003C0E40"/>
    <w:rsid w:val="003C2B30"/>
    <w:rsid w:val="003C4C29"/>
    <w:rsid w:val="003D4205"/>
    <w:rsid w:val="003D530F"/>
    <w:rsid w:val="003E2617"/>
    <w:rsid w:val="003E3DCF"/>
    <w:rsid w:val="003F0A6F"/>
    <w:rsid w:val="003F50AD"/>
    <w:rsid w:val="003F6374"/>
    <w:rsid w:val="003F712B"/>
    <w:rsid w:val="003F7BD7"/>
    <w:rsid w:val="00403590"/>
    <w:rsid w:val="00414CCC"/>
    <w:rsid w:val="004265ED"/>
    <w:rsid w:val="004270C5"/>
    <w:rsid w:val="004302F7"/>
    <w:rsid w:val="004305D1"/>
    <w:rsid w:val="00431911"/>
    <w:rsid w:val="00433A08"/>
    <w:rsid w:val="00440D9C"/>
    <w:rsid w:val="004426E8"/>
    <w:rsid w:val="00442ADA"/>
    <w:rsid w:val="00446CCC"/>
    <w:rsid w:val="00446E8D"/>
    <w:rsid w:val="00453375"/>
    <w:rsid w:val="004538DC"/>
    <w:rsid w:val="00456E28"/>
    <w:rsid w:val="00457CF4"/>
    <w:rsid w:val="00463D7C"/>
    <w:rsid w:val="004711E4"/>
    <w:rsid w:val="00473AD9"/>
    <w:rsid w:val="00477675"/>
    <w:rsid w:val="00483C38"/>
    <w:rsid w:val="0049550D"/>
    <w:rsid w:val="00497156"/>
    <w:rsid w:val="004A3B50"/>
    <w:rsid w:val="004A63EE"/>
    <w:rsid w:val="004B0B60"/>
    <w:rsid w:val="004B6760"/>
    <w:rsid w:val="004B6DED"/>
    <w:rsid w:val="004C0968"/>
    <w:rsid w:val="004C6E70"/>
    <w:rsid w:val="004D44EA"/>
    <w:rsid w:val="004F02E3"/>
    <w:rsid w:val="004F4EC9"/>
    <w:rsid w:val="004F5986"/>
    <w:rsid w:val="004F5F13"/>
    <w:rsid w:val="00503764"/>
    <w:rsid w:val="00503F70"/>
    <w:rsid w:val="00504987"/>
    <w:rsid w:val="00510A81"/>
    <w:rsid w:val="00514BA3"/>
    <w:rsid w:val="0052471F"/>
    <w:rsid w:val="00526848"/>
    <w:rsid w:val="0053110D"/>
    <w:rsid w:val="00531D62"/>
    <w:rsid w:val="00542731"/>
    <w:rsid w:val="00544884"/>
    <w:rsid w:val="005449CB"/>
    <w:rsid w:val="00555614"/>
    <w:rsid w:val="005601E8"/>
    <w:rsid w:val="00561DF3"/>
    <w:rsid w:val="00565241"/>
    <w:rsid w:val="00566830"/>
    <w:rsid w:val="00566B3F"/>
    <w:rsid w:val="0057346E"/>
    <w:rsid w:val="005740BC"/>
    <w:rsid w:val="00576CAE"/>
    <w:rsid w:val="00586982"/>
    <w:rsid w:val="005908A3"/>
    <w:rsid w:val="005915AA"/>
    <w:rsid w:val="005958AF"/>
    <w:rsid w:val="00596F47"/>
    <w:rsid w:val="005A0FDA"/>
    <w:rsid w:val="005A2C20"/>
    <w:rsid w:val="005A51CD"/>
    <w:rsid w:val="005A67A3"/>
    <w:rsid w:val="005B04EF"/>
    <w:rsid w:val="005B0A52"/>
    <w:rsid w:val="005B385F"/>
    <w:rsid w:val="005B4219"/>
    <w:rsid w:val="005D725E"/>
    <w:rsid w:val="005D7F3F"/>
    <w:rsid w:val="005E0155"/>
    <w:rsid w:val="005E1378"/>
    <w:rsid w:val="005E217B"/>
    <w:rsid w:val="005E3ABD"/>
    <w:rsid w:val="005F60BC"/>
    <w:rsid w:val="0060170C"/>
    <w:rsid w:val="00603706"/>
    <w:rsid w:val="00605DFF"/>
    <w:rsid w:val="00606274"/>
    <w:rsid w:val="00612665"/>
    <w:rsid w:val="00613E53"/>
    <w:rsid w:val="00615500"/>
    <w:rsid w:val="006170B7"/>
    <w:rsid w:val="00622B5F"/>
    <w:rsid w:val="006235F7"/>
    <w:rsid w:val="0062362F"/>
    <w:rsid w:val="00623EA9"/>
    <w:rsid w:val="00624F0D"/>
    <w:rsid w:val="00625705"/>
    <w:rsid w:val="00626F75"/>
    <w:rsid w:val="006270A8"/>
    <w:rsid w:val="0063169E"/>
    <w:rsid w:val="006349F5"/>
    <w:rsid w:val="00635707"/>
    <w:rsid w:val="00643DD3"/>
    <w:rsid w:val="00647CE7"/>
    <w:rsid w:val="006519E3"/>
    <w:rsid w:val="006525AA"/>
    <w:rsid w:val="00652D56"/>
    <w:rsid w:val="006533DC"/>
    <w:rsid w:val="006553E1"/>
    <w:rsid w:val="00656D58"/>
    <w:rsid w:val="006634DD"/>
    <w:rsid w:val="00663B67"/>
    <w:rsid w:val="006748C3"/>
    <w:rsid w:val="00681203"/>
    <w:rsid w:val="00682EC0"/>
    <w:rsid w:val="00695E93"/>
    <w:rsid w:val="006966CD"/>
    <w:rsid w:val="006A28CB"/>
    <w:rsid w:val="006A2951"/>
    <w:rsid w:val="006A506C"/>
    <w:rsid w:val="006A6721"/>
    <w:rsid w:val="006C20E4"/>
    <w:rsid w:val="006C7E5F"/>
    <w:rsid w:val="006D1AC4"/>
    <w:rsid w:val="006D6DBD"/>
    <w:rsid w:val="006E5C15"/>
    <w:rsid w:val="006F0CF5"/>
    <w:rsid w:val="006F459B"/>
    <w:rsid w:val="006F53E5"/>
    <w:rsid w:val="0071112C"/>
    <w:rsid w:val="00712893"/>
    <w:rsid w:val="00712982"/>
    <w:rsid w:val="00712BA5"/>
    <w:rsid w:val="00720348"/>
    <w:rsid w:val="007229BC"/>
    <w:rsid w:val="007254E4"/>
    <w:rsid w:val="007275F3"/>
    <w:rsid w:val="00730756"/>
    <w:rsid w:val="00730B9B"/>
    <w:rsid w:val="0073472D"/>
    <w:rsid w:val="00735E20"/>
    <w:rsid w:val="00736729"/>
    <w:rsid w:val="00737A82"/>
    <w:rsid w:val="00740162"/>
    <w:rsid w:val="007410F0"/>
    <w:rsid w:val="00743391"/>
    <w:rsid w:val="007453EF"/>
    <w:rsid w:val="00747BD5"/>
    <w:rsid w:val="007504D2"/>
    <w:rsid w:val="0075659E"/>
    <w:rsid w:val="00756D7B"/>
    <w:rsid w:val="00757A42"/>
    <w:rsid w:val="007626B5"/>
    <w:rsid w:val="00774523"/>
    <w:rsid w:val="00783227"/>
    <w:rsid w:val="0078326D"/>
    <w:rsid w:val="00791840"/>
    <w:rsid w:val="00794144"/>
    <w:rsid w:val="00796EA3"/>
    <w:rsid w:val="007A0BB5"/>
    <w:rsid w:val="007A1D9E"/>
    <w:rsid w:val="007B14E9"/>
    <w:rsid w:val="007B7FEB"/>
    <w:rsid w:val="007C41AD"/>
    <w:rsid w:val="007C490F"/>
    <w:rsid w:val="007C716F"/>
    <w:rsid w:val="007D1320"/>
    <w:rsid w:val="007D2454"/>
    <w:rsid w:val="007D61CC"/>
    <w:rsid w:val="007E021C"/>
    <w:rsid w:val="007E254B"/>
    <w:rsid w:val="007E2ED5"/>
    <w:rsid w:val="008011A0"/>
    <w:rsid w:val="00806A12"/>
    <w:rsid w:val="0080700D"/>
    <w:rsid w:val="00807587"/>
    <w:rsid w:val="00810425"/>
    <w:rsid w:val="008107D7"/>
    <w:rsid w:val="00812505"/>
    <w:rsid w:val="0081306B"/>
    <w:rsid w:val="00815259"/>
    <w:rsid w:val="008164DC"/>
    <w:rsid w:val="008205E9"/>
    <w:rsid w:val="00820636"/>
    <w:rsid w:val="00822152"/>
    <w:rsid w:val="008221F5"/>
    <w:rsid w:val="00822584"/>
    <w:rsid w:val="00824066"/>
    <w:rsid w:val="00832115"/>
    <w:rsid w:val="00837373"/>
    <w:rsid w:val="0083743E"/>
    <w:rsid w:val="008447B0"/>
    <w:rsid w:val="00845333"/>
    <w:rsid w:val="00847FFE"/>
    <w:rsid w:val="008510D3"/>
    <w:rsid w:val="008566B5"/>
    <w:rsid w:val="00856C2D"/>
    <w:rsid w:val="008600D3"/>
    <w:rsid w:val="008626DC"/>
    <w:rsid w:val="00886E67"/>
    <w:rsid w:val="0089352C"/>
    <w:rsid w:val="008A63DC"/>
    <w:rsid w:val="008B23B4"/>
    <w:rsid w:val="008C187B"/>
    <w:rsid w:val="008C2D1F"/>
    <w:rsid w:val="008C78F9"/>
    <w:rsid w:val="008D127B"/>
    <w:rsid w:val="008D19F2"/>
    <w:rsid w:val="008D78C5"/>
    <w:rsid w:val="008E4E94"/>
    <w:rsid w:val="008E4F8A"/>
    <w:rsid w:val="008F1DFE"/>
    <w:rsid w:val="008F3A29"/>
    <w:rsid w:val="008F595E"/>
    <w:rsid w:val="0090258A"/>
    <w:rsid w:val="0090552D"/>
    <w:rsid w:val="0090622F"/>
    <w:rsid w:val="00906CAC"/>
    <w:rsid w:val="0091518D"/>
    <w:rsid w:val="009222A0"/>
    <w:rsid w:val="00923B62"/>
    <w:rsid w:val="009261EB"/>
    <w:rsid w:val="00927C5F"/>
    <w:rsid w:val="0093670C"/>
    <w:rsid w:val="00940519"/>
    <w:rsid w:val="00945CE6"/>
    <w:rsid w:val="0094776B"/>
    <w:rsid w:val="009539C6"/>
    <w:rsid w:val="009603AD"/>
    <w:rsid w:val="00960CDE"/>
    <w:rsid w:val="00961296"/>
    <w:rsid w:val="00961C27"/>
    <w:rsid w:val="00962365"/>
    <w:rsid w:val="00965C63"/>
    <w:rsid w:val="00967378"/>
    <w:rsid w:val="009718D9"/>
    <w:rsid w:val="00974902"/>
    <w:rsid w:val="009753A9"/>
    <w:rsid w:val="009764E9"/>
    <w:rsid w:val="00986B9D"/>
    <w:rsid w:val="0098703E"/>
    <w:rsid w:val="009936BD"/>
    <w:rsid w:val="00996617"/>
    <w:rsid w:val="009A04B1"/>
    <w:rsid w:val="009B68C4"/>
    <w:rsid w:val="009C1B67"/>
    <w:rsid w:val="009C1D1D"/>
    <w:rsid w:val="009C2086"/>
    <w:rsid w:val="009D6C95"/>
    <w:rsid w:val="009E5019"/>
    <w:rsid w:val="009E6632"/>
    <w:rsid w:val="009F6285"/>
    <w:rsid w:val="00A00826"/>
    <w:rsid w:val="00A00AB2"/>
    <w:rsid w:val="00A0352A"/>
    <w:rsid w:val="00A078F5"/>
    <w:rsid w:val="00A108B0"/>
    <w:rsid w:val="00A13B5F"/>
    <w:rsid w:val="00A240C3"/>
    <w:rsid w:val="00A27472"/>
    <w:rsid w:val="00A34CA7"/>
    <w:rsid w:val="00A35AC9"/>
    <w:rsid w:val="00A368FF"/>
    <w:rsid w:val="00A37E2C"/>
    <w:rsid w:val="00A42A43"/>
    <w:rsid w:val="00A4515E"/>
    <w:rsid w:val="00A50568"/>
    <w:rsid w:val="00A5244F"/>
    <w:rsid w:val="00A579ED"/>
    <w:rsid w:val="00A67776"/>
    <w:rsid w:val="00A71362"/>
    <w:rsid w:val="00A72913"/>
    <w:rsid w:val="00A77B09"/>
    <w:rsid w:val="00A823E8"/>
    <w:rsid w:val="00A8359A"/>
    <w:rsid w:val="00A8584E"/>
    <w:rsid w:val="00A87B21"/>
    <w:rsid w:val="00A91E59"/>
    <w:rsid w:val="00A944EB"/>
    <w:rsid w:val="00AA1AAB"/>
    <w:rsid w:val="00AA2B77"/>
    <w:rsid w:val="00AE1602"/>
    <w:rsid w:val="00AE3B04"/>
    <w:rsid w:val="00AE68B3"/>
    <w:rsid w:val="00AE6B9B"/>
    <w:rsid w:val="00AE6BBE"/>
    <w:rsid w:val="00AF6824"/>
    <w:rsid w:val="00B0327C"/>
    <w:rsid w:val="00B044C1"/>
    <w:rsid w:val="00B11227"/>
    <w:rsid w:val="00B230AD"/>
    <w:rsid w:val="00B23B3B"/>
    <w:rsid w:val="00B27E71"/>
    <w:rsid w:val="00B36219"/>
    <w:rsid w:val="00B50C29"/>
    <w:rsid w:val="00B802DE"/>
    <w:rsid w:val="00B813F2"/>
    <w:rsid w:val="00B842A1"/>
    <w:rsid w:val="00B85A4F"/>
    <w:rsid w:val="00B8732A"/>
    <w:rsid w:val="00BA3FBD"/>
    <w:rsid w:val="00BA69FB"/>
    <w:rsid w:val="00BB17DD"/>
    <w:rsid w:val="00BB3B53"/>
    <w:rsid w:val="00BB3CB0"/>
    <w:rsid w:val="00BB4E71"/>
    <w:rsid w:val="00BB5B7F"/>
    <w:rsid w:val="00BC4000"/>
    <w:rsid w:val="00BC5EE3"/>
    <w:rsid w:val="00BC7F1F"/>
    <w:rsid w:val="00BD2B5C"/>
    <w:rsid w:val="00BD5CFB"/>
    <w:rsid w:val="00BE0879"/>
    <w:rsid w:val="00BE0A72"/>
    <w:rsid w:val="00BE1112"/>
    <w:rsid w:val="00BE414D"/>
    <w:rsid w:val="00BF5856"/>
    <w:rsid w:val="00BF749D"/>
    <w:rsid w:val="00C058FF"/>
    <w:rsid w:val="00C108F3"/>
    <w:rsid w:val="00C10B17"/>
    <w:rsid w:val="00C115A1"/>
    <w:rsid w:val="00C151CD"/>
    <w:rsid w:val="00C25D02"/>
    <w:rsid w:val="00C35778"/>
    <w:rsid w:val="00C36A5D"/>
    <w:rsid w:val="00C414FA"/>
    <w:rsid w:val="00C4417E"/>
    <w:rsid w:val="00C5078C"/>
    <w:rsid w:val="00C50BC9"/>
    <w:rsid w:val="00C51748"/>
    <w:rsid w:val="00C518E6"/>
    <w:rsid w:val="00C523E9"/>
    <w:rsid w:val="00C55C87"/>
    <w:rsid w:val="00C6541C"/>
    <w:rsid w:val="00C669E3"/>
    <w:rsid w:val="00C671B4"/>
    <w:rsid w:val="00C73B3C"/>
    <w:rsid w:val="00C77FC0"/>
    <w:rsid w:val="00C82F4E"/>
    <w:rsid w:val="00C873B4"/>
    <w:rsid w:val="00C90BBE"/>
    <w:rsid w:val="00C915E0"/>
    <w:rsid w:val="00C92DFF"/>
    <w:rsid w:val="00C954A0"/>
    <w:rsid w:val="00CA4C75"/>
    <w:rsid w:val="00CB3D64"/>
    <w:rsid w:val="00CC508D"/>
    <w:rsid w:val="00CC55A2"/>
    <w:rsid w:val="00CC6F4D"/>
    <w:rsid w:val="00CC7CEE"/>
    <w:rsid w:val="00CC7E84"/>
    <w:rsid w:val="00CD0FCE"/>
    <w:rsid w:val="00CD14A3"/>
    <w:rsid w:val="00CD76ED"/>
    <w:rsid w:val="00CE054B"/>
    <w:rsid w:val="00CE6ABD"/>
    <w:rsid w:val="00CF580C"/>
    <w:rsid w:val="00CF6BF3"/>
    <w:rsid w:val="00CF6E14"/>
    <w:rsid w:val="00CF6E5D"/>
    <w:rsid w:val="00D03B7A"/>
    <w:rsid w:val="00D042FC"/>
    <w:rsid w:val="00D052FB"/>
    <w:rsid w:val="00D11E85"/>
    <w:rsid w:val="00D176EB"/>
    <w:rsid w:val="00D227F1"/>
    <w:rsid w:val="00D25C6D"/>
    <w:rsid w:val="00D27741"/>
    <w:rsid w:val="00D320BF"/>
    <w:rsid w:val="00D344A7"/>
    <w:rsid w:val="00D40BF4"/>
    <w:rsid w:val="00D42A71"/>
    <w:rsid w:val="00D4314C"/>
    <w:rsid w:val="00D6120E"/>
    <w:rsid w:val="00D61C0C"/>
    <w:rsid w:val="00D64C8B"/>
    <w:rsid w:val="00D67A0F"/>
    <w:rsid w:val="00D71566"/>
    <w:rsid w:val="00D729DC"/>
    <w:rsid w:val="00D732F6"/>
    <w:rsid w:val="00D77F7B"/>
    <w:rsid w:val="00D85130"/>
    <w:rsid w:val="00D92264"/>
    <w:rsid w:val="00D95793"/>
    <w:rsid w:val="00DB31CA"/>
    <w:rsid w:val="00DB5F50"/>
    <w:rsid w:val="00DC487E"/>
    <w:rsid w:val="00DC6D63"/>
    <w:rsid w:val="00DD6035"/>
    <w:rsid w:val="00DD64A9"/>
    <w:rsid w:val="00DE1840"/>
    <w:rsid w:val="00DE6D7A"/>
    <w:rsid w:val="00DF4C2A"/>
    <w:rsid w:val="00E00BB7"/>
    <w:rsid w:val="00E10881"/>
    <w:rsid w:val="00E11E4D"/>
    <w:rsid w:val="00E14329"/>
    <w:rsid w:val="00E15203"/>
    <w:rsid w:val="00E27793"/>
    <w:rsid w:val="00E30001"/>
    <w:rsid w:val="00E31295"/>
    <w:rsid w:val="00E367FA"/>
    <w:rsid w:val="00E4201E"/>
    <w:rsid w:val="00E43737"/>
    <w:rsid w:val="00E51AA4"/>
    <w:rsid w:val="00E57126"/>
    <w:rsid w:val="00E578CF"/>
    <w:rsid w:val="00E67E4B"/>
    <w:rsid w:val="00E76287"/>
    <w:rsid w:val="00E806CA"/>
    <w:rsid w:val="00E8300B"/>
    <w:rsid w:val="00E83312"/>
    <w:rsid w:val="00E839EC"/>
    <w:rsid w:val="00E90E25"/>
    <w:rsid w:val="00E914AD"/>
    <w:rsid w:val="00E9356C"/>
    <w:rsid w:val="00EA0F79"/>
    <w:rsid w:val="00EA24D2"/>
    <w:rsid w:val="00EB1B15"/>
    <w:rsid w:val="00EB4E66"/>
    <w:rsid w:val="00EB790D"/>
    <w:rsid w:val="00EC13F7"/>
    <w:rsid w:val="00ED7023"/>
    <w:rsid w:val="00EE4781"/>
    <w:rsid w:val="00EE5C1A"/>
    <w:rsid w:val="00EE673B"/>
    <w:rsid w:val="00EE79BD"/>
    <w:rsid w:val="00EF0B94"/>
    <w:rsid w:val="00EF1CFE"/>
    <w:rsid w:val="00EF5B64"/>
    <w:rsid w:val="00EF643F"/>
    <w:rsid w:val="00F0666A"/>
    <w:rsid w:val="00F12E8F"/>
    <w:rsid w:val="00F233E9"/>
    <w:rsid w:val="00F23AF1"/>
    <w:rsid w:val="00F30048"/>
    <w:rsid w:val="00F33BA1"/>
    <w:rsid w:val="00F33DBC"/>
    <w:rsid w:val="00F33DCC"/>
    <w:rsid w:val="00F34950"/>
    <w:rsid w:val="00F372EA"/>
    <w:rsid w:val="00F4094C"/>
    <w:rsid w:val="00F40C91"/>
    <w:rsid w:val="00F4270E"/>
    <w:rsid w:val="00F464BF"/>
    <w:rsid w:val="00F55C43"/>
    <w:rsid w:val="00F56D32"/>
    <w:rsid w:val="00F63BFF"/>
    <w:rsid w:val="00F667CF"/>
    <w:rsid w:val="00F67874"/>
    <w:rsid w:val="00F76DD9"/>
    <w:rsid w:val="00F76EE3"/>
    <w:rsid w:val="00F778E3"/>
    <w:rsid w:val="00F77E28"/>
    <w:rsid w:val="00F81F57"/>
    <w:rsid w:val="00F866A7"/>
    <w:rsid w:val="00F9121A"/>
    <w:rsid w:val="00F914F0"/>
    <w:rsid w:val="00F91A06"/>
    <w:rsid w:val="00F91D34"/>
    <w:rsid w:val="00F9341D"/>
    <w:rsid w:val="00F96990"/>
    <w:rsid w:val="00FA1E62"/>
    <w:rsid w:val="00FA4AA4"/>
    <w:rsid w:val="00FB3BDF"/>
    <w:rsid w:val="00FB3F64"/>
    <w:rsid w:val="00FB5EA2"/>
    <w:rsid w:val="00FB5F26"/>
    <w:rsid w:val="00FB61BB"/>
    <w:rsid w:val="00FB74A3"/>
    <w:rsid w:val="00FC1BCE"/>
    <w:rsid w:val="00FD4B02"/>
    <w:rsid w:val="00FD755A"/>
    <w:rsid w:val="00FE18A7"/>
    <w:rsid w:val="00FE35FB"/>
    <w:rsid w:val="00FE3B68"/>
    <w:rsid w:val="00FE3DEE"/>
    <w:rsid w:val="00FE4288"/>
    <w:rsid w:val="00FE4B34"/>
    <w:rsid w:val="00FF6BCC"/>
    <w:rsid w:val="00FF78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190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707"/>
    <w:rPr>
      <w:b/>
      <w:bCs/>
    </w:rPr>
  </w:style>
  <w:style w:type="character" w:styleId="PlaceholderText">
    <w:name w:val="Placeholder Text"/>
    <w:basedOn w:val="DefaultParagraphFont"/>
    <w:uiPriority w:val="99"/>
    <w:semiHidden/>
    <w:rsid w:val="00635707"/>
    <w:rPr>
      <w:color w:val="808080"/>
    </w:rPr>
  </w:style>
  <w:style w:type="paragraph" w:styleId="BalloonText">
    <w:name w:val="Balloon Text"/>
    <w:basedOn w:val="Normal"/>
    <w:link w:val="BalloonTextChar"/>
    <w:uiPriority w:val="99"/>
    <w:semiHidden/>
    <w:unhideWhenUsed/>
    <w:rsid w:val="00635707"/>
    <w:rPr>
      <w:rFonts w:ascii="Tahoma" w:hAnsi="Tahoma" w:cs="Tahoma"/>
      <w:sz w:val="16"/>
      <w:szCs w:val="16"/>
    </w:rPr>
  </w:style>
  <w:style w:type="character" w:customStyle="1" w:styleId="BalloonTextChar">
    <w:name w:val="Balloon Text Char"/>
    <w:basedOn w:val="DefaultParagraphFont"/>
    <w:link w:val="BalloonText"/>
    <w:uiPriority w:val="99"/>
    <w:semiHidden/>
    <w:rsid w:val="00635707"/>
    <w:rPr>
      <w:rFonts w:ascii="Tahoma" w:hAnsi="Tahoma" w:cs="Tahoma"/>
      <w:sz w:val="16"/>
      <w:szCs w:val="16"/>
      <w:lang w:val="en-GB"/>
    </w:rPr>
  </w:style>
  <w:style w:type="character" w:styleId="Emphasis">
    <w:name w:val="Emphasis"/>
    <w:basedOn w:val="DefaultParagraphFont"/>
    <w:uiPriority w:val="20"/>
    <w:qFormat/>
    <w:rsid w:val="00635707"/>
    <w:rPr>
      <w:i/>
      <w:iCs/>
    </w:rPr>
  </w:style>
  <w:style w:type="paragraph" w:styleId="Header">
    <w:name w:val="header"/>
    <w:basedOn w:val="Normal"/>
    <w:link w:val="HeaderChar"/>
    <w:uiPriority w:val="99"/>
    <w:semiHidden/>
    <w:unhideWhenUsed/>
    <w:rsid w:val="00F40C91"/>
    <w:pPr>
      <w:tabs>
        <w:tab w:val="center" w:pos="4513"/>
        <w:tab w:val="right" w:pos="9026"/>
      </w:tabs>
    </w:pPr>
  </w:style>
  <w:style w:type="character" w:customStyle="1" w:styleId="HeaderChar">
    <w:name w:val="Header Char"/>
    <w:basedOn w:val="DefaultParagraphFont"/>
    <w:link w:val="Header"/>
    <w:uiPriority w:val="99"/>
    <w:semiHidden/>
    <w:rsid w:val="00F40C91"/>
    <w:rPr>
      <w:lang w:val="en-GB"/>
    </w:rPr>
  </w:style>
  <w:style w:type="paragraph" w:styleId="Footer">
    <w:name w:val="footer"/>
    <w:basedOn w:val="Normal"/>
    <w:link w:val="FooterChar"/>
    <w:uiPriority w:val="99"/>
    <w:unhideWhenUsed/>
    <w:rsid w:val="00F40C91"/>
    <w:pPr>
      <w:tabs>
        <w:tab w:val="center" w:pos="4513"/>
        <w:tab w:val="right" w:pos="9026"/>
      </w:tabs>
    </w:pPr>
  </w:style>
  <w:style w:type="character" w:customStyle="1" w:styleId="FooterChar">
    <w:name w:val="Footer Char"/>
    <w:basedOn w:val="DefaultParagraphFont"/>
    <w:link w:val="Footer"/>
    <w:uiPriority w:val="99"/>
    <w:rsid w:val="00F40C91"/>
    <w:rPr>
      <w:lang w:val="en-GB"/>
    </w:rPr>
  </w:style>
  <w:style w:type="table" w:styleId="TableGrid">
    <w:name w:val="Table Grid"/>
    <w:basedOn w:val="TableNormal"/>
    <w:uiPriority w:val="59"/>
    <w:rsid w:val="00E00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13F2"/>
    <w:rPr>
      <w:color w:val="0000FF" w:themeColor="hyperlink"/>
      <w:u w:val="single"/>
    </w:rPr>
  </w:style>
  <w:style w:type="paragraph" w:styleId="BodyText">
    <w:name w:val="Body Text"/>
    <w:basedOn w:val="Normal"/>
    <w:link w:val="BodyTextChar"/>
    <w:rsid w:val="00DE1840"/>
    <w:pPr>
      <w:spacing w:before="40" w:after="40"/>
    </w:pPr>
    <w:rPr>
      <w:rFonts w:ascii="Arial" w:eastAsia="Times New Roman" w:hAnsi="Arial" w:cs="Times New Roman"/>
      <w:snapToGrid w:val="0"/>
      <w:sz w:val="24"/>
      <w:szCs w:val="20"/>
      <w:lang w:eastAsia="en-US"/>
    </w:rPr>
  </w:style>
  <w:style w:type="character" w:customStyle="1" w:styleId="BodyTextChar">
    <w:name w:val="Body Text Char"/>
    <w:basedOn w:val="DefaultParagraphFont"/>
    <w:link w:val="BodyText"/>
    <w:rsid w:val="00DE1840"/>
    <w:rPr>
      <w:rFonts w:ascii="Arial" w:eastAsia="Times New Roman" w:hAnsi="Arial" w:cs="Times New Roman"/>
      <w:snapToGrid w:val="0"/>
      <w:sz w:val="24"/>
      <w:szCs w:val="20"/>
      <w:lang w:eastAsia="en-US"/>
    </w:rPr>
  </w:style>
  <w:style w:type="paragraph" w:styleId="ListParagraph">
    <w:name w:val="List Paragraph"/>
    <w:basedOn w:val="Normal"/>
    <w:uiPriority w:val="34"/>
    <w:qFormat/>
    <w:rsid w:val="00DE1840"/>
    <w:pPr>
      <w:ind w:left="720"/>
      <w:jc w:val="both"/>
    </w:pPr>
    <w:rPr>
      <w:rFonts w:ascii="Arial" w:eastAsia="Times New Roman" w:hAnsi="Arial" w:cs="Times New Roman"/>
      <w:sz w:val="20"/>
      <w:szCs w:val="20"/>
      <w:lang w:eastAsia="en-US"/>
    </w:rPr>
  </w:style>
  <w:style w:type="paragraph" w:customStyle="1" w:styleId="tabletext">
    <w:name w:val="tabletext"/>
    <w:basedOn w:val="Normal"/>
    <w:rsid w:val="00C92DFF"/>
    <w:pPr>
      <w:spacing w:before="120" w:after="120" w:line="280" w:lineRule="exact"/>
    </w:pPr>
    <w:rPr>
      <w:rFonts w:ascii="Arial" w:eastAsia="Times New Roman" w:hAnsi="Arial" w:cs="Arial"/>
      <w:szCs w:val="18"/>
    </w:rPr>
  </w:style>
  <w:style w:type="paragraph" w:styleId="FootnoteText">
    <w:name w:val="footnote text"/>
    <w:basedOn w:val="Normal"/>
    <w:link w:val="FootnoteTextChar"/>
    <w:semiHidden/>
    <w:unhideWhenUsed/>
    <w:rsid w:val="005915AA"/>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sid w:val="005915AA"/>
    <w:rPr>
      <w:rFonts w:ascii="Calibri" w:eastAsia="Calibri" w:hAnsi="Calibri" w:cs="Times New Roman"/>
      <w:sz w:val="20"/>
      <w:szCs w:val="20"/>
      <w:lang w:eastAsia="en-US"/>
    </w:rPr>
  </w:style>
  <w:style w:type="character" w:styleId="FootnoteReference">
    <w:name w:val="footnote reference"/>
    <w:semiHidden/>
    <w:unhideWhenUsed/>
    <w:rsid w:val="005915AA"/>
    <w:rPr>
      <w:vertAlign w:val="superscript"/>
    </w:rPr>
  </w:style>
  <w:style w:type="paragraph" w:styleId="NoSpacing">
    <w:name w:val="No Spacing"/>
    <w:uiPriority w:val="1"/>
    <w:qFormat/>
    <w:rsid w:val="00A72913"/>
  </w:style>
  <w:style w:type="paragraph" w:customStyle="1" w:styleId="Default">
    <w:name w:val="Default"/>
    <w:rsid w:val="00CC7CEE"/>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D03B7A"/>
    <w:rPr>
      <w:rFonts w:eastAsiaTheme="minorHAnsi"/>
      <w:sz w:val="20"/>
      <w:szCs w:val="20"/>
      <w:lang w:eastAsia="en-US"/>
    </w:rPr>
  </w:style>
  <w:style w:type="character" w:customStyle="1" w:styleId="EndnoteTextChar">
    <w:name w:val="Endnote Text Char"/>
    <w:basedOn w:val="DefaultParagraphFont"/>
    <w:link w:val="EndnoteText"/>
    <w:uiPriority w:val="99"/>
    <w:semiHidden/>
    <w:rsid w:val="00D03B7A"/>
    <w:rPr>
      <w:rFonts w:eastAsiaTheme="minorHAnsi"/>
      <w:sz w:val="20"/>
      <w:szCs w:val="20"/>
      <w:lang w:eastAsia="en-US"/>
    </w:rPr>
  </w:style>
  <w:style w:type="character" w:styleId="EndnoteReference">
    <w:name w:val="endnote reference"/>
    <w:basedOn w:val="DefaultParagraphFont"/>
    <w:uiPriority w:val="99"/>
    <w:semiHidden/>
    <w:unhideWhenUsed/>
    <w:rsid w:val="00D03B7A"/>
    <w:rPr>
      <w:vertAlign w:val="superscript"/>
    </w:rPr>
  </w:style>
  <w:style w:type="table" w:customStyle="1" w:styleId="TableGrid1">
    <w:name w:val="Table Grid1"/>
    <w:basedOn w:val="TableNormal"/>
    <w:next w:val="TableGrid"/>
    <w:uiPriority w:val="59"/>
    <w:rsid w:val="00CC55A2"/>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A38FB"/>
    <w:rPr>
      <w:sz w:val="16"/>
      <w:szCs w:val="16"/>
    </w:rPr>
  </w:style>
  <w:style w:type="paragraph" w:styleId="CommentText">
    <w:name w:val="annotation text"/>
    <w:basedOn w:val="Normal"/>
    <w:link w:val="CommentTextChar"/>
    <w:uiPriority w:val="99"/>
    <w:unhideWhenUsed/>
    <w:rsid w:val="001A38FB"/>
    <w:rPr>
      <w:sz w:val="20"/>
      <w:szCs w:val="20"/>
    </w:rPr>
  </w:style>
  <w:style w:type="character" w:customStyle="1" w:styleId="CommentTextChar">
    <w:name w:val="Comment Text Char"/>
    <w:basedOn w:val="DefaultParagraphFont"/>
    <w:link w:val="CommentText"/>
    <w:uiPriority w:val="99"/>
    <w:rsid w:val="001A38FB"/>
    <w:rPr>
      <w:sz w:val="20"/>
      <w:szCs w:val="20"/>
    </w:rPr>
  </w:style>
  <w:style w:type="paragraph" w:styleId="CommentSubject">
    <w:name w:val="annotation subject"/>
    <w:basedOn w:val="CommentText"/>
    <w:next w:val="CommentText"/>
    <w:link w:val="CommentSubjectChar"/>
    <w:uiPriority w:val="99"/>
    <w:semiHidden/>
    <w:unhideWhenUsed/>
    <w:rsid w:val="001A38FB"/>
    <w:rPr>
      <w:b/>
      <w:bCs/>
    </w:rPr>
  </w:style>
  <w:style w:type="character" w:customStyle="1" w:styleId="CommentSubjectChar">
    <w:name w:val="Comment Subject Char"/>
    <w:basedOn w:val="CommentTextChar"/>
    <w:link w:val="CommentSubject"/>
    <w:uiPriority w:val="99"/>
    <w:semiHidden/>
    <w:rsid w:val="001A38FB"/>
    <w:rPr>
      <w:b/>
      <w:bCs/>
      <w:sz w:val="20"/>
      <w:szCs w:val="20"/>
    </w:rPr>
  </w:style>
  <w:style w:type="paragraph" w:styleId="Revision">
    <w:name w:val="Revision"/>
    <w:hidden/>
    <w:uiPriority w:val="99"/>
    <w:semiHidden/>
    <w:rsid w:val="008107D7"/>
  </w:style>
  <w:style w:type="paragraph" w:customStyle="1" w:styleId="tableblurb">
    <w:name w:val="tableblurb"/>
    <w:basedOn w:val="Header"/>
    <w:rsid w:val="00CC508D"/>
    <w:pPr>
      <w:keepNext/>
      <w:tabs>
        <w:tab w:val="clear" w:pos="4513"/>
        <w:tab w:val="clear" w:pos="9026"/>
      </w:tabs>
      <w:spacing w:before="60" w:after="60" w:line="280" w:lineRule="exact"/>
    </w:pPr>
    <w:rPr>
      <w:rFonts w:ascii="Arial" w:eastAsia="Times New Roman" w:hAnsi="Arial" w:cs="Arial"/>
      <w:i/>
      <w:iCs/>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4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5707"/>
    <w:rPr>
      <w:b/>
      <w:bCs/>
    </w:rPr>
  </w:style>
  <w:style w:type="character" w:styleId="PlaceholderText">
    <w:name w:val="Placeholder Text"/>
    <w:basedOn w:val="DefaultParagraphFont"/>
    <w:uiPriority w:val="99"/>
    <w:semiHidden/>
    <w:rsid w:val="00635707"/>
    <w:rPr>
      <w:color w:val="808080"/>
    </w:rPr>
  </w:style>
  <w:style w:type="paragraph" w:styleId="BalloonText">
    <w:name w:val="Balloon Text"/>
    <w:basedOn w:val="Normal"/>
    <w:link w:val="BalloonTextChar"/>
    <w:uiPriority w:val="99"/>
    <w:semiHidden/>
    <w:unhideWhenUsed/>
    <w:rsid w:val="00635707"/>
    <w:rPr>
      <w:rFonts w:ascii="Tahoma" w:hAnsi="Tahoma" w:cs="Tahoma"/>
      <w:sz w:val="16"/>
      <w:szCs w:val="16"/>
    </w:rPr>
  </w:style>
  <w:style w:type="character" w:customStyle="1" w:styleId="BalloonTextChar">
    <w:name w:val="Balloon Text Char"/>
    <w:basedOn w:val="DefaultParagraphFont"/>
    <w:link w:val="BalloonText"/>
    <w:uiPriority w:val="99"/>
    <w:semiHidden/>
    <w:rsid w:val="00635707"/>
    <w:rPr>
      <w:rFonts w:ascii="Tahoma" w:hAnsi="Tahoma" w:cs="Tahoma"/>
      <w:sz w:val="16"/>
      <w:szCs w:val="16"/>
      <w:lang w:val="en-GB"/>
    </w:rPr>
  </w:style>
  <w:style w:type="character" w:styleId="Emphasis">
    <w:name w:val="Emphasis"/>
    <w:basedOn w:val="DefaultParagraphFont"/>
    <w:uiPriority w:val="20"/>
    <w:qFormat/>
    <w:rsid w:val="00635707"/>
    <w:rPr>
      <w:i/>
      <w:iCs/>
    </w:rPr>
  </w:style>
  <w:style w:type="paragraph" w:styleId="Header">
    <w:name w:val="header"/>
    <w:basedOn w:val="Normal"/>
    <w:link w:val="HeaderChar"/>
    <w:uiPriority w:val="99"/>
    <w:semiHidden/>
    <w:unhideWhenUsed/>
    <w:rsid w:val="00F40C91"/>
    <w:pPr>
      <w:tabs>
        <w:tab w:val="center" w:pos="4513"/>
        <w:tab w:val="right" w:pos="9026"/>
      </w:tabs>
    </w:pPr>
  </w:style>
  <w:style w:type="character" w:customStyle="1" w:styleId="HeaderChar">
    <w:name w:val="Header Char"/>
    <w:basedOn w:val="DefaultParagraphFont"/>
    <w:link w:val="Header"/>
    <w:uiPriority w:val="99"/>
    <w:semiHidden/>
    <w:rsid w:val="00F40C91"/>
    <w:rPr>
      <w:lang w:val="en-GB"/>
    </w:rPr>
  </w:style>
  <w:style w:type="paragraph" w:styleId="Footer">
    <w:name w:val="footer"/>
    <w:basedOn w:val="Normal"/>
    <w:link w:val="FooterChar"/>
    <w:uiPriority w:val="99"/>
    <w:unhideWhenUsed/>
    <w:rsid w:val="00F40C91"/>
    <w:pPr>
      <w:tabs>
        <w:tab w:val="center" w:pos="4513"/>
        <w:tab w:val="right" w:pos="9026"/>
      </w:tabs>
    </w:pPr>
  </w:style>
  <w:style w:type="character" w:customStyle="1" w:styleId="FooterChar">
    <w:name w:val="Footer Char"/>
    <w:basedOn w:val="DefaultParagraphFont"/>
    <w:link w:val="Footer"/>
    <w:uiPriority w:val="99"/>
    <w:rsid w:val="00F40C91"/>
    <w:rPr>
      <w:lang w:val="en-GB"/>
    </w:rPr>
  </w:style>
  <w:style w:type="table" w:styleId="TableGrid">
    <w:name w:val="Table Grid"/>
    <w:basedOn w:val="TableNormal"/>
    <w:uiPriority w:val="59"/>
    <w:rsid w:val="00E00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813F2"/>
    <w:rPr>
      <w:color w:val="0000FF" w:themeColor="hyperlink"/>
      <w:u w:val="single"/>
    </w:rPr>
  </w:style>
  <w:style w:type="paragraph" w:styleId="BodyText">
    <w:name w:val="Body Text"/>
    <w:basedOn w:val="Normal"/>
    <w:link w:val="BodyTextChar"/>
    <w:rsid w:val="00DE1840"/>
    <w:pPr>
      <w:spacing w:before="40" w:after="40"/>
    </w:pPr>
    <w:rPr>
      <w:rFonts w:ascii="Arial" w:eastAsia="Times New Roman" w:hAnsi="Arial" w:cs="Times New Roman"/>
      <w:snapToGrid w:val="0"/>
      <w:sz w:val="24"/>
      <w:szCs w:val="20"/>
      <w:lang w:eastAsia="en-US"/>
    </w:rPr>
  </w:style>
  <w:style w:type="character" w:customStyle="1" w:styleId="BodyTextChar">
    <w:name w:val="Body Text Char"/>
    <w:basedOn w:val="DefaultParagraphFont"/>
    <w:link w:val="BodyText"/>
    <w:rsid w:val="00DE1840"/>
    <w:rPr>
      <w:rFonts w:ascii="Arial" w:eastAsia="Times New Roman" w:hAnsi="Arial" w:cs="Times New Roman"/>
      <w:snapToGrid w:val="0"/>
      <w:sz w:val="24"/>
      <w:szCs w:val="20"/>
      <w:lang w:eastAsia="en-US"/>
    </w:rPr>
  </w:style>
  <w:style w:type="paragraph" w:styleId="ListParagraph">
    <w:name w:val="List Paragraph"/>
    <w:basedOn w:val="Normal"/>
    <w:uiPriority w:val="34"/>
    <w:qFormat/>
    <w:rsid w:val="00DE1840"/>
    <w:pPr>
      <w:ind w:left="720"/>
      <w:jc w:val="both"/>
    </w:pPr>
    <w:rPr>
      <w:rFonts w:ascii="Arial" w:eastAsia="Times New Roman" w:hAnsi="Arial" w:cs="Times New Roman"/>
      <w:sz w:val="20"/>
      <w:szCs w:val="20"/>
      <w:lang w:eastAsia="en-US"/>
    </w:rPr>
  </w:style>
  <w:style w:type="paragraph" w:customStyle="1" w:styleId="tabletext">
    <w:name w:val="tabletext"/>
    <w:basedOn w:val="Normal"/>
    <w:rsid w:val="00C92DFF"/>
    <w:pPr>
      <w:spacing w:before="120" w:after="120" w:line="280" w:lineRule="exact"/>
    </w:pPr>
    <w:rPr>
      <w:rFonts w:ascii="Arial" w:eastAsia="Times New Roman" w:hAnsi="Arial" w:cs="Arial"/>
      <w:szCs w:val="18"/>
    </w:rPr>
  </w:style>
  <w:style w:type="paragraph" w:styleId="FootnoteText">
    <w:name w:val="footnote text"/>
    <w:basedOn w:val="Normal"/>
    <w:link w:val="FootnoteTextChar"/>
    <w:semiHidden/>
    <w:unhideWhenUsed/>
    <w:rsid w:val="005915AA"/>
    <w:rPr>
      <w:rFonts w:ascii="Calibri" w:eastAsia="Calibri" w:hAnsi="Calibri" w:cs="Times New Roman"/>
      <w:sz w:val="20"/>
      <w:szCs w:val="20"/>
      <w:lang w:eastAsia="en-US"/>
    </w:rPr>
  </w:style>
  <w:style w:type="character" w:customStyle="1" w:styleId="FootnoteTextChar">
    <w:name w:val="Footnote Text Char"/>
    <w:basedOn w:val="DefaultParagraphFont"/>
    <w:link w:val="FootnoteText"/>
    <w:semiHidden/>
    <w:rsid w:val="005915AA"/>
    <w:rPr>
      <w:rFonts w:ascii="Calibri" w:eastAsia="Calibri" w:hAnsi="Calibri" w:cs="Times New Roman"/>
      <w:sz w:val="20"/>
      <w:szCs w:val="20"/>
      <w:lang w:eastAsia="en-US"/>
    </w:rPr>
  </w:style>
  <w:style w:type="character" w:styleId="FootnoteReference">
    <w:name w:val="footnote reference"/>
    <w:semiHidden/>
    <w:unhideWhenUsed/>
    <w:rsid w:val="005915AA"/>
    <w:rPr>
      <w:vertAlign w:val="superscript"/>
    </w:rPr>
  </w:style>
  <w:style w:type="paragraph" w:styleId="NoSpacing">
    <w:name w:val="No Spacing"/>
    <w:uiPriority w:val="1"/>
    <w:qFormat/>
    <w:rsid w:val="00A72913"/>
  </w:style>
  <w:style w:type="paragraph" w:customStyle="1" w:styleId="Default">
    <w:name w:val="Default"/>
    <w:rsid w:val="00CC7CEE"/>
    <w:pPr>
      <w:autoSpaceDE w:val="0"/>
      <w:autoSpaceDN w:val="0"/>
      <w:adjustRightInd w:val="0"/>
    </w:pPr>
    <w:rPr>
      <w:rFonts w:ascii="Arial" w:hAnsi="Arial" w:cs="Arial"/>
      <w:color w:val="000000"/>
      <w:sz w:val="24"/>
      <w:szCs w:val="24"/>
    </w:rPr>
  </w:style>
  <w:style w:type="paragraph" w:styleId="EndnoteText">
    <w:name w:val="endnote text"/>
    <w:basedOn w:val="Normal"/>
    <w:link w:val="EndnoteTextChar"/>
    <w:uiPriority w:val="99"/>
    <w:semiHidden/>
    <w:unhideWhenUsed/>
    <w:rsid w:val="00D03B7A"/>
    <w:rPr>
      <w:rFonts w:eastAsiaTheme="minorHAnsi"/>
      <w:sz w:val="20"/>
      <w:szCs w:val="20"/>
      <w:lang w:eastAsia="en-US"/>
    </w:rPr>
  </w:style>
  <w:style w:type="character" w:customStyle="1" w:styleId="EndnoteTextChar">
    <w:name w:val="Endnote Text Char"/>
    <w:basedOn w:val="DefaultParagraphFont"/>
    <w:link w:val="EndnoteText"/>
    <w:uiPriority w:val="99"/>
    <w:semiHidden/>
    <w:rsid w:val="00D03B7A"/>
    <w:rPr>
      <w:rFonts w:eastAsiaTheme="minorHAnsi"/>
      <w:sz w:val="20"/>
      <w:szCs w:val="20"/>
      <w:lang w:eastAsia="en-US"/>
    </w:rPr>
  </w:style>
  <w:style w:type="character" w:styleId="EndnoteReference">
    <w:name w:val="endnote reference"/>
    <w:basedOn w:val="DefaultParagraphFont"/>
    <w:uiPriority w:val="99"/>
    <w:semiHidden/>
    <w:unhideWhenUsed/>
    <w:rsid w:val="00D03B7A"/>
    <w:rPr>
      <w:vertAlign w:val="superscript"/>
    </w:rPr>
  </w:style>
  <w:style w:type="table" w:customStyle="1" w:styleId="TableGrid1">
    <w:name w:val="Table Grid1"/>
    <w:basedOn w:val="TableNormal"/>
    <w:next w:val="TableGrid"/>
    <w:uiPriority w:val="59"/>
    <w:rsid w:val="00CC55A2"/>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A38FB"/>
    <w:rPr>
      <w:sz w:val="16"/>
      <w:szCs w:val="16"/>
    </w:rPr>
  </w:style>
  <w:style w:type="paragraph" w:styleId="CommentText">
    <w:name w:val="annotation text"/>
    <w:basedOn w:val="Normal"/>
    <w:link w:val="CommentTextChar"/>
    <w:uiPriority w:val="99"/>
    <w:unhideWhenUsed/>
    <w:rsid w:val="001A38FB"/>
    <w:rPr>
      <w:sz w:val="20"/>
      <w:szCs w:val="20"/>
    </w:rPr>
  </w:style>
  <w:style w:type="character" w:customStyle="1" w:styleId="CommentTextChar">
    <w:name w:val="Comment Text Char"/>
    <w:basedOn w:val="DefaultParagraphFont"/>
    <w:link w:val="CommentText"/>
    <w:uiPriority w:val="99"/>
    <w:rsid w:val="001A38FB"/>
    <w:rPr>
      <w:sz w:val="20"/>
      <w:szCs w:val="20"/>
    </w:rPr>
  </w:style>
  <w:style w:type="paragraph" w:styleId="CommentSubject">
    <w:name w:val="annotation subject"/>
    <w:basedOn w:val="CommentText"/>
    <w:next w:val="CommentText"/>
    <w:link w:val="CommentSubjectChar"/>
    <w:uiPriority w:val="99"/>
    <w:semiHidden/>
    <w:unhideWhenUsed/>
    <w:rsid w:val="001A38FB"/>
    <w:rPr>
      <w:b/>
      <w:bCs/>
    </w:rPr>
  </w:style>
  <w:style w:type="character" w:customStyle="1" w:styleId="CommentSubjectChar">
    <w:name w:val="Comment Subject Char"/>
    <w:basedOn w:val="CommentTextChar"/>
    <w:link w:val="CommentSubject"/>
    <w:uiPriority w:val="99"/>
    <w:semiHidden/>
    <w:rsid w:val="001A38FB"/>
    <w:rPr>
      <w:b/>
      <w:bCs/>
      <w:sz w:val="20"/>
      <w:szCs w:val="20"/>
    </w:rPr>
  </w:style>
  <w:style w:type="paragraph" w:styleId="Revision">
    <w:name w:val="Revision"/>
    <w:hidden/>
    <w:uiPriority w:val="99"/>
    <w:semiHidden/>
    <w:rsid w:val="008107D7"/>
  </w:style>
  <w:style w:type="paragraph" w:customStyle="1" w:styleId="tableblurb">
    <w:name w:val="tableblurb"/>
    <w:basedOn w:val="Header"/>
    <w:rsid w:val="00CC508D"/>
    <w:pPr>
      <w:keepNext/>
      <w:tabs>
        <w:tab w:val="clear" w:pos="4513"/>
        <w:tab w:val="clear" w:pos="9026"/>
      </w:tabs>
      <w:spacing w:before="60" w:after="60" w:line="280" w:lineRule="exact"/>
    </w:pPr>
    <w:rPr>
      <w:rFonts w:ascii="Arial" w:eastAsia="Times New Roman" w:hAnsi="Arial" w:cs="Arial"/>
      <w:i/>
      <w:i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793">
      <w:bodyDiv w:val="1"/>
      <w:marLeft w:val="0"/>
      <w:marRight w:val="0"/>
      <w:marTop w:val="0"/>
      <w:marBottom w:val="0"/>
      <w:divBdr>
        <w:top w:val="none" w:sz="0" w:space="0" w:color="auto"/>
        <w:left w:val="none" w:sz="0" w:space="0" w:color="auto"/>
        <w:bottom w:val="none" w:sz="0" w:space="0" w:color="auto"/>
        <w:right w:val="none" w:sz="0" w:space="0" w:color="auto"/>
      </w:divBdr>
    </w:div>
    <w:div w:id="128591074">
      <w:bodyDiv w:val="1"/>
      <w:marLeft w:val="0"/>
      <w:marRight w:val="0"/>
      <w:marTop w:val="0"/>
      <w:marBottom w:val="0"/>
      <w:divBdr>
        <w:top w:val="none" w:sz="0" w:space="0" w:color="auto"/>
        <w:left w:val="none" w:sz="0" w:space="0" w:color="auto"/>
        <w:bottom w:val="none" w:sz="0" w:space="0" w:color="auto"/>
        <w:right w:val="none" w:sz="0" w:space="0" w:color="auto"/>
      </w:divBdr>
    </w:div>
    <w:div w:id="323708901">
      <w:bodyDiv w:val="1"/>
      <w:marLeft w:val="0"/>
      <w:marRight w:val="0"/>
      <w:marTop w:val="0"/>
      <w:marBottom w:val="0"/>
      <w:divBdr>
        <w:top w:val="none" w:sz="0" w:space="0" w:color="auto"/>
        <w:left w:val="none" w:sz="0" w:space="0" w:color="auto"/>
        <w:bottom w:val="none" w:sz="0" w:space="0" w:color="auto"/>
        <w:right w:val="none" w:sz="0" w:space="0" w:color="auto"/>
      </w:divBdr>
    </w:div>
    <w:div w:id="676660827">
      <w:bodyDiv w:val="1"/>
      <w:marLeft w:val="0"/>
      <w:marRight w:val="0"/>
      <w:marTop w:val="0"/>
      <w:marBottom w:val="0"/>
      <w:divBdr>
        <w:top w:val="none" w:sz="0" w:space="0" w:color="auto"/>
        <w:left w:val="none" w:sz="0" w:space="0" w:color="auto"/>
        <w:bottom w:val="none" w:sz="0" w:space="0" w:color="auto"/>
        <w:right w:val="none" w:sz="0" w:space="0" w:color="auto"/>
      </w:divBdr>
    </w:div>
    <w:div w:id="682633612">
      <w:bodyDiv w:val="1"/>
      <w:marLeft w:val="0"/>
      <w:marRight w:val="0"/>
      <w:marTop w:val="0"/>
      <w:marBottom w:val="0"/>
      <w:divBdr>
        <w:top w:val="none" w:sz="0" w:space="0" w:color="auto"/>
        <w:left w:val="none" w:sz="0" w:space="0" w:color="auto"/>
        <w:bottom w:val="none" w:sz="0" w:space="0" w:color="auto"/>
        <w:right w:val="none" w:sz="0" w:space="0" w:color="auto"/>
      </w:divBdr>
    </w:div>
    <w:div w:id="730615459">
      <w:bodyDiv w:val="1"/>
      <w:marLeft w:val="0"/>
      <w:marRight w:val="315"/>
      <w:marTop w:val="0"/>
      <w:marBottom w:val="0"/>
      <w:divBdr>
        <w:top w:val="none" w:sz="0" w:space="0" w:color="auto"/>
        <w:left w:val="none" w:sz="0" w:space="0" w:color="auto"/>
        <w:bottom w:val="none" w:sz="0" w:space="0" w:color="auto"/>
        <w:right w:val="none" w:sz="0" w:space="0" w:color="auto"/>
      </w:divBdr>
      <w:divsChild>
        <w:div w:id="1225604081">
          <w:marLeft w:val="0"/>
          <w:marRight w:val="0"/>
          <w:marTop w:val="0"/>
          <w:marBottom w:val="0"/>
          <w:divBdr>
            <w:top w:val="none" w:sz="0" w:space="0" w:color="auto"/>
            <w:left w:val="none" w:sz="0" w:space="0" w:color="auto"/>
            <w:bottom w:val="none" w:sz="0" w:space="0" w:color="auto"/>
            <w:right w:val="none" w:sz="0" w:space="0" w:color="auto"/>
          </w:divBdr>
          <w:divsChild>
            <w:div w:id="4511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7957">
      <w:bodyDiv w:val="1"/>
      <w:marLeft w:val="0"/>
      <w:marRight w:val="0"/>
      <w:marTop w:val="0"/>
      <w:marBottom w:val="0"/>
      <w:divBdr>
        <w:top w:val="none" w:sz="0" w:space="0" w:color="auto"/>
        <w:left w:val="none" w:sz="0" w:space="0" w:color="auto"/>
        <w:bottom w:val="none" w:sz="0" w:space="0" w:color="auto"/>
        <w:right w:val="none" w:sz="0" w:space="0" w:color="auto"/>
      </w:divBdr>
    </w:div>
    <w:div w:id="770591182">
      <w:bodyDiv w:val="1"/>
      <w:marLeft w:val="0"/>
      <w:marRight w:val="0"/>
      <w:marTop w:val="0"/>
      <w:marBottom w:val="0"/>
      <w:divBdr>
        <w:top w:val="none" w:sz="0" w:space="0" w:color="auto"/>
        <w:left w:val="none" w:sz="0" w:space="0" w:color="auto"/>
        <w:bottom w:val="none" w:sz="0" w:space="0" w:color="auto"/>
        <w:right w:val="none" w:sz="0" w:space="0" w:color="auto"/>
      </w:divBdr>
    </w:div>
    <w:div w:id="835656066">
      <w:bodyDiv w:val="1"/>
      <w:marLeft w:val="0"/>
      <w:marRight w:val="0"/>
      <w:marTop w:val="0"/>
      <w:marBottom w:val="0"/>
      <w:divBdr>
        <w:top w:val="none" w:sz="0" w:space="0" w:color="auto"/>
        <w:left w:val="none" w:sz="0" w:space="0" w:color="auto"/>
        <w:bottom w:val="none" w:sz="0" w:space="0" w:color="auto"/>
        <w:right w:val="none" w:sz="0" w:space="0" w:color="auto"/>
      </w:divBdr>
    </w:div>
    <w:div w:id="1196894634">
      <w:bodyDiv w:val="1"/>
      <w:marLeft w:val="0"/>
      <w:marRight w:val="0"/>
      <w:marTop w:val="0"/>
      <w:marBottom w:val="0"/>
      <w:divBdr>
        <w:top w:val="none" w:sz="0" w:space="0" w:color="auto"/>
        <w:left w:val="none" w:sz="0" w:space="0" w:color="auto"/>
        <w:bottom w:val="none" w:sz="0" w:space="0" w:color="auto"/>
        <w:right w:val="none" w:sz="0" w:space="0" w:color="auto"/>
      </w:divBdr>
    </w:div>
    <w:div w:id="1206137672">
      <w:bodyDiv w:val="1"/>
      <w:marLeft w:val="0"/>
      <w:marRight w:val="315"/>
      <w:marTop w:val="0"/>
      <w:marBottom w:val="0"/>
      <w:divBdr>
        <w:top w:val="none" w:sz="0" w:space="0" w:color="auto"/>
        <w:left w:val="none" w:sz="0" w:space="0" w:color="auto"/>
        <w:bottom w:val="none" w:sz="0" w:space="0" w:color="auto"/>
        <w:right w:val="none" w:sz="0" w:space="0" w:color="auto"/>
      </w:divBdr>
      <w:divsChild>
        <w:div w:id="1833794881">
          <w:marLeft w:val="0"/>
          <w:marRight w:val="0"/>
          <w:marTop w:val="0"/>
          <w:marBottom w:val="0"/>
          <w:divBdr>
            <w:top w:val="none" w:sz="0" w:space="0" w:color="auto"/>
            <w:left w:val="none" w:sz="0" w:space="0" w:color="auto"/>
            <w:bottom w:val="none" w:sz="0" w:space="0" w:color="auto"/>
            <w:right w:val="none" w:sz="0" w:space="0" w:color="auto"/>
          </w:divBdr>
          <w:divsChild>
            <w:div w:id="110368189">
              <w:marLeft w:val="0"/>
              <w:marRight w:val="0"/>
              <w:marTop w:val="0"/>
              <w:marBottom w:val="0"/>
              <w:divBdr>
                <w:top w:val="none" w:sz="0" w:space="0" w:color="auto"/>
                <w:left w:val="none" w:sz="0" w:space="0" w:color="auto"/>
                <w:bottom w:val="none" w:sz="0" w:space="0" w:color="auto"/>
                <w:right w:val="none" w:sz="0" w:space="0" w:color="auto"/>
              </w:divBdr>
            </w:div>
            <w:div w:id="222256570">
              <w:marLeft w:val="0"/>
              <w:marRight w:val="0"/>
              <w:marTop w:val="0"/>
              <w:marBottom w:val="0"/>
              <w:divBdr>
                <w:top w:val="none" w:sz="0" w:space="0" w:color="auto"/>
                <w:left w:val="none" w:sz="0" w:space="0" w:color="auto"/>
                <w:bottom w:val="none" w:sz="0" w:space="0" w:color="auto"/>
                <w:right w:val="none" w:sz="0" w:space="0" w:color="auto"/>
              </w:divBdr>
            </w:div>
            <w:div w:id="239214560">
              <w:marLeft w:val="0"/>
              <w:marRight w:val="0"/>
              <w:marTop w:val="0"/>
              <w:marBottom w:val="0"/>
              <w:divBdr>
                <w:top w:val="none" w:sz="0" w:space="0" w:color="auto"/>
                <w:left w:val="none" w:sz="0" w:space="0" w:color="auto"/>
                <w:bottom w:val="none" w:sz="0" w:space="0" w:color="auto"/>
                <w:right w:val="none" w:sz="0" w:space="0" w:color="auto"/>
              </w:divBdr>
            </w:div>
            <w:div w:id="287592553">
              <w:marLeft w:val="0"/>
              <w:marRight w:val="0"/>
              <w:marTop w:val="0"/>
              <w:marBottom w:val="0"/>
              <w:divBdr>
                <w:top w:val="none" w:sz="0" w:space="0" w:color="auto"/>
                <w:left w:val="none" w:sz="0" w:space="0" w:color="auto"/>
                <w:bottom w:val="none" w:sz="0" w:space="0" w:color="auto"/>
                <w:right w:val="none" w:sz="0" w:space="0" w:color="auto"/>
              </w:divBdr>
              <w:divsChild>
                <w:div w:id="944773457">
                  <w:marLeft w:val="0"/>
                  <w:marRight w:val="0"/>
                  <w:marTop w:val="0"/>
                  <w:marBottom w:val="0"/>
                  <w:divBdr>
                    <w:top w:val="none" w:sz="0" w:space="0" w:color="auto"/>
                    <w:left w:val="none" w:sz="0" w:space="0" w:color="auto"/>
                    <w:bottom w:val="none" w:sz="0" w:space="0" w:color="auto"/>
                    <w:right w:val="none" w:sz="0" w:space="0" w:color="auto"/>
                  </w:divBdr>
                </w:div>
                <w:div w:id="1523863912">
                  <w:marLeft w:val="0"/>
                  <w:marRight w:val="0"/>
                  <w:marTop w:val="0"/>
                  <w:marBottom w:val="0"/>
                  <w:divBdr>
                    <w:top w:val="none" w:sz="0" w:space="0" w:color="auto"/>
                    <w:left w:val="none" w:sz="0" w:space="0" w:color="auto"/>
                    <w:bottom w:val="none" w:sz="0" w:space="0" w:color="auto"/>
                    <w:right w:val="none" w:sz="0" w:space="0" w:color="auto"/>
                  </w:divBdr>
                  <w:divsChild>
                    <w:div w:id="12615518">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531725939">
                  <w:marLeft w:val="0"/>
                  <w:marRight w:val="0"/>
                  <w:marTop w:val="0"/>
                  <w:marBottom w:val="0"/>
                  <w:divBdr>
                    <w:top w:val="none" w:sz="0" w:space="0" w:color="auto"/>
                    <w:left w:val="none" w:sz="0" w:space="0" w:color="auto"/>
                    <w:bottom w:val="none" w:sz="0" w:space="0" w:color="auto"/>
                    <w:right w:val="none" w:sz="0" w:space="0" w:color="auto"/>
                  </w:divBdr>
                  <w:divsChild>
                    <w:div w:id="1473912650">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770613949">
                  <w:marLeft w:val="0"/>
                  <w:marRight w:val="0"/>
                  <w:marTop w:val="0"/>
                  <w:marBottom w:val="0"/>
                  <w:divBdr>
                    <w:top w:val="none" w:sz="0" w:space="0" w:color="auto"/>
                    <w:left w:val="none" w:sz="0" w:space="0" w:color="auto"/>
                    <w:bottom w:val="none" w:sz="0" w:space="0" w:color="auto"/>
                    <w:right w:val="none" w:sz="0" w:space="0" w:color="auto"/>
                  </w:divBdr>
                </w:div>
              </w:divsChild>
            </w:div>
            <w:div w:id="325404622">
              <w:marLeft w:val="0"/>
              <w:marRight w:val="0"/>
              <w:marTop w:val="0"/>
              <w:marBottom w:val="0"/>
              <w:divBdr>
                <w:top w:val="none" w:sz="0" w:space="0" w:color="auto"/>
                <w:left w:val="none" w:sz="0" w:space="0" w:color="auto"/>
                <w:bottom w:val="none" w:sz="0" w:space="0" w:color="auto"/>
                <w:right w:val="none" w:sz="0" w:space="0" w:color="auto"/>
              </w:divBdr>
            </w:div>
            <w:div w:id="335620064">
              <w:marLeft w:val="0"/>
              <w:marRight w:val="0"/>
              <w:marTop w:val="0"/>
              <w:marBottom w:val="0"/>
              <w:divBdr>
                <w:top w:val="none" w:sz="0" w:space="0" w:color="auto"/>
                <w:left w:val="none" w:sz="0" w:space="0" w:color="auto"/>
                <w:bottom w:val="none" w:sz="0" w:space="0" w:color="auto"/>
                <w:right w:val="none" w:sz="0" w:space="0" w:color="auto"/>
              </w:divBdr>
            </w:div>
            <w:div w:id="339551125">
              <w:marLeft w:val="0"/>
              <w:marRight w:val="0"/>
              <w:marTop w:val="0"/>
              <w:marBottom w:val="0"/>
              <w:divBdr>
                <w:top w:val="none" w:sz="0" w:space="0" w:color="auto"/>
                <w:left w:val="none" w:sz="0" w:space="0" w:color="auto"/>
                <w:bottom w:val="none" w:sz="0" w:space="0" w:color="auto"/>
                <w:right w:val="none" w:sz="0" w:space="0" w:color="auto"/>
              </w:divBdr>
            </w:div>
            <w:div w:id="351958669">
              <w:marLeft w:val="0"/>
              <w:marRight w:val="0"/>
              <w:marTop w:val="0"/>
              <w:marBottom w:val="0"/>
              <w:divBdr>
                <w:top w:val="none" w:sz="0" w:space="0" w:color="auto"/>
                <w:left w:val="none" w:sz="0" w:space="0" w:color="auto"/>
                <w:bottom w:val="none" w:sz="0" w:space="0" w:color="auto"/>
                <w:right w:val="none" w:sz="0" w:space="0" w:color="auto"/>
              </w:divBdr>
            </w:div>
            <w:div w:id="369887433">
              <w:marLeft w:val="0"/>
              <w:marRight w:val="0"/>
              <w:marTop w:val="0"/>
              <w:marBottom w:val="0"/>
              <w:divBdr>
                <w:top w:val="none" w:sz="0" w:space="0" w:color="auto"/>
                <w:left w:val="none" w:sz="0" w:space="0" w:color="auto"/>
                <w:bottom w:val="none" w:sz="0" w:space="0" w:color="auto"/>
                <w:right w:val="none" w:sz="0" w:space="0" w:color="auto"/>
              </w:divBdr>
            </w:div>
            <w:div w:id="429399136">
              <w:marLeft w:val="0"/>
              <w:marRight w:val="0"/>
              <w:marTop w:val="0"/>
              <w:marBottom w:val="0"/>
              <w:divBdr>
                <w:top w:val="none" w:sz="0" w:space="0" w:color="auto"/>
                <w:left w:val="none" w:sz="0" w:space="0" w:color="auto"/>
                <w:bottom w:val="none" w:sz="0" w:space="0" w:color="auto"/>
                <w:right w:val="none" w:sz="0" w:space="0" w:color="auto"/>
              </w:divBdr>
            </w:div>
            <w:div w:id="434449995">
              <w:marLeft w:val="0"/>
              <w:marRight w:val="0"/>
              <w:marTop w:val="0"/>
              <w:marBottom w:val="0"/>
              <w:divBdr>
                <w:top w:val="none" w:sz="0" w:space="0" w:color="auto"/>
                <w:left w:val="none" w:sz="0" w:space="0" w:color="auto"/>
                <w:bottom w:val="none" w:sz="0" w:space="0" w:color="auto"/>
                <w:right w:val="none" w:sz="0" w:space="0" w:color="auto"/>
              </w:divBdr>
            </w:div>
            <w:div w:id="485051410">
              <w:marLeft w:val="0"/>
              <w:marRight w:val="0"/>
              <w:marTop w:val="0"/>
              <w:marBottom w:val="0"/>
              <w:divBdr>
                <w:top w:val="none" w:sz="0" w:space="0" w:color="auto"/>
                <w:left w:val="none" w:sz="0" w:space="0" w:color="auto"/>
                <w:bottom w:val="none" w:sz="0" w:space="0" w:color="auto"/>
                <w:right w:val="none" w:sz="0" w:space="0" w:color="auto"/>
              </w:divBdr>
            </w:div>
            <w:div w:id="516432164">
              <w:marLeft w:val="0"/>
              <w:marRight w:val="0"/>
              <w:marTop w:val="0"/>
              <w:marBottom w:val="0"/>
              <w:divBdr>
                <w:top w:val="none" w:sz="0" w:space="0" w:color="auto"/>
                <w:left w:val="none" w:sz="0" w:space="0" w:color="auto"/>
                <w:bottom w:val="none" w:sz="0" w:space="0" w:color="auto"/>
                <w:right w:val="none" w:sz="0" w:space="0" w:color="auto"/>
              </w:divBdr>
            </w:div>
            <w:div w:id="555313924">
              <w:marLeft w:val="0"/>
              <w:marRight w:val="0"/>
              <w:marTop w:val="0"/>
              <w:marBottom w:val="0"/>
              <w:divBdr>
                <w:top w:val="none" w:sz="0" w:space="0" w:color="auto"/>
                <w:left w:val="none" w:sz="0" w:space="0" w:color="auto"/>
                <w:bottom w:val="none" w:sz="0" w:space="0" w:color="auto"/>
                <w:right w:val="none" w:sz="0" w:space="0" w:color="auto"/>
              </w:divBdr>
            </w:div>
            <w:div w:id="579602080">
              <w:marLeft w:val="0"/>
              <w:marRight w:val="0"/>
              <w:marTop w:val="0"/>
              <w:marBottom w:val="0"/>
              <w:divBdr>
                <w:top w:val="none" w:sz="0" w:space="0" w:color="auto"/>
                <w:left w:val="none" w:sz="0" w:space="0" w:color="auto"/>
                <w:bottom w:val="none" w:sz="0" w:space="0" w:color="auto"/>
                <w:right w:val="none" w:sz="0" w:space="0" w:color="auto"/>
              </w:divBdr>
              <w:divsChild>
                <w:div w:id="916667831">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712924456">
              <w:marLeft w:val="0"/>
              <w:marRight w:val="0"/>
              <w:marTop w:val="0"/>
              <w:marBottom w:val="0"/>
              <w:divBdr>
                <w:top w:val="none" w:sz="0" w:space="0" w:color="auto"/>
                <w:left w:val="none" w:sz="0" w:space="0" w:color="auto"/>
                <w:bottom w:val="none" w:sz="0" w:space="0" w:color="auto"/>
                <w:right w:val="none" w:sz="0" w:space="0" w:color="auto"/>
              </w:divBdr>
            </w:div>
            <w:div w:id="728967458">
              <w:marLeft w:val="0"/>
              <w:marRight w:val="0"/>
              <w:marTop w:val="0"/>
              <w:marBottom w:val="0"/>
              <w:divBdr>
                <w:top w:val="none" w:sz="0" w:space="0" w:color="auto"/>
                <w:left w:val="none" w:sz="0" w:space="0" w:color="auto"/>
                <w:bottom w:val="none" w:sz="0" w:space="0" w:color="auto"/>
                <w:right w:val="none" w:sz="0" w:space="0" w:color="auto"/>
              </w:divBdr>
            </w:div>
            <w:div w:id="780537827">
              <w:marLeft w:val="0"/>
              <w:marRight w:val="0"/>
              <w:marTop w:val="0"/>
              <w:marBottom w:val="0"/>
              <w:divBdr>
                <w:top w:val="none" w:sz="0" w:space="0" w:color="auto"/>
                <w:left w:val="none" w:sz="0" w:space="0" w:color="auto"/>
                <w:bottom w:val="none" w:sz="0" w:space="0" w:color="auto"/>
                <w:right w:val="none" w:sz="0" w:space="0" w:color="auto"/>
              </w:divBdr>
            </w:div>
            <w:div w:id="936983475">
              <w:marLeft w:val="0"/>
              <w:marRight w:val="0"/>
              <w:marTop w:val="0"/>
              <w:marBottom w:val="0"/>
              <w:divBdr>
                <w:top w:val="none" w:sz="0" w:space="0" w:color="auto"/>
                <w:left w:val="none" w:sz="0" w:space="0" w:color="auto"/>
                <w:bottom w:val="none" w:sz="0" w:space="0" w:color="auto"/>
                <w:right w:val="none" w:sz="0" w:space="0" w:color="auto"/>
              </w:divBdr>
            </w:div>
            <w:div w:id="960069112">
              <w:marLeft w:val="0"/>
              <w:marRight w:val="0"/>
              <w:marTop w:val="0"/>
              <w:marBottom w:val="0"/>
              <w:divBdr>
                <w:top w:val="none" w:sz="0" w:space="0" w:color="auto"/>
                <w:left w:val="none" w:sz="0" w:space="0" w:color="auto"/>
                <w:bottom w:val="none" w:sz="0" w:space="0" w:color="auto"/>
                <w:right w:val="none" w:sz="0" w:space="0" w:color="auto"/>
              </w:divBdr>
            </w:div>
            <w:div w:id="984890557">
              <w:marLeft w:val="0"/>
              <w:marRight w:val="0"/>
              <w:marTop w:val="0"/>
              <w:marBottom w:val="0"/>
              <w:divBdr>
                <w:top w:val="none" w:sz="0" w:space="0" w:color="auto"/>
                <w:left w:val="none" w:sz="0" w:space="0" w:color="auto"/>
                <w:bottom w:val="none" w:sz="0" w:space="0" w:color="auto"/>
                <w:right w:val="none" w:sz="0" w:space="0" w:color="auto"/>
              </w:divBdr>
            </w:div>
            <w:div w:id="1001394214">
              <w:marLeft w:val="0"/>
              <w:marRight w:val="0"/>
              <w:marTop w:val="0"/>
              <w:marBottom w:val="0"/>
              <w:divBdr>
                <w:top w:val="none" w:sz="0" w:space="0" w:color="auto"/>
                <w:left w:val="none" w:sz="0" w:space="0" w:color="auto"/>
                <w:bottom w:val="none" w:sz="0" w:space="0" w:color="auto"/>
                <w:right w:val="none" w:sz="0" w:space="0" w:color="auto"/>
              </w:divBdr>
            </w:div>
            <w:div w:id="1076635256">
              <w:marLeft w:val="0"/>
              <w:marRight w:val="0"/>
              <w:marTop w:val="0"/>
              <w:marBottom w:val="0"/>
              <w:divBdr>
                <w:top w:val="none" w:sz="0" w:space="0" w:color="auto"/>
                <w:left w:val="none" w:sz="0" w:space="0" w:color="auto"/>
                <w:bottom w:val="none" w:sz="0" w:space="0" w:color="auto"/>
                <w:right w:val="none" w:sz="0" w:space="0" w:color="auto"/>
              </w:divBdr>
            </w:div>
            <w:div w:id="1088887634">
              <w:marLeft w:val="0"/>
              <w:marRight w:val="0"/>
              <w:marTop w:val="0"/>
              <w:marBottom w:val="0"/>
              <w:divBdr>
                <w:top w:val="none" w:sz="0" w:space="0" w:color="auto"/>
                <w:left w:val="none" w:sz="0" w:space="0" w:color="auto"/>
                <w:bottom w:val="none" w:sz="0" w:space="0" w:color="auto"/>
                <w:right w:val="none" w:sz="0" w:space="0" w:color="auto"/>
              </w:divBdr>
            </w:div>
            <w:div w:id="1104576275">
              <w:marLeft w:val="0"/>
              <w:marRight w:val="0"/>
              <w:marTop w:val="0"/>
              <w:marBottom w:val="0"/>
              <w:divBdr>
                <w:top w:val="none" w:sz="0" w:space="0" w:color="auto"/>
                <w:left w:val="none" w:sz="0" w:space="0" w:color="auto"/>
                <w:bottom w:val="none" w:sz="0" w:space="0" w:color="auto"/>
                <w:right w:val="none" w:sz="0" w:space="0" w:color="auto"/>
              </w:divBdr>
            </w:div>
            <w:div w:id="1117486203">
              <w:marLeft w:val="0"/>
              <w:marRight w:val="0"/>
              <w:marTop w:val="0"/>
              <w:marBottom w:val="0"/>
              <w:divBdr>
                <w:top w:val="none" w:sz="0" w:space="0" w:color="auto"/>
                <w:left w:val="none" w:sz="0" w:space="0" w:color="auto"/>
                <w:bottom w:val="none" w:sz="0" w:space="0" w:color="auto"/>
                <w:right w:val="none" w:sz="0" w:space="0" w:color="auto"/>
              </w:divBdr>
            </w:div>
            <w:div w:id="1199314799">
              <w:marLeft w:val="0"/>
              <w:marRight w:val="0"/>
              <w:marTop w:val="0"/>
              <w:marBottom w:val="0"/>
              <w:divBdr>
                <w:top w:val="none" w:sz="0" w:space="0" w:color="auto"/>
                <w:left w:val="none" w:sz="0" w:space="0" w:color="auto"/>
                <w:bottom w:val="none" w:sz="0" w:space="0" w:color="auto"/>
                <w:right w:val="none" w:sz="0" w:space="0" w:color="auto"/>
              </w:divBdr>
            </w:div>
            <w:div w:id="1228566461">
              <w:marLeft w:val="0"/>
              <w:marRight w:val="0"/>
              <w:marTop w:val="0"/>
              <w:marBottom w:val="0"/>
              <w:divBdr>
                <w:top w:val="none" w:sz="0" w:space="0" w:color="auto"/>
                <w:left w:val="none" w:sz="0" w:space="0" w:color="auto"/>
                <w:bottom w:val="none" w:sz="0" w:space="0" w:color="auto"/>
                <w:right w:val="none" w:sz="0" w:space="0" w:color="auto"/>
              </w:divBdr>
            </w:div>
            <w:div w:id="1238706521">
              <w:marLeft w:val="0"/>
              <w:marRight w:val="0"/>
              <w:marTop w:val="0"/>
              <w:marBottom w:val="0"/>
              <w:divBdr>
                <w:top w:val="none" w:sz="0" w:space="0" w:color="auto"/>
                <w:left w:val="none" w:sz="0" w:space="0" w:color="auto"/>
                <w:bottom w:val="none" w:sz="0" w:space="0" w:color="auto"/>
                <w:right w:val="none" w:sz="0" w:space="0" w:color="auto"/>
              </w:divBdr>
            </w:div>
            <w:div w:id="1240367037">
              <w:marLeft w:val="0"/>
              <w:marRight w:val="0"/>
              <w:marTop w:val="0"/>
              <w:marBottom w:val="0"/>
              <w:divBdr>
                <w:top w:val="none" w:sz="0" w:space="0" w:color="auto"/>
                <w:left w:val="none" w:sz="0" w:space="0" w:color="auto"/>
                <w:bottom w:val="none" w:sz="0" w:space="0" w:color="auto"/>
                <w:right w:val="none" w:sz="0" w:space="0" w:color="auto"/>
              </w:divBdr>
            </w:div>
            <w:div w:id="1253272231">
              <w:marLeft w:val="0"/>
              <w:marRight w:val="0"/>
              <w:marTop w:val="0"/>
              <w:marBottom w:val="0"/>
              <w:divBdr>
                <w:top w:val="none" w:sz="0" w:space="0" w:color="auto"/>
                <w:left w:val="none" w:sz="0" w:space="0" w:color="auto"/>
                <w:bottom w:val="none" w:sz="0" w:space="0" w:color="auto"/>
                <w:right w:val="none" w:sz="0" w:space="0" w:color="auto"/>
              </w:divBdr>
            </w:div>
            <w:div w:id="1259216750">
              <w:marLeft w:val="0"/>
              <w:marRight w:val="0"/>
              <w:marTop w:val="0"/>
              <w:marBottom w:val="0"/>
              <w:divBdr>
                <w:top w:val="none" w:sz="0" w:space="0" w:color="auto"/>
                <w:left w:val="none" w:sz="0" w:space="0" w:color="auto"/>
                <w:bottom w:val="none" w:sz="0" w:space="0" w:color="auto"/>
                <w:right w:val="none" w:sz="0" w:space="0" w:color="auto"/>
              </w:divBdr>
              <w:divsChild>
                <w:div w:id="1057053597">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269046922">
              <w:marLeft w:val="0"/>
              <w:marRight w:val="0"/>
              <w:marTop w:val="0"/>
              <w:marBottom w:val="0"/>
              <w:divBdr>
                <w:top w:val="none" w:sz="0" w:space="0" w:color="auto"/>
                <w:left w:val="none" w:sz="0" w:space="0" w:color="auto"/>
                <w:bottom w:val="none" w:sz="0" w:space="0" w:color="auto"/>
                <w:right w:val="none" w:sz="0" w:space="0" w:color="auto"/>
              </w:divBdr>
            </w:div>
            <w:div w:id="1284651651">
              <w:marLeft w:val="0"/>
              <w:marRight w:val="0"/>
              <w:marTop w:val="0"/>
              <w:marBottom w:val="0"/>
              <w:divBdr>
                <w:top w:val="none" w:sz="0" w:space="0" w:color="auto"/>
                <w:left w:val="none" w:sz="0" w:space="0" w:color="auto"/>
                <w:bottom w:val="none" w:sz="0" w:space="0" w:color="auto"/>
                <w:right w:val="none" w:sz="0" w:space="0" w:color="auto"/>
              </w:divBdr>
              <w:divsChild>
                <w:div w:id="158735591">
                  <w:marLeft w:val="0"/>
                  <w:marRight w:val="0"/>
                  <w:marTop w:val="0"/>
                  <w:marBottom w:val="0"/>
                  <w:divBdr>
                    <w:top w:val="none" w:sz="0" w:space="0" w:color="auto"/>
                    <w:left w:val="none" w:sz="0" w:space="0" w:color="auto"/>
                    <w:bottom w:val="none" w:sz="0" w:space="0" w:color="auto"/>
                    <w:right w:val="none" w:sz="0" w:space="0" w:color="auto"/>
                  </w:divBdr>
                </w:div>
                <w:div w:id="544830186">
                  <w:marLeft w:val="0"/>
                  <w:marRight w:val="0"/>
                  <w:marTop w:val="0"/>
                  <w:marBottom w:val="0"/>
                  <w:divBdr>
                    <w:top w:val="none" w:sz="0" w:space="0" w:color="auto"/>
                    <w:left w:val="none" w:sz="0" w:space="0" w:color="auto"/>
                    <w:bottom w:val="none" w:sz="0" w:space="0" w:color="auto"/>
                    <w:right w:val="none" w:sz="0" w:space="0" w:color="auto"/>
                  </w:divBdr>
                </w:div>
                <w:div w:id="810446147">
                  <w:marLeft w:val="0"/>
                  <w:marRight w:val="0"/>
                  <w:marTop w:val="0"/>
                  <w:marBottom w:val="0"/>
                  <w:divBdr>
                    <w:top w:val="none" w:sz="0" w:space="0" w:color="auto"/>
                    <w:left w:val="none" w:sz="0" w:space="0" w:color="auto"/>
                    <w:bottom w:val="none" w:sz="0" w:space="0" w:color="auto"/>
                    <w:right w:val="none" w:sz="0" w:space="0" w:color="auto"/>
                  </w:divBdr>
                </w:div>
                <w:div w:id="1227834079">
                  <w:marLeft w:val="0"/>
                  <w:marRight w:val="0"/>
                  <w:marTop w:val="0"/>
                  <w:marBottom w:val="0"/>
                  <w:divBdr>
                    <w:top w:val="none" w:sz="0" w:space="0" w:color="auto"/>
                    <w:left w:val="none" w:sz="0" w:space="0" w:color="auto"/>
                    <w:bottom w:val="none" w:sz="0" w:space="0" w:color="auto"/>
                    <w:right w:val="none" w:sz="0" w:space="0" w:color="auto"/>
                  </w:divBdr>
                </w:div>
              </w:divsChild>
            </w:div>
            <w:div w:id="1312100566">
              <w:marLeft w:val="0"/>
              <w:marRight w:val="0"/>
              <w:marTop w:val="0"/>
              <w:marBottom w:val="0"/>
              <w:divBdr>
                <w:top w:val="none" w:sz="0" w:space="0" w:color="auto"/>
                <w:left w:val="none" w:sz="0" w:space="0" w:color="auto"/>
                <w:bottom w:val="none" w:sz="0" w:space="0" w:color="auto"/>
                <w:right w:val="none" w:sz="0" w:space="0" w:color="auto"/>
              </w:divBdr>
            </w:div>
            <w:div w:id="1497066715">
              <w:marLeft w:val="0"/>
              <w:marRight w:val="0"/>
              <w:marTop w:val="0"/>
              <w:marBottom w:val="0"/>
              <w:divBdr>
                <w:top w:val="none" w:sz="0" w:space="0" w:color="auto"/>
                <w:left w:val="none" w:sz="0" w:space="0" w:color="auto"/>
                <w:bottom w:val="none" w:sz="0" w:space="0" w:color="auto"/>
                <w:right w:val="none" w:sz="0" w:space="0" w:color="auto"/>
              </w:divBdr>
            </w:div>
            <w:div w:id="1500540849">
              <w:marLeft w:val="0"/>
              <w:marRight w:val="0"/>
              <w:marTop w:val="0"/>
              <w:marBottom w:val="0"/>
              <w:divBdr>
                <w:top w:val="none" w:sz="0" w:space="0" w:color="auto"/>
                <w:left w:val="none" w:sz="0" w:space="0" w:color="auto"/>
                <w:bottom w:val="none" w:sz="0" w:space="0" w:color="auto"/>
                <w:right w:val="none" w:sz="0" w:space="0" w:color="auto"/>
              </w:divBdr>
            </w:div>
            <w:div w:id="1555040318">
              <w:marLeft w:val="0"/>
              <w:marRight w:val="0"/>
              <w:marTop w:val="0"/>
              <w:marBottom w:val="0"/>
              <w:divBdr>
                <w:top w:val="none" w:sz="0" w:space="0" w:color="auto"/>
                <w:left w:val="none" w:sz="0" w:space="0" w:color="auto"/>
                <w:bottom w:val="none" w:sz="0" w:space="0" w:color="auto"/>
                <w:right w:val="none" w:sz="0" w:space="0" w:color="auto"/>
              </w:divBdr>
            </w:div>
            <w:div w:id="1612279466">
              <w:marLeft w:val="0"/>
              <w:marRight w:val="0"/>
              <w:marTop w:val="0"/>
              <w:marBottom w:val="0"/>
              <w:divBdr>
                <w:top w:val="none" w:sz="0" w:space="0" w:color="auto"/>
                <w:left w:val="none" w:sz="0" w:space="0" w:color="auto"/>
                <w:bottom w:val="none" w:sz="0" w:space="0" w:color="auto"/>
                <w:right w:val="none" w:sz="0" w:space="0" w:color="auto"/>
              </w:divBdr>
            </w:div>
            <w:div w:id="1647513433">
              <w:marLeft w:val="0"/>
              <w:marRight w:val="0"/>
              <w:marTop w:val="0"/>
              <w:marBottom w:val="0"/>
              <w:divBdr>
                <w:top w:val="none" w:sz="0" w:space="0" w:color="auto"/>
                <w:left w:val="none" w:sz="0" w:space="0" w:color="auto"/>
                <w:bottom w:val="none" w:sz="0" w:space="0" w:color="auto"/>
                <w:right w:val="none" w:sz="0" w:space="0" w:color="auto"/>
              </w:divBdr>
            </w:div>
            <w:div w:id="1688679840">
              <w:marLeft w:val="0"/>
              <w:marRight w:val="0"/>
              <w:marTop w:val="0"/>
              <w:marBottom w:val="0"/>
              <w:divBdr>
                <w:top w:val="none" w:sz="0" w:space="0" w:color="auto"/>
                <w:left w:val="none" w:sz="0" w:space="0" w:color="auto"/>
                <w:bottom w:val="none" w:sz="0" w:space="0" w:color="auto"/>
                <w:right w:val="none" w:sz="0" w:space="0" w:color="auto"/>
              </w:divBdr>
            </w:div>
            <w:div w:id="1884707351">
              <w:marLeft w:val="0"/>
              <w:marRight w:val="0"/>
              <w:marTop w:val="0"/>
              <w:marBottom w:val="0"/>
              <w:divBdr>
                <w:top w:val="none" w:sz="0" w:space="0" w:color="auto"/>
                <w:left w:val="none" w:sz="0" w:space="0" w:color="auto"/>
                <w:bottom w:val="none" w:sz="0" w:space="0" w:color="auto"/>
                <w:right w:val="none" w:sz="0" w:space="0" w:color="auto"/>
              </w:divBdr>
            </w:div>
            <w:div w:id="1915434581">
              <w:marLeft w:val="0"/>
              <w:marRight w:val="0"/>
              <w:marTop w:val="0"/>
              <w:marBottom w:val="0"/>
              <w:divBdr>
                <w:top w:val="none" w:sz="0" w:space="0" w:color="auto"/>
                <w:left w:val="none" w:sz="0" w:space="0" w:color="auto"/>
                <w:bottom w:val="none" w:sz="0" w:space="0" w:color="auto"/>
                <w:right w:val="none" w:sz="0" w:space="0" w:color="auto"/>
              </w:divBdr>
            </w:div>
            <w:div w:id="1926307395">
              <w:marLeft w:val="0"/>
              <w:marRight w:val="0"/>
              <w:marTop w:val="0"/>
              <w:marBottom w:val="0"/>
              <w:divBdr>
                <w:top w:val="none" w:sz="0" w:space="0" w:color="auto"/>
                <w:left w:val="none" w:sz="0" w:space="0" w:color="auto"/>
                <w:bottom w:val="none" w:sz="0" w:space="0" w:color="auto"/>
                <w:right w:val="none" w:sz="0" w:space="0" w:color="auto"/>
              </w:divBdr>
            </w:div>
            <w:div w:id="2075350120">
              <w:marLeft w:val="0"/>
              <w:marRight w:val="0"/>
              <w:marTop w:val="0"/>
              <w:marBottom w:val="0"/>
              <w:divBdr>
                <w:top w:val="none" w:sz="0" w:space="0" w:color="auto"/>
                <w:left w:val="none" w:sz="0" w:space="0" w:color="auto"/>
                <w:bottom w:val="none" w:sz="0" w:space="0" w:color="auto"/>
                <w:right w:val="none" w:sz="0" w:space="0" w:color="auto"/>
              </w:divBdr>
            </w:div>
            <w:div w:id="21110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938243">
      <w:bodyDiv w:val="1"/>
      <w:marLeft w:val="0"/>
      <w:marRight w:val="315"/>
      <w:marTop w:val="0"/>
      <w:marBottom w:val="0"/>
      <w:divBdr>
        <w:top w:val="none" w:sz="0" w:space="0" w:color="auto"/>
        <w:left w:val="none" w:sz="0" w:space="0" w:color="auto"/>
        <w:bottom w:val="none" w:sz="0" w:space="0" w:color="auto"/>
        <w:right w:val="none" w:sz="0" w:space="0" w:color="auto"/>
      </w:divBdr>
      <w:divsChild>
        <w:div w:id="952246190">
          <w:marLeft w:val="0"/>
          <w:marRight w:val="0"/>
          <w:marTop w:val="0"/>
          <w:marBottom w:val="0"/>
          <w:divBdr>
            <w:top w:val="none" w:sz="0" w:space="0" w:color="auto"/>
            <w:left w:val="none" w:sz="0" w:space="0" w:color="auto"/>
            <w:bottom w:val="none" w:sz="0" w:space="0" w:color="auto"/>
            <w:right w:val="none" w:sz="0" w:space="0" w:color="auto"/>
          </w:divBdr>
          <w:divsChild>
            <w:div w:id="8456801">
              <w:marLeft w:val="0"/>
              <w:marRight w:val="0"/>
              <w:marTop w:val="0"/>
              <w:marBottom w:val="0"/>
              <w:divBdr>
                <w:top w:val="none" w:sz="0" w:space="0" w:color="auto"/>
                <w:left w:val="none" w:sz="0" w:space="0" w:color="auto"/>
                <w:bottom w:val="none" w:sz="0" w:space="0" w:color="auto"/>
                <w:right w:val="none" w:sz="0" w:space="0" w:color="auto"/>
              </w:divBdr>
            </w:div>
            <w:div w:id="160583145">
              <w:marLeft w:val="0"/>
              <w:marRight w:val="0"/>
              <w:marTop w:val="0"/>
              <w:marBottom w:val="0"/>
              <w:divBdr>
                <w:top w:val="none" w:sz="0" w:space="0" w:color="auto"/>
                <w:left w:val="none" w:sz="0" w:space="0" w:color="auto"/>
                <w:bottom w:val="none" w:sz="0" w:space="0" w:color="auto"/>
                <w:right w:val="none" w:sz="0" w:space="0" w:color="auto"/>
              </w:divBdr>
            </w:div>
            <w:div w:id="276762073">
              <w:marLeft w:val="0"/>
              <w:marRight w:val="0"/>
              <w:marTop w:val="0"/>
              <w:marBottom w:val="0"/>
              <w:divBdr>
                <w:top w:val="none" w:sz="0" w:space="0" w:color="auto"/>
                <w:left w:val="none" w:sz="0" w:space="0" w:color="auto"/>
                <w:bottom w:val="none" w:sz="0" w:space="0" w:color="auto"/>
                <w:right w:val="none" w:sz="0" w:space="0" w:color="auto"/>
              </w:divBdr>
            </w:div>
            <w:div w:id="699015585">
              <w:marLeft w:val="0"/>
              <w:marRight w:val="0"/>
              <w:marTop w:val="0"/>
              <w:marBottom w:val="0"/>
              <w:divBdr>
                <w:top w:val="none" w:sz="0" w:space="0" w:color="auto"/>
                <w:left w:val="none" w:sz="0" w:space="0" w:color="auto"/>
                <w:bottom w:val="none" w:sz="0" w:space="0" w:color="auto"/>
                <w:right w:val="none" w:sz="0" w:space="0" w:color="auto"/>
              </w:divBdr>
            </w:div>
            <w:div w:id="735401681">
              <w:marLeft w:val="0"/>
              <w:marRight w:val="0"/>
              <w:marTop w:val="0"/>
              <w:marBottom w:val="0"/>
              <w:divBdr>
                <w:top w:val="none" w:sz="0" w:space="0" w:color="auto"/>
                <w:left w:val="none" w:sz="0" w:space="0" w:color="auto"/>
                <w:bottom w:val="none" w:sz="0" w:space="0" w:color="auto"/>
                <w:right w:val="none" w:sz="0" w:space="0" w:color="auto"/>
              </w:divBdr>
            </w:div>
            <w:div w:id="1279995460">
              <w:marLeft w:val="0"/>
              <w:marRight w:val="0"/>
              <w:marTop w:val="0"/>
              <w:marBottom w:val="0"/>
              <w:divBdr>
                <w:top w:val="none" w:sz="0" w:space="0" w:color="auto"/>
                <w:left w:val="none" w:sz="0" w:space="0" w:color="auto"/>
                <w:bottom w:val="none" w:sz="0" w:space="0" w:color="auto"/>
                <w:right w:val="none" w:sz="0" w:space="0" w:color="auto"/>
              </w:divBdr>
            </w:div>
            <w:div w:id="1584681672">
              <w:marLeft w:val="0"/>
              <w:marRight w:val="0"/>
              <w:marTop w:val="0"/>
              <w:marBottom w:val="0"/>
              <w:divBdr>
                <w:top w:val="none" w:sz="0" w:space="0" w:color="auto"/>
                <w:left w:val="none" w:sz="0" w:space="0" w:color="auto"/>
                <w:bottom w:val="none" w:sz="0" w:space="0" w:color="auto"/>
                <w:right w:val="none" w:sz="0" w:space="0" w:color="auto"/>
              </w:divBdr>
            </w:div>
            <w:div w:id="1815174363">
              <w:marLeft w:val="0"/>
              <w:marRight w:val="0"/>
              <w:marTop w:val="0"/>
              <w:marBottom w:val="0"/>
              <w:divBdr>
                <w:top w:val="none" w:sz="0" w:space="0" w:color="auto"/>
                <w:left w:val="none" w:sz="0" w:space="0" w:color="auto"/>
                <w:bottom w:val="none" w:sz="0" w:space="0" w:color="auto"/>
                <w:right w:val="none" w:sz="0" w:space="0" w:color="auto"/>
              </w:divBdr>
              <w:divsChild>
                <w:div w:id="719982262">
                  <w:marLeft w:val="15"/>
                  <w:marRight w:val="15"/>
                  <w:marTop w:val="15"/>
                  <w:marBottom w:val="30"/>
                  <w:divBdr>
                    <w:top w:val="single" w:sz="8" w:space="0" w:color="DCDCDC"/>
                    <w:left w:val="single" w:sz="8" w:space="0" w:color="DCDCDC"/>
                    <w:bottom w:val="single" w:sz="8" w:space="0" w:color="DCDCDC"/>
                    <w:right w:val="single" w:sz="8" w:space="0" w:color="DCDCDC"/>
                  </w:divBdr>
                </w:div>
              </w:divsChild>
            </w:div>
            <w:div w:id="1979263410">
              <w:marLeft w:val="0"/>
              <w:marRight w:val="0"/>
              <w:marTop w:val="0"/>
              <w:marBottom w:val="0"/>
              <w:divBdr>
                <w:top w:val="none" w:sz="0" w:space="0" w:color="auto"/>
                <w:left w:val="none" w:sz="0" w:space="0" w:color="auto"/>
                <w:bottom w:val="none" w:sz="0" w:space="0" w:color="auto"/>
                <w:right w:val="none" w:sz="0" w:space="0" w:color="auto"/>
              </w:divBdr>
            </w:div>
            <w:div w:id="20241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04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bmiah@lambeth.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f3f23c5-8d61-4350-8abb-347846498612" ContentTypeId="0x010100CBF38BF87AEF4949B9279038D3CBFCFF" PreviousValue="false"/>
</file>

<file path=customXml/item2.xml><?xml version="1.0" encoding="utf-8"?>
<ct:contentTypeSchema xmlns:ct="http://schemas.microsoft.com/office/2006/metadata/contentType" xmlns:ma="http://schemas.microsoft.com/office/2006/metadata/properties/metaAttributes" ct:_="" ma:_="" ma:contentTypeName="Intranet Document" ma:contentTypeID="0x010100CBF38BF87AEF4949B9279038D3CBFCFF0059E6ACDDFBE8324084D1BF3173252BB0" ma:contentTypeVersion="20" ma:contentTypeDescription="" ma:contentTypeScope="" ma:versionID="5a48b79ec344e73af73a7cb929116d06">
  <xsd:schema xmlns:xsd="http://www.w3.org/2001/XMLSchema" xmlns:xs="http://www.w3.org/2001/XMLSchema" xmlns:p="http://schemas.microsoft.com/office/2006/metadata/properties" xmlns:ns2="3762e1dc-9bcc-4a22-91e6-a5cb4b094858" targetNamespace="http://schemas.microsoft.com/office/2006/metadata/properties" ma:root="true" ma:fieldsID="c6a7766115a5de42d4465686ecfbc59e" ns2:_="">
    <xsd:import namespace="3762e1dc-9bcc-4a22-91e6-a5cb4b094858"/>
    <xsd:element name="properties">
      <xsd:complexType>
        <xsd:sequence>
          <xsd:element name="documentManagement">
            <xsd:complexType>
              <xsd:all>
                <xsd:element ref="ns2:a44d7a97794946c49c0379940a409763" minOccurs="0"/>
                <xsd:element ref="ns2:TaxCatchAll" minOccurs="0"/>
                <xsd:element ref="ns2:TaxCatchAllLabel" minOccurs="0"/>
                <xsd:element ref="ns2:jfb5cf1bc7374c44a9639a50894286b7" minOccurs="0"/>
                <xsd:element ref="ns2:j4550417b30840d6a7d706ce40e1b17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a44d7a97794946c49c0379940a409763" ma:index="8" ma:taxonomy="true" ma:internalName="a44d7a97794946c49c0379940a409763" ma:taxonomyFieldName="Document_x0020_type" ma:displayName="Document type" ma:default="" ma:fieldId="{a44d7a97-7949-46c4-9c03-79940a409763}" ma:sspId="3f3f23c5-8d61-4350-8abb-347846498612" ma:termSetId="22a2cdd5-bbee-4f42-ae89-8200857e110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1ff804-4b91-487d-a999-fd8e659b1f4f}" ma:internalName="TaxCatchAll" ma:showField="CatchAllData"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1ff804-4b91-487d-a999-fd8e659b1f4f}" ma:internalName="TaxCatchAllLabel" ma:readOnly="true" ma:showField="CatchAllDataLabel" ma:web="d8ce0592-1ae4-48fc-896e-bf86ccaddf77">
      <xsd:complexType>
        <xsd:complexContent>
          <xsd:extension base="dms:MultiChoiceLookup">
            <xsd:sequence>
              <xsd:element name="Value" type="dms:Lookup" maxOccurs="unbounded" minOccurs="0" nillable="true"/>
            </xsd:sequence>
          </xsd:extension>
        </xsd:complexContent>
      </xsd:complexType>
    </xsd:element>
    <xsd:element name="jfb5cf1bc7374c44a9639a50894286b7" ma:index="12" ma:taxonomy="true" ma:internalName="jfb5cf1bc7374c44a9639a50894286b7" ma:taxonomyFieldName="Function" ma:displayName="Function" ma:default="" ma:fieldId="{3fb5cf1b-c737-4c44-a963-9a50894286b7}" ma:taxonomyMulti="true" ma:sspId="3f3f23c5-8d61-4350-8abb-347846498612" ma:termSetId="fb1c7f0e-3dfd-4e12-a7ac-f920dafd493d" ma:anchorId="00000000-0000-0000-0000-000000000000" ma:open="false" ma:isKeyword="false">
      <xsd:complexType>
        <xsd:sequence>
          <xsd:element ref="pc:Terms" minOccurs="0" maxOccurs="1"/>
        </xsd:sequence>
      </xsd:complexType>
    </xsd:element>
    <xsd:element name="j4550417b30840d6a7d706ce40e1b17b" ma:index="14" nillable="true" ma:taxonomy="true" ma:internalName="j4550417b30840d6a7d706ce40e1b17b" ma:taxonomyFieldName="Intranet_x0020_Topic" ma:displayName="Intranet Topic" ma:default="" ma:fieldId="{34550417-b308-40d6-a7d7-06ce40e1b17b}" ma:taxonomyMulti="true" ma:sspId="3f3f23c5-8d61-4350-8abb-347846498612" ma:termSetId="73040d34-f6af-4e03-91e0-8324baae1b8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3762e1dc-9bcc-4a22-91e6-a5cb4b094858">
      <Value>6</Value>
      <Value>166</Value>
      <Value>106</Value>
      <Value>28</Value>
    </TaxCatchAll>
    <a44d7a97794946c49c0379940a409763 xmlns="3762e1dc-9bcc-4a22-91e6-a5cb4b094858">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cbf8667a-7d14-4a1d-b8dc-fbe60fad28dc</TermId>
        </TermInfo>
      </Terms>
    </a44d7a97794946c49c0379940a409763>
    <jfb5cf1bc7374c44a9639a50894286b7 xmlns="3762e1dc-9bcc-4a22-91e6-a5cb4b094858">
      <Terms xmlns="http://schemas.microsoft.com/office/infopath/2007/PartnerControls">
        <TermInfo xmlns="http://schemas.microsoft.com/office/infopath/2007/PartnerControls">
          <TermName xmlns="http://schemas.microsoft.com/office/infopath/2007/PartnerControls">Cooperative Business Development</TermName>
          <TermId xmlns="http://schemas.microsoft.com/office/infopath/2007/PartnerControls">b7f0b0fd-0c3e-4ddc-b0fc-2989ccb06d92</TermId>
        </TermInfo>
        <TermInfo xmlns="http://schemas.microsoft.com/office/infopath/2007/PartnerControls">
          <TermName xmlns="http://schemas.microsoft.com/office/infopath/2007/PartnerControls"> Policy, Equalities and Performance</TermName>
          <TermId xmlns="http://schemas.microsoft.com/office/infopath/2007/PartnerControls">e8ac22f7-84ba-4142-aee4-5bd0237b98c2</TermId>
        </TermInfo>
      </Terms>
    </jfb5cf1bc7374c44a9639a50894286b7>
    <j4550417b30840d6a7d706ce40e1b17b xmlns="3762e1dc-9bcc-4a22-91e6-a5cb4b094858">
      <Terms xmlns="http://schemas.microsoft.com/office/infopath/2007/PartnerControls"/>
    </j4550417b30840d6a7d706ce40e1b17b>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A5750-DE54-4C17-B65B-1169923DBFA1}">
  <ds:schemaRefs>
    <ds:schemaRef ds:uri="Microsoft.SharePoint.Taxonomy.ContentTypeSync"/>
  </ds:schemaRefs>
</ds:datastoreItem>
</file>

<file path=customXml/itemProps2.xml><?xml version="1.0" encoding="utf-8"?>
<ds:datastoreItem xmlns:ds="http://schemas.openxmlformats.org/officeDocument/2006/customXml" ds:itemID="{40B20A3F-9394-465E-8CBA-7B57C86F1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F21D37-7D29-4AAA-9B19-A893CFA7F888}">
  <ds:schemaRefs>
    <ds:schemaRef ds:uri="http://schemas.microsoft.com/office/2006/metadata/properties"/>
    <ds:schemaRef ds:uri="http://schemas.microsoft.com/office/infopath/2007/PartnerControls"/>
    <ds:schemaRef ds:uri="http://purl.org/dc/elements/1.1/"/>
    <ds:schemaRef ds:uri="http://purl.org/dc/dcmitype/"/>
    <ds:schemaRef ds:uri="3762e1dc-9bcc-4a22-91e6-a5cb4b094858"/>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7765E5F-F1B5-4D1C-B794-4A00F6EFC869}">
  <ds:schemaRefs>
    <ds:schemaRef ds:uri="http://schemas.microsoft.com/sharepoint/v3/contenttype/forms"/>
  </ds:schemaRefs>
</ds:datastoreItem>
</file>

<file path=customXml/itemProps5.xml><?xml version="1.0" encoding="utf-8"?>
<ds:datastoreItem xmlns:ds="http://schemas.openxmlformats.org/officeDocument/2006/customXml" ds:itemID="{6DD9B064-5F1B-4D7F-9635-BDDAA7C2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6634</Words>
  <Characters>37818</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EIA template</vt:lpstr>
    </vt:vector>
  </TitlesOfParts>
  <Company>London Borough of Lambeth</Company>
  <LinksUpToDate>false</LinksUpToDate>
  <CharactersWithSpaces>44364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EIA template</dc:title>
  <dc:creator>Matthew Skinner</dc:creator>
  <cp:lastModifiedBy>Roberts,Annette J</cp:lastModifiedBy>
  <cp:revision>2</cp:revision>
  <cp:lastPrinted>2015-08-24T09:11:00Z</cp:lastPrinted>
  <dcterms:created xsi:type="dcterms:W3CDTF">2015-10-05T09:39:00Z</dcterms:created>
  <dcterms:modified xsi:type="dcterms:W3CDTF">2015-10-05T09:39:00Z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0x010100CBF38BF87AEF4949B9279038D3CBFCFF0059E6ACDDFBE8324084D1BF3173252BB0</vt:lpwstr>
  </property>
  <property fmtid="{D5CDD505-2E9C-101B-9397-08002B2CF9AE}" pid="3" name="Document type">
    <vt:lpwstr>6;#Form|cbf8667a-7d14-4a1d-b8dc-fbe60fad28dc</vt:lpwstr>
  </property>
  <property fmtid="{D5CDD505-2E9C-101B-9397-08002B2CF9AE}" pid="4" name="Topic">
    <vt:lpwstr>166;#Equalities and diversity|753a9e73-8f25-489c-9d5a-20c4098324f9</vt:lpwstr>
  </property>
  <property fmtid="{D5CDD505-2E9C-101B-9397-08002B2CF9AE}" pid="5" name="Function">
    <vt:lpwstr>28;#Cooperative Business Development|b7f0b0fd-0c3e-4ddc-b0fc-2989ccb06d92;#106;# Policy, Equalities and Performance|e8ac22f7-84ba-4142-aee4-5bd0237b98c2</vt:lpwstr>
  </property>
  <property fmtid="{D5CDD505-2E9C-101B-9397-08002B2CF9AE}" pid="6" name="m11153ca3d974fdd83ac4268da592cfa">
    <vt:lpwstr>Equalities and diversity|753a9e73-8f25-489c-9d5a-20c4098324f9</vt:lpwstr>
  </property>
</Properties>
</file>