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69"/>
        <w:gridCol w:w="7087"/>
      </w:tblGrid>
      <w:tr w:rsidR="00F914F0" w:rsidRPr="00F9341D" w:rsidTr="00F9341D">
        <w:tc>
          <w:tcPr>
            <w:tcW w:w="5969" w:type="dxa"/>
            <w:tcBorders>
              <w:bottom w:val="single" w:sz="4" w:space="0" w:color="auto"/>
            </w:tcBorders>
            <w:shd w:val="clear" w:color="auto" w:fill="1E3C7B"/>
            <w:vAlign w:val="center"/>
            <w:hideMark/>
          </w:tcPr>
          <w:p w:rsidR="00F914F0" w:rsidRPr="00F9341D" w:rsidRDefault="00F914F0" w:rsidP="00635707">
            <w:pPr>
              <w:spacing w:after="0" w:line="240" w:lineRule="auto"/>
              <w:rPr>
                <w:rFonts w:ascii="Verdana" w:eastAsia="Times New Roman" w:hAnsi="Verdana" w:cs="Times New Roman"/>
                <w:color w:val="FFFFFF" w:themeColor="background1"/>
                <w:sz w:val="20"/>
                <w:szCs w:val="20"/>
              </w:rPr>
            </w:pPr>
            <w:bookmarkStart w:id="0" w:name="_GoBack"/>
            <w:bookmarkEnd w:id="0"/>
            <w:r w:rsidRPr="00F9341D">
              <w:rPr>
                <w:rFonts w:ascii="Calibri" w:eastAsia="Times New Roman" w:hAnsi="Calibri" w:cs="Times New Roman"/>
                <w:b/>
                <w:bCs/>
                <w:color w:val="FFFFFF" w:themeColor="background1"/>
                <w:sz w:val="48"/>
              </w:rPr>
              <w:t>Equality Impact Assessment Report</w:t>
            </w:r>
          </w:p>
        </w:tc>
        <w:tc>
          <w:tcPr>
            <w:tcW w:w="7087" w:type="dxa"/>
            <w:tcBorders>
              <w:bottom w:val="single" w:sz="4" w:space="0" w:color="auto"/>
            </w:tcBorders>
            <w:shd w:val="clear" w:color="auto" w:fill="1E3C7B"/>
          </w:tcPr>
          <w:p w:rsidR="00F914F0" w:rsidRPr="00F9341D" w:rsidRDefault="00F914F0" w:rsidP="00F914F0">
            <w:pPr>
              <w:spacing w:after="0" w:line="240" w:lineRule="auto"/>
              <w:rPr>
                <w:rFonts w:ascii="Calibri" w:eastAsia="Times New Roman" w:hAnsi="Calibri" w:cs="Times New Roman"/>
                <w:b/>
                <w:bCs/>
                <w:color w:val="FFFFFF" w:themeColor="background1"/>
                <w:sz w:val="28"/>
                <w:szCs w:val="28"/>
              </w:rPr>
            </w:pPr>
            <w:r w:rsidRPr="00F9341D">
              <w:rPr>
                <w:rFonts w:ascii="Calibri" w:eastAsia="Times New Roman" w:hAnsi="Calibri" w:cs="Times New Roman"/>
                <w:b/>
                <w:bCs/>
                <w:color w:val="FFFFFF" w:themeColor="background1"/>
                <w:sz w:val="28"/>
                <w:szCs w:val="28"/>
              </w:rPr>
              <w:t>Please enter responses below</w:t>
            </w:r>
            <w:r w:rsidR="00CA4C75" w:rsidRPr="00F9341D">
              <w:rPr>
                <w:rFonts w:ascii="Calibri" w:eastAsia="Times New Roman" w:hAnsi="Calibri" w:cs="Times New Roman"/>
                <w:b/>
                <w:bCs/>
                <w:color w:val="FFFFFF" w:themeColor="background1"/>
                <w:sz w:val="28"/>
                <w:szCs w:val="28"/>
              </w:rPr>
              <w:t xml:space="preserve"> in the right hand columns</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color w:val="000000"/>
                <w:sz w:val="24"/>
                <w:szCs w:val="24"/>
              </w:rPr>
            </w:pPr>
            <w:r w:rsidRPr="00F914F0">
              <w:rPr>
                <w:rFonts w:eastAsia="Times New Roman" w:cs="Times New Roman"/>
                <w:color w:val="000000"/>
                <w:sz w:val="24"/>
                <w:szCs w:val="24"/>
              </w:rPr>
              <w:t> </w:t>
            </w:r>
          </w:p>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Date</w:t>
            </w:r>
          </w:p>
          <w:p w:rsidR="00F914F0" w:rsidRPr="00F914F0" w:rsidRDefault="00F914F0" w:rsidP="00F914F0">
            <w:pPr>
              <w:spacing w:after="0" w:line="240" w:lineRule="auto"/>
              <w:rPr>
                <w:rFonts w:eastAsia="Times New Roman" w:cs="Times New Roman"/>
                <w:color w:val="000000"/>
                <w:sz w:val="24"/>
                <w:szCs w:val="24"/>
              </w:rPr>
            </w:pPr>
          </w:p>
        </w:tc>
        <w:tc>
          <w:tcPr>
            <w:tcW w:w="7087" w:type="dxa"/>
            <w:shd w:val="clear" w:color="auto" w:fill="FFFFFF" w:themeFill="background1"/>
          </w:tcPr>
          <w:p w:rsidR="00F914F0" w:rsidRDefault="00F914F0" w:rsidP="00635707">
            <w:pPr>
              <w:spacing w:after="0" w:line="240" w:lineRule="auto"/>
              <w:rPr>
                <w:rFonts w:eastAsia="Times New Roman" w:cs="Times New Roman"/>
                <w:color w:val="000000"/>
                <w:sz w:val="24"/>
                <w:szCs w:val="24"/>
              </w:rPr>
            </w:pPr>
          </w:p>
          <w:p w:rsidR="00D54398" w:rsidRPr="00F914F0" w:rsidRDefault="00D54398" w:rsidP="00635707">
            <w:pPr>
              <w:spacing w:after="0" w:line="240" w:lineRule="auto"/>
              <w:rPr>
                <w:rFonts w:eastAsia="Times New Roman" w:cs="Times New Roman"/>
                <w:color w:val="000000"/>
                <w:sz w:val="24"/>
                <w:szCs w:val="24"/>
              </w:rPr>
            </w:pPr>
            <w:r>
              <w:rPr>
                <w:rFonts w:eastAsia="Times New Roman" w:cs="Times New Roman"/>
                <w:color w:val="000000"/>
                <w:sz w:val="24"/>
                <w:szCs w:val="24"/>
              </w:rPr>
              <w:t>February 2015</w:t>
            </w:r>
          </w:p>
        </w:tc>
      </w:tr>
      <w:tr w:rsidR="00213191" w:rsidRPr="00F914F0" w:rsidTr="00F202DA">
        <w:tc>
          <w:tcPr>
            <w:tcW w:w="5969" w:type="dxa"/>
            <w:shd w:val="clear" w:color="auto" w:fill="EBF0F9"/>
            <w:hideMark/>
          </w:tcPr>
          <w:p w:rsidR="00213191" w:rsidRPr="00C67CED" w:rsidRDefault="00213191" w:rsidP="00F202DA">
            <w:pPr>
              <w:spacing w:after="0" w:line="240" w:lineRule="auto"/>
              <w:rPr>
                <w:rFonts w:eastAsia="Times New Roman" w:cs="Times New Roman"/>
                <w:b/>
                <w:color w:val="000000"/>
                <w:sz w:val="24"/>
                <w:szCs w:val="24"/>
              </w:rPr>
            </w:pPr>
            <w:r w:rsidRPr="00C67CED">
              <w:rPr>
                <w:rFonts w:eastAsia="Times New Roman" w:cs="Times New Roman"/>
                <w:b/>
                <w:color w:val="000000"/>
                <w:sz w:val="24"/>
                <w:szCs w:val="24"/>
              </w:rPr>
              <w:t>Sign</w:t>
            </w:r>
            <w:r>
              <w:rPr>
                <w:rFonts w:eastAsia="Times New Roman" w:cs="Times New Roman"/>
                <w:b/>
                <w:color w:val="000000"/>
                <w:sz w:val="24"/>
                <w:szCs w:val="24"/>
              </w:rPr>
              <w:t xml:space="preserve">-off path for EIA </w:t>
            </w:r>
            <w:r w:rsidRPr="00C67CED">
              <w:rPr>
                <w:rFonts w:eastAsia="Times New Roman" w:cs="Times New Roman"/>
                <w:color w:val="000000"/>
                <w:sz w:val="24"/>
                <w:szCs w:val="24"/>
              </w:rPr>
              <w:t xml:space="preserve">(please </w:t>
            </w:r>
            <w:r>
              <w:rPr>
                <w:rFonts w:eastAsia="Times New Roman" w:cs="Times New Roman"/>
                <w:color w:val="000000"/>
                <w:sz w:val="24"/>
                <w:szCs w:val="24"/>
              </w:rPr>
              <w:t>add/delete as applicable</w:t>
            </w:r>
            <w:r w:rsidRPr="00C67CED">
              <w:rPr>
                <w:rFonts w:eastAsia="Times New Roman" w:cs="Times New Roman"/>
                <w:color w:val="000000"/>
                <w:sz w:val="24"/>
                <w:szCs w:val="24"/>
              </w:rPr>
              <w:t>)</w:t>
            </w:r>
          </w:p>
        </w:tc>
        <w:tc>
          <w:tcPr>
            <w:tcW w:w="7087" w:type="dxa"/>
            <w:shd w:val="clear" w:color="auto" w:fill="FFFFFF" w:themeFill="background1"/>
          </w:tcPr>
          <w:p w:rsidR="00A35AC9" w:rsidRPr="00A35AC9" w:rsidRDefault="00D54398" w:rsidP="00F202DA">
            <w:pPr>
              <w:spacing w:after="0" w:line="240" w:lineRule="auto"/>
              <w:rPr>
                <w:rFonts w:eastAsia="Times New Roman" w:cs="Times New Roman"/>
                <w:color w:val="000000"/>
                <w:sz w:val="24"/>
                <w:szCs w:val="24"/>
              </w:rPr>
            </w:pPr>
            <w:r>
              <w:rPr>
                <w:rFonts w:eastAsia="Times New Roman" w:cs="Times New Roman"/>
                <w:color w:val="000000"/>
                <w:sz w:val="24"/>
                <w:szCs w:val="24"/>
              </w:rPr>
              <w:t>DLT</w:t>
            </w:r>
          </w:p>
          <w:p w:rsidR="00213191" w:rsidRDefault="00213191" w:rsidP="00F202DA">
            <w:pPr>
              <w:spacing w:after="0" w:line="240" w:lineRule="auto"/>
              <w:rPr>
                <w:rFonts w:eastAsia="Times New Roman" w:cs="Times New Roman"/>
                <w:color w:val="000000"/>
                <w:sz w:val="24"/>
                <w:szCs w:val="24"/>
              </w:rPr>
            </w:pPr>
            <w:r>
              <w:rPr>
                <w:rFonts w:eastAsia="Times New Roman" w:cs="Times New Roman"/>
                <w:color w:val="000000"/>
                <w:sz w:val="24"/>
                <w:szCs w:val="24"/>
              </w:rPr>
              <w:t>Corporate EIA Panel</w:t>
            </w:r>
          </w:p>
          <w:p w:rsidR="00213191" w:rsidRPr="00F914F0" w:rsidRDefault="00213191" w:rsidP="00F202DA">
            <w:pPr>
              <w:spacing w:after="0" w:line="240" w:lineRule="auto"/>
              <w:rPr>
                <w:rFonts w:eastAsia="Times New Roman" w:cs="Times New Roman"/>
                <w:color w:val="000000"/>
                <w:sz w:val="24"/>
                <w:szCs w:val="24"/>
              </w:rPr>
            </w:pPr>
            <w:r>
              <w:rPr>
                <w:rFonts w:eastAsia="Times New Roman" w:cs="Times New Roman"/>
                <w:color w:val="000000"/>
                <w:sz w:val="24"/>
                <w:szCs w:val="24"/>
              </w:rPr>
              <w:t>Cabinet</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Title of Project, business area, policy/strategy</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F914F0" w:rsidRDefault="00D54398"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Lambeth Education &amp; Learning Strategy 2015-18</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Author</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F914F0" w:rsidRDefault="00D54398"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Cathy Twist</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Job title, division and department</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F914F0" w:rsidRDefault="00D54398"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Director, Education, Learning &amp; Skills</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Contact email and telephone</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F914F0" w:rsidRDefault="00FA471A" w:rsidP="00635707">
            <w:pPr>
              <w:spacing w:after="0" w:line="240" w:lineRule="auto"/>
              <w:rPr>
                <w:rFonts w:eastAsia="Times New Roman" w:cs="Times New Roman"/>
                <w:b/>
                <w:color w:val="000000"/>
                <w:sz w:val="24"/>
                <w:szCs w:val="24"/>
              </w:rPr>
            </w:pPr>
            <w:hyperlink r:id="rId12" w:history="1">
              <w:r w:rsidR="00D54398" w:rsidRPr="0095366D">
                <w:rPr>
                  <w:rStyle w:val="Hyperlink"/>
                  <w:rFonts w:eastAsia="Times New Roman" w:cs="Times New Roman"/>
                  <w:b/>
                  <w:sz w:val="24"/>
                  <w:szCs w:val="24"/>
                </w:rPr>
                <w:t>ctwist@lambeth.gov.uk</w:t>
              </w:r>
            </w:hyperlink>
            <w:r w:rsidR="00D54398">
              <w:rPr>
                <w:rFonts w:eastAsia="Times New Roman" w:cs="Times New Roman"/>
                <w:b/>
                <w:color w:val="000000"/>
                <w:sz w:val="24"/>
                <w:szCs w:val="24"/>
              </w:rPr>
              <w:t xml:space="preserve"> 020 7925 9541</w:t>
            </w:r>
          </w:p>
        </w:tc>
      </w:tr>
      <w:tr w:rsidR="00F914F0" w:rsidRPr="00F914F0" w:rsidTr="00F9341D">
        <w:tc>
          <w:tcPr>
            <w:tcW w:w="5969" w:type="dxa"/>
            <w:shd w:val="clear" w:color="auto" w:fill="EBF0F9"/>
            <w:hideMark/>
          </w:tcPr>
          <w:p w:rsidR="00F914F0" w:rsidRPr="00F914F0" w:rsidRDefault="00A35AC9"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Strategic Director Sponsor</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F914F0" w:rsidRDefault="00D54398"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Sue Foster, Delivery</w:t>
            </w:r>
          </w:p>
        </w:tc>
      </w:tr>
    </w:tbl>
    <w:p w:rsidR="00504987" w:rsidRDefault="0050498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p w:rsidR="00D54398" w:rsidRDefault="00D54398">
      <w:pPr>
        <w:rPr>
          <w:rFonts w:ascii="Arial" w:hAnsi="Arial" w:cs="Arial"/>
          <w:sz w:val="21"/>
          <w:szCs w:val="21"/>
        </w:rPr>
      </w:pPr>
    </w:p>
    <w:p w:rsidR="00635707" w:rsidRDefault="00635707">
      <w:pPr>
        <w:rPr>
          <w:rFonts w:ascii="Arial" w:hAnsi="Arial" w:cs="Arial"/>
          <w:sz w:val="21"/>
          <w:szCs w:val="21"/>
        </w:rPr>
      </w:pPr>
    </w:p>
    <w:tbl>
      <w:tblPr>
        <w:tblW w:w="1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4"/>
        <w:gridCol w:w="1985"/>
        <w:gridCol w:w="6819"/>
      </w:tblGrid>
      <w:tr w:rsidR="00F914F0" w:rsidRPr="00F9341D" w:rsidTr="00F9341D">
        <w:tc>
          <w:tcPr>
            <w:tcW w:w="5969" w:type="dxa"/>
            <w:gridSpan w:val="2"/>
            <w:shd w:val="clear" w:color="auto" w:fill="1E3C7B"/>
            <w:vAlign w:val="center"/>
            <w:hideMark/>
          </w:tcPr>
          <w:p w:rsidR="00F914F0" w:rsidRPr="00F9341D" w:rsidRDefault="00F914F0" w:rsidP="00635707">
            <w:pPr>
              <w:spacing w:after="0" w:line="240" w:lineRule="auto"/>
              <w:rPr>
                <w:rFonts w:ascii="Verdana" w:eastAsia="Times New Roman" w:hAnsi="Verdana" w:cs="Times New Roman"/>
                <w:color w:val="FFFFFF" w:themeColor="background1"/>
                <w:sz w:val="20"/>
                <w:szCs w:val="20"/>
              </w:rPr>
            </w:pPr>
            <w:r w:rsidRPr="00F9341D">
              <w:rPr>
                <w:rFonts w:ascii="Calibri" w:eastAsia="Times New Roman" w:hAnsi="Calibri" w:cs="Times New Roman"/>
                <w:b/>
                <w:bCs/>
                <w:color w:val="FFFFFF" w:themeColor="background1"/>
                <w:sz w:val="48"/>
              </w:rPr>
              <w:lastRenderedPageBreak/>
              <w:t xml:space="preserve">London Borough of Lambeth </w:t>
            </w:r>
          </w:p>
          <w:p w:rsidR="00F914F0" w:rsidRPr="00F9341D" w:rsidRDefault="00F914F0" w:rsidP="00635707">
            <w:pPr>
              <w:spacing w:after="0" w:line="240" w:lineRule="auto"/>
              <w:rPr>
                <w:rFonts w:ascii="Verdana" w:eastAsia="Times New Roman" w:hAnsi="Verdana" w:cs="Times New Roman"/>
                <w:color w:val="FFFFFF" w:themeColor="background1"/>
                <w:sz w:val="20"/>
                <w:szCs w:val="20"/>
              </w:rPr>
            </w:pPr>
            <w:r w:rsidRPr="00F9341D">
              <w:rPr>
                <w:rFonts w:ascii="Calibri" w:eastAsia="Times New Roman" w:hAnsi="Calibri" w:cs="Times New Roman"/>
                <w:b/>
                <w:bCs/>
                <w:color w:val="FFFFFF" w:themeColor="background1"/>
                <w:sz w:val="48"/>
              </w:rPr>
              <w:t>Full Equality Impact Assessment Report</w:t>
            </w:r>
          </w:p>
        </w:tc>
        <w:tc>
          <w:tcPr>
            <w:tcW w:w="6819" w:type="dxa"/>
            <w:shd w:val="clear" w:color="auto" w:fill="1E3C7B"/>
          </w:tcPr>
          <w:p w:rsidR="00F914F0" w:rsidRPr="00F9341D" w:rsidRDefault="00F914F0" w:rsidP="00635707">
            <w:pPr>
              <w:spacing w:after="0" w:line="240" w:lineRule="auto"/>
              <w:rPr>
                <w:rFonts w:ascii="Calibri" w:eastAsia="Times New Roman" w:hAnsi="Calibri" w:cs="Times New Roman"/>
                <w:b/>
                <w:bCs/>
                <w:color w:val="FFFFFF" w:themeColor="background1"/>
                <w:sz w:val="48"/>
              </w:rPr>
            </w:pPr>
            <w:r w:rsidRPr="00F9341D">
              <w:rPr>
                <w:rFonts w:ascii="Calibri" w:eastAsia="Times New Roman" w:hAnsi="Calibri" w:cs="Times New Roman"/>
                <w:b/>
                <w:bCs/>
                <w:color w:val="FFFFFF" w:themeColor="background1"/>
                <w:sz w:val="28"/>
                <w:szCs w:val="28"/>
              </w:rPr>
              <w:t>Please enter responses below</w:t>
            </w:r>
            <w:r w:rsidR="00D320BF" w:rsidRPr="00F9341D">
              <w:rPr>
                <w:rFonts w:ascii="Calibri" w:eastAsia="Times New Roman" w:hAnsi="Calibri" w:cs="Times New Roman"/>
                <w:b/>
                <w:bCs/>
                <w:color w:val="FFFFFF" w:themeColor="background1"/>
                <w:sz w:val="28"/>
                <w:szCs w:val="28"/>
              </w:rPr>
              <w:t xml:space="preserve"> in the right hand column</w:t>
            </w:r>
            <w:r w:rsidR="00CA4C75" w:rsidRPr="00F9341D">
              <w:rPr>
                <w:rFonts w:ascii="Calibri" w:eastAsia="Times New Roman" w:hAnsi="Calibri" w:cs="Times New Roman"/>
                <w:b/>
                <w:bCs/>
                <w:color w:val="FFFFFF" w:themeColor="background1"/>
                <w:sz w:val="28"/>
                <w:szCs w:val="28"/>
              </w:rPr>
              <w:t>s</w:t>
            </w:r>
            <w:r w:rsidR="00D320BF" w:rsidRPr="00F9341D">
              <w:rPr>
                <w:rFonts w:ascii="Calibri" w:eastAsia="Times New Roman" w:hAnsi="Calibri" w:cs="Times New Roman"/>
                <w:b/>
                <w:bCs/>
                <w:color w:val="FFFFFF" w:themeColor="background1"/>
                <w:sz w:val="28"/>
                <w:szCs w:val="28"/>
              </w:rPr>
              <w:t>.</w:t>
            </w:r>
          </w:p>
        </w:tc>
      </w:tr>
      <w:tr w:rsidR="00CA4C75" w:rsidRPr="00431911" w:rsidTr="00F9341D">
        <w:tc>
          <w:tcPr>
            <w:tcW w:w="12788" w:type="dxa"/>
            <w:gridSpan w:val="3"/>
            <w:shd w:val="clear" w:color="auto" w:fill="517DBF"/>
            <w:hideMark/>
          </w:tcPr>
          <w:p w:rsidR="00CA4C75" w:rsidRPr="00431911" w:rsidRDefault="00CA4C75" w:rsidP="00635707">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1.0 Introduction</w:t>
            </w:r>
          </w:p>
        </w:tc>
      </w:tr>
      <w:tr w:rsidR="00046DB3" w:rsidRPr="00635707" w:rsidTr="00354DB6">
        <w:tc>
          <w:tcPr>
            <w:tcW w:w="3984" w:type="dxa"/>
            <w:shd w:val="clear" w:color="auto" w:fill="EBF0F9"/>
            <w:hideMark/>
          </w:tcPr>
          <w:p w:rsidR="00046DB3" w:rsidRPr="00635707" w:rsidRDefault="00046DB3"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1.1 Business activity aims and intentions</w:t>
            </w:r>
          </w:p>
          <w:p w:rsidR="00046DB3" w:rsidRPr="00635707" w:rsidRDefault="00046DB3" w:rsidP="00A35AC9">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i/>
                <w:iCs/>
                <w:color w:val="000000"/>
                <w:sz w:val="24"/>
                <w:szCs w:val="24"/>
              </w:rPr>
              <w:t>In brief explain the aims of your proposal</w:t>
            </w:r>
            <w:r>
              <w:rPr>
                <w:rFonts w:ascii="Calibri" w:eastAsia="Times New Roman" w:hAnsi="Calibri" w:cs="Times New Roman"/>
                <w:i/>
                <w:iCs/>
                <w:color w:val="000000"/>
                <w:sz w:val="24"/>
                <w:szCs w:val="24"/>
              </w:rPr>
              <w:t>/project/service</w:t>
            </w:r>
            <w:r w:rsidRPr="00635707">
              <w:rPr>
                <w:rFonts w:ascii="Calibri" w:eastAsia="Times New Roman" w:hAnsi="Calibri" w:cs="Times New Roman"/>
                <w:i/>
                <w:iCs/>
                <w:color w:val="000000"/>
                <w:sz w:val="24"/>
                <w:szCs w:val="24"/>
              </w:rPr>
              <w:t xml:space="preserve">, why is it needed? Who is it aimed at? What is the intended outcome? What are the links to the </w:t>
            </w:r>
            <w:r w:rsidR="00A35AC9">
              <w:rPr>
                <w:rFonts w:ascii="Calibri" w:eastAsia="Times New Roman" w:hAnsi="Calibri" w:cs="Times New Roman"/>
                <w:i/>
                <w:iCs/>
                <w:color w:val="000000"/>
                <w:sz w:val="24"/>
                <w:szCs w:val="24"/>
              </w:rPr>
              <w:t>political</w:t>
            </w:r>
            <w:r w:rsidRPr="00635707">
              <w:rPr>
                <w:rFonts w:ascii="Calibri" w:eastAsia="Times New Roman" w:hAnsi="Calibri" w:cs="Times New Roman"/>
                <w:i/>
                <w:iCs/>
                <w:color w:val="000000"/>
                <w:sz w:val="24"/>
                <w:szCs w:val="24"/>
              </w:rPr>
              <w:t xml:space="preserve"> vision, </w:t>
            </w:r>
            <w:r w:rsidR="00A35AC9">
              <w:rPr>
                <w:rFonts w:ascii="Calibri" w:eastAsia="Times New Roman" w:hAnsi="Calibri" w:cs="Times New Roman"/>
                <w:i/>
                <w:iCs/>
                <w:color w:val="000000"/>
                <w:sz w:val="24"/>
                <w:szCs w:val="24"/>
              </w:rPr>
              <w:t xml:space="preserve">and </w:t>
            </w:r>
            <w:r w:rsidRPr="00635707">
              <w:rPr>
                <w:rFonts w:ascii="Calibri" w:eastAsia="Times New Roman" w:hAnsi="Calibri" w:cs="Times New Roman"/>
                <w:i/>
                <w:iCs/>
                <w:color w:val="000000"/>
                <w:sz w:val="24"/>
                <w:szCs w:val="24"/>
              </w:rPr>
              <w:t>outcomes?</w:t>
            </w:r>
          </w:p>
        </w:tc>
        <w:tc>
          <w:tcPr>
            <w:tcW w:w="8804" w:type="dxa"/>
            <w:gridSpan w:val="2"/>
            <w:shd w:val="clear" w:color="auto" w:fill="auto"/>
          </w:tcPr>
          <w:p w:rsidR="009A49B1" w:rsidRPr="0014633F" w:rsidRDefault="00046DB3" w:rsidP="009A49B1">
            <w:pPr>
              <w:spacing w:after="0" w:line="240" w:lineRule="auto"/>
              <w:rPr>
                <w:rFonts w:eastAsia="Times New Roman" w:cstheme="minorHAnsi"/>
                <w:color w:val="000000"/>
                <w:sz w:val="24"/>
                <w:szCs w:val="24"/>
              </w:rPr>
            </w:pPr>
            <w:r w:rsidRPr="000808CE">
              <w:rPr>
                <w:rFonts w:eastAsia="Times New Roman" w:cs="Arial"/>
                <w:color w:val="000000"/>
                <w:sz w:val="24"/>
                <w:szCs w:val="24"/>
              </w:rPr>
              <w:t> </w:t>
            </w:r>
            <w:r w:rsidR="00552547" w:rsidRPr="0014633F">
              <w:rPr>
                <w:rFonts w:cstheme="minorHAnsi"/>
                <w:sz w:val="24"/>
                <w:szCs w:val="24"/>
                <w:lang w:val="en-US"/>
              </w:rPr>
              <w:t xml:space="preserve">Lambeth’s </w:t>
            </w:r>
            <w:r w:rsidR="00552547" w:rsidRPr="0014633F">
              <w:rPr>
                <w:rFonts w:cstheme="minorHAnsi"/>
                <w:b/>
                <w:i/>
                <w:sz w:val="24"/>
                <w:szCs w:val="24"/>
                <w:lang w:val="en-US"/>
              </w:rPr>
              <w:t>Education and Learning Strategy 2015-18</w:t>
            </w:r>
            <w:r w:rsidR="00552547" w:rsidRPr="0014633F">
              <w:rPr>
                <w:rFonts w:cstheme="minorHAnsi"/>
                <w:sz w:val="24"/>
                <w:szCs w:val="24"/>
                <w:lang w:val="en-US"/>
              </w:rPr>
              <w:t xml:space="preserve"> looks ahead to the next few years and outlines our shared ambition for our learners of all ages. It has been developed in partnership between schools and other educational establishments and the Council.</w:t>
            </w:r>
            <w:r w:rsidR="009A49B1" w:rsidRPr="0014633F">
              <w:rPr>
                <w:rFonts w:eastAsia="Times New Roman" w:cstheme="minorHAnsi"/>
                <w:color w:val="000000"/>
                <w:sz w:val="24"/>
                <w:szCs w:val="24"/>
              </w:rPr>
              <w:t xml:space="preserve"> </w:t>
            </w:r>
          </w:p>
          <w:p w:rsidR="009A49B1" w:rsidRDefault="009A49B1" w:rsidP="009A49B1">
            <w:pPr>
              <w:spacing w:after="0" w:line="240" w:lineRule="auto"/>
              <w:rPr>
                <w:rFonts w:eastAsia="Times New Roman" w:cs="Arial"/>
                <w:color w:val="000000"/>
                <w:sz w:val="24"/>
                <w:szCs w:val="24"/>
              </w:rPr>
            </w:pPr>
          </w:p>
          <w:p w:rsidR="00552547" w:rsidRPr="0014633F" w:rsidRDefault="00552547" w:rsidP="009A49B1">
            <w:pPr>
              <w:spacing w:after="0" w:line="240" w:lineRule="auto"/>
              <w:rPr>
                <w:rFonts w:eastAsia="Times New Roman" w:cstheme="minorHAnsi"/>
                <w:color w:val="000000"/>
                <w:sz w:val="24"/>
                <w:szCs w:val="24"/>
              </w:rPr>
            </w:pPr>
            <w:r w:rsidRPr="0014633F">
              <w:rPr>
                <w:rFonts w:cstheme="minorHAnsi"/>
                <w:sz w:val="24"/>
                <w:szCs w:val="24"/>
                <w:lang w:val="en-US"/>
              </w:rPr>
              <w:t xml:space="preserve">In a </w:t>
            </w:r>
            <w:r w:rsidRPr="0014633F">
              <w:rPr>
                <w:rFonts w:cstheme="minorHAnsi"/>
                <w:b/>
                <w:sz w:val="24"/>
                <w:szCs w:val="24"/>
                <w:lang w:val="en-US"/>
              </w:rPr>
              <w:t>diverse educational landscape</w:t>
            </w:r>
            <w:r w:rsidRPr="0014633F">
              <w:rPr>
                <w:rFonts w:cstheme="minorHAnsi"/>
                <w:sz w:val="24"/>
                <w:szCs w:val="24"/>
                <w:lang w:val="en-US"/>
              </w:rPr>
              <w:t xml:space="preserve"> the local authority (LA) must exercise a range of roles and responsibilities with a growing mix of education providers. </w:t>
            </w:r>
          </w:p>
          <w:p w:rsidR="00552547" w:rsidRPr="0014633F" w:rsidRDefault="00552547" w:rsidP="00552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4"/>
                <w:szCs w:val="24"/>
                <w:lang w:val="en-US"/>
              </w:rPr>
            </w:pPr>
            <w:r w:rsidRPr="0014633F">
              <w:rPr>
                <w:rFonts w:cstheme="minorHAnsi"/>
                <w:i/>
                <w:sz w:val="24"/>
                <w:szCs w:val="24"/>
                <w:lang w:val="en-US"/>
              </w:rPr>
              <w:t xml:space="preserve">“Councils have an indispensable role to play as </w:t>
            </w:r>
            <w:r w:rsidRPr="0014633F">
              <w:rPr>
                <w:rFonts w:cstheme="minorHAnsi"/>
                <w:b/>
                <w:i/>
                <w:sz w:val="24"/>
                <w:szCs w:val="24"/>
                <w:lang w:val="en-US"/>
              </w:rPr>
              <w:t>champions</w:t>
            </w:r>
            <w:r w:rsidRPr="0014633F">
              <w:rPr>
                <w:rFonts w:cstheme="minorHAnsi"/>
                <w:i/>
                <w:sz w:val="24"/>
                <w:szCs w:val="24"/>
                <w:lang w:val="en-US"/>
              </w:rPr>
              <w:t xml:space="preserve"> of vulnerable children and young people, parents and families, and educational excellence.” (</w:t>
            </w:r>
            <w:r w:rsidRPr="0014633F">
              <w:rPr>
                <w:rFonts w:cstheme="minorHAnsi"/>
                <w:sz w:val="24"/>
                <w:szCs w:val="24"/>
                <w:lang w:val="en-US"/>
              </w:rPr>
              <w:t>The Education White Paper, The Importance of Teaching)</w:t>
            </w:r>
          </w:p>
          <w:p w:rsidR="00552547" w:rsidRPr="0014633F" w:rsidRDefault="00552547" w:rsidP="00552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4"/>
                <w:szCs w:val="24"/>
                <w:lang w:val="en-US"/>
              </w:rPr>
            </w:pPr>
            <w:r w:rsidRPr="0014633F">
              <w:rPr>
                <w:rFonts w:cstheme="minorHAnsi"/>
                <w:sz w:val="24"/>
                <w:szCs w:val="24"/>
                <w:lang w:val="en-US"/>
              </w:rPr>
              <w:t>We view the LA ‘champion’ role as crucial to ensure a direct and positive impact on learners and their families. Championing is fundamentally about local leadership through influencing and generating</w:t>
            </w:r>
            <w:r w:rsidR="00174AB3" w:rsidRPr="0014633F">
              <w:rPr>
                <w:rFonts w:cstheme="minorHAnsi"/>
                <w:sz w:val="24"/>
                <w:szCs w:val="24"/>
                <w:lang w:val="en-US"/>
              </w:rPr>
              <w:t xml:space="preserve"> consensus.</w:t>
            </w:r>
          </w:p>
          <w:p w:rsidR="00552547" w:rsidRPr="0014633F" w:rsidRDefault="00552547" w:rsidP="00552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4"/>
                <w:szCs w:val="24"/>
                <w:lang w:val="en-US"/>
              </w:rPr>
            </w:pPr>
            <w:r w:rsidRPr="0014633F">
              <w:rPr>
                <w:rFonts w:cstheme="minorHAnsi"/>
                <w:sz w:val="24"/>
                <w:szCs w:val="24"/>
                <w:lang w:val="en-US"/>
              </w:rPr>
              <w:t>Lambeth has come a long way in raising standards for its learners. Ten years ago it was near the bottom of the national league tables. Now the borough is one of the highest performing areas in the country for the attainment of pupils at GCSE; it is above national averages at all key stages for most groups of pupils and our special school and alternative education provision is all judged to be ‘good’ or better. Ninety percent of all our education provision is judged good or better. Lambeth Adult Learning &amp; Morley College are judged ‘Good‘ and Lambeth College is ‘improving’.</w:t>
            </w:r>
          </w:p>
          <w:p w:rsidR="00552547" w:rsidRPr="0014633F" w:rsidRDefault="00552547" w:rsidP="00552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4"/>
                <w:szCs w:val="24"/>
                <w:lang w:val="en-US"/>
              </w:rPr>
            </w:pPr>
            <w:r w:rsidRPr="0014633F">
              <w:rPr>
                <w:rFonts w:cstheme="minorHAnsi"/>
                <w:sz w:val="24"/>
                <w:szCs w:val="24"/>
                <w:lang w:val="en-US"/>
              </w:rPr>
              <w:t xml:space="preserve">This change has come about because of strong local leadership, an investment in the </w:t>
            </w:r>
            <w:r w:rsidRPr="0014633F">
              <w:rPr>
                <w:rFonts w:cstheme="minorHAnsi"/>
                <w:sz w:val="24"/>
                <w:szCs w:val="24"/>
                <w:lang w:val="en-US"/>
              </w:rPr>
              <w:lastRenderedPageBreak/>
              <w:t xml:space="preserve">education estate and learning environments; the creation of sustainable learning communities - for example the move to all-through primary schools and the development of federations of small schools; the investment in our teachers and school leaders, believing they are the key to improvement of outcomes for learners and a continued investment by the Council in high quality school improvement advice, research, data and relevant traded services. </w:t>
            </w:r>
          </w:p>
          <w:p w:rsidR="009A49B1" w:rsidRPr="0014633F" w:rsidRDefault="009A49B1" w:rsidP="00552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4"/>
                <w:szCs w:val="24"/>
                <w:lang w:val="en-US"/>
              </w:rPr>
            </w:pPr>
            <w:r w:rsidRPr="0014633F">
              <w:rPr>
                <w:rFonts w:cstheme="minorHAnsi"/>
                <w:sz w:val="24"/>
                <w:szCs w:val="24"/>
                <w:lang w:val="en-US"/>
              </w:rPr>
              <w:t xml:space="preserve">Education and learning are universal </w:t>
            </w:r>
            <w:r w:rsidR="00174AB3" w:rsidRPr="0014633F">
              <w:rPr>
                <w:rFonts w:cstheme="minorHAnsi"/>
                <w:sz w:val="24"/>
                <w:szCs w:val="24"/>
                <w:lang w:val="en-US"/>
              </w:rPr>
              <w:t xml:space="preserve">services </w:t>
            </w:r>
            <w:r w:rsidRPr="0014633F">
              <w:rPr>
                <w:rFonts w:cstheme="minorHAnsi"/>
                <w:sz w:val="24"/>
                <w:szCs w:val="24"/>
                <w:lang w:val="en-US"/>
              </w:rPr>
              <w:t>and the strategy is inherent to the council achieving its political vision and priority outcomes particularly ensuring ‘all young people have opportunities to achive their ambitions’ and ‘people have the skills to find work’</w:t>
            </w:r>
          </w:p>
          <w:p w:rsidR="00046DB3" w:rsidRPr="000808CE" w:rsidRDefault="00046DB3" w:rsidP="00635707">
            <w:pPr>
              <w:spacing w:after="0" w:line="240" w:lineRule="auto"/>
              <w:rPr>
                <w:rFonts w:eastAsia="Times New Roman" w:cs="Times New Roman"/>
                <w:b/>
                <w:bCs/>
                <w:color w:val="000000"/>
                <w:sz w:val="24"/>
                <w:szCs w:val="24"/>
              </w:rPr>
            </w:pPr>
          </w:p>
        </w:tc>
      </w:tr>
      <w:tr w:rsidR="00046DB3" w:rsidRPr="00431911" w:rsidTr="00F9341D">
        <w:tc>
          <w:tcPr>
            <w:tcW w:w="12788" w:type="dxa"/>
            <w:gridSpan w:val="3"/>
            <w:shd w:val="clear" w:color="auto" w:fill="517DBF"/>
            <w:hideMark/>
          </w:tcPr>
          <w:p w:rsidR="00046DB3" w:rsidRPr="00431911" w:rsidRDefault="00046DB3" w:rsidP="00B8732A">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lastRenderedPageBreak/>
              <w:t>2.0 Analysing your equalities evidence</w:t>
            </w:r>
          </w:p>
        </w:tc>
      </w:tr>
      <w:tr w:rsidR="003567FB" w:rsidRPr="00635707" w:rsidTr="00046DB3">
        <w:tc>
          <w:tcPr>
            <w:tcW w:w="12788" w:type="dxa"/>
            <w:gridSpan w:val="3"/>
            <w:shd w:val="clear" w:color="auto" w:fill="EBF0F9"/>
            <w:hideMark/>
          </w:tcPr>
          <w:p w:rsidR="003567FB" w:rsidRPr="00635707" w:rsidRDefault="003567FB"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2.1 Evidence </w:t>
            </w:r>
          </w:p>
          <w:p w:rsidR="003567FB" w:rsidRPr="00D54398" w:rsidRDefault="003567FB" w:rsidP="00635707">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 xml:space="preserve">Any proposed </w:t>
            </w:r>
            <w:r w:rsidR="009A49B1">
              <w:rPr>
                <w:rFonts w:ascii="Calibri" w:eastAsia="Times New Roman" w:hAnsi="Calibri" w:cs="Times New Roman"/>
                <w:i/>
                <w:iCs/>
                <w:color w:val="000000"/>
                <w:sz w:val="24"/>
                <w:szCs w:val="24"/>
              </w:rPr>
              <w:t xml:space="preserve">strategy </w:t>
            </w:r>
            <w:r>
              <w:rPr>
                <w:rFonts w:ascii="Calibri" w:eastAsia="Times New Roman" w:hAnsi="Calibri" w:cs="Times New Roman"/>
                <w:i/>
                <w:iCs/>
                <w:color w:val="000000"/>
                <w:sz w:val="24"/>
                <w:szCs w:val="24"/>
              </w:rPr>
              <w:t xml:space="preserve">must be informed by carrying out an assessment of the likely impact that it may have.  In this section please include both data and analysis which shows that you understand how this decision is likely to affect residents that fall under the protected characteristics enshrined in law and the local characteristics which we consider to be important in Lambeth (language, health and socio-economic factors).   </w:t>
            </w:r>
            <w:r>
              <w:rPr>
                <w:rFonts w:ascii="Calibri" w:eastAsia="Times New Roman" w:hAnsi="Calibri" w:cs="Times New Roman"/>
                <w:b/>
                <w:bCs/>
                <w:i/>
                <w:iCs/>
                <w:color w:val="000000"/>
                <w:sz w:val="24"/>
                <w:szCs w:val="24"/>
              </w:rPr>
              <w:t>Please check</w:t>
            </w:r>
            <w:r w:rsidRPr="00635707">
              <w:rPr>
                <w:rFonts w:ascii="Calibri" w:eastAsia="Times New Roman" w:hAnsi="Calibri" w:cs="Times New Roman"/>
                <w:b/>
                <w:bCs/>
                <w:i/>
                <w:iCs/>
                <w:color w:val="000000"/>
                <w:sz w:val="24"/>
                <w:szCs w:val="24"/>
              </w:rPr>
              <w:t xml:space="preserve"> the council's equality and monitoring p</w:t>
            </w:r>
            <w:r>
              <w:rPr>
                <w:rFonts w:ascii="Calibri" w:eastAsia="Times New Roman" w:hAnsi="Calibri" w:cs="Times New Roman"/>
                <w:b/>
                <w:bCs/>
                <w:i/>
                <w:iCs/>
                <w:color w:val="000000"/>
                <w:sz w:val="24"/>
                <w:szCs w:val="24"/>
              </w:rPr>
              <w:t>olicy and your division’s self as</w:t>
            </w:r>
            <w:r w:rsidR="00A35AC9">
              <w:rPr>
                <w:rFonts w:ascii="Calibri" w:eastAsia="Times New Roman" w:hAnsi="Calibri" w:cs="Times New Roman"/>
                <w:b/>
                <w:bCs/>
                <w:i/>
                <w:iCs/>
                <w:color w:val="000000"/>
                <w:sz w:val="24"/>
                <w:szCs w:val="24"/>
              </w:rPr>
              <w:t>sessment. Each division in 20</w:t>
            </w:r>
            <w:r>
              <w:rPr>
                <w:rFonts w:ascii="Calibri" w:eastAsia="Times New Roman" w:hAnsi="Calibri" w:cs="Times New Roman"/>
                <w:b/>
                <w:bCs/>
                <w:i/>
                <w:iCs/>
                <w:color w:val="000000"/>
                <w:sz w:val="24"/>
                <w:szCs w:val="24"/>
              </w:rPr>
              <w:t>12 reviewed its equality data and completed a self assessment about what equalit</w:t>
            </w:r>
            <w:r w:rsidR="00A35AC9">
              <w:rPr>
                <w:rFonts w:ascii="Calibri" w:eastAsia="Times New Roman" w:hAnsi="Calibri" w:cs="Times New Roman"/>
                <w:b/>
                <w:bCs/>
                <w:i/>
                <w:iCs/>
                <w:color w:val="000000"/>
                <w:sz w:val="24"/>
                <w:szCs w:val="24"/>
              </w:rPr>
              <w:t>y data is relevant and available.</w:t>
            </w:r>
            <w:r w:rsidRPr="00635707">
              <w:rPr>
                <w:rFonts w:ascii="Verdana" w:eastAsia="Times New Roman" w:hAnsi="Verdana" w:cs="Times New Roman"/>
                <w:color w:val="000000"/>
                <w:sz w:val="20"/>
                <w:szCs w:val="20"/>
              </w:rPr>
              <w:t> </w:t>
            </w:r>
          </w:p>
          <w:p w:rsidR="00D54398" w:rsidRDefault="00D54398" w:rsidP="00635707">
            <w:pPr>
              <w:spacing w:after="0" w:line="240" w:lineRule="auto"/>
              <w:rPr>
                <w:rFonts w:ascii="Verdana" w:eastAsia="Times New Roman" w:hAnsi="Verdana" w:cs="Times New Roman"/>
                <w:color w:val="000000"/>
                <w:sz w:val="20"/>
                <w:szCs w:val="20"/>
              </w:rPr>
            </w:pPr>
          </w:p>
          <w:p w:rsidR="00354DB6" w:rsidRPr="00635707" w:rsidRDefault="00354DB6" w:rsidP="00635707">
            <w:pPr>
              <w:spacing w:after="0" w:line="240" w:lineRule="auto"/>
              <w:rPr>
                <w:rFonts w:ascii="Calibri" w:eastAsia="Times New Roman" w:hAnsi="Calibri" w:cs="Times New Roman"/>
                <w:b/>
                <w:bCs/>
                <w:color w:val="000000"/>
                <w:sz w:val="24"/>
                <w:szCs w:val="24"/>
              </w:rPr>
            </w:pPr>
          </w:p>
        </w:tc>
      </w:tr>
      <w:tr w:rsidR="00F914F0" w:rsidRPr="00635707" w:rsidTr="00F9341D">
        <w:tc>
          <w:tcPr>
            <w:tcW w:w="3984" w:type="dxa"/>
            <w:shd w:val="clear" w:color="auto" w:fill="EBF0F9"/>
            <w:hideMark/>
          </w:tcPr>
          <w:p w:rsidR="00F914F0" w:rsidRPr="00F914F0" w:rsidRDefault="00F914F0" w:rsidP="00F914F0">
            <w:pPr>
              <w:spacing w:after="0" w:line="240" w:lineRule="auto"/>
              <w:rPr>
                <w:rFonts w:ascii="Calibri" w:eastAsia="Times New Roman" w:hAnsi="Calibri" w:cs="Times New Roman"/>
                <w:b/>
                <w:bCs/>
                <w:color w:val="000000"/>
                <w:sz w:val="24"/>
                <w:szCs w:val="24"/>
              </w:rPr>
            </w:pPr>
            <w:r w:rsidRPr="00F914F0">
              <w:rPr>
                <w:rFonts w:ascii="Calibri" w:eastAsia="Times New Roman" w:hAnsi="Calibri" w:cs="Times New Roman"/>
                <w:b/>
                <w:bCs/>
                <w:color w:val="000000"/>
                <w:sz w:val="24"/>
                <w:szCs w:val="24"/>
              </w:rPr>
              <w:t>Protected characteristics  and local equality characteristics</w:t>
            </w:r>
          </w:p>
        </w:tc>
        <w:tc>
          <w:tcPr>
            <w:tcW w:w="8804" w:type="dxa"/>
            <w:gridSpan w:val="2"/>
            <w:tcBorders>
              <w:bottom w:val="single" w:sz="4" w:space="0" w:color="auto"/>
            </w:tcBorders>
            <w:shd w:val="clear" w:color="auto" w:fill="EBF0F9"/>
          </w:tcPr>
          <w:p w:rsidR="00F914F0" w:rsidRDefault="00F914F0" w:rsidP="00F914F0">
            <w:pPr>
              <w:spacing w:after="0" w:line="240" w:lineRule="auto"/>
              <w:rPr>
                <w:rFonts w:ascii="Calibri" w:eastAsia="Times New Roman" w:hAnsi="Calibri" w:cs="Times New Roman"/>
                <w:b/>
                <w:bCs/>
                <w:color w:val="000000"/>
                <w:sz w:val="24"/>
                <w:szCs w:val="24"/>
              </w:rPr>
            </w:pPr>
            <w:r w:rsidRPr="00635707">
              <w:rPr>
                <w:rFonts w:ascii="Calibri" w:eastAsia="Times New Roman" w:hAnsi="Calibri" w:cs="Times New Roman"/>
                <w:b/>
                <w:bCs/>
                <w:color w:val="000000"/>
                <w:sz w:val="24"/>
                <w:szCs w:val="24"/>
              </w:rPr>
              <w:t>Impact analysis</w:t>
            </w:r>
          </w:p>
          <w:p w:rsidR="00F914F0" w:rsidRDefault="00F914F0" w:rsidP="00F914F0">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each characteristic please indicate the type of impact (i.e. positive, negative, positive and negative, none, or unknown)</w:t>
            </w:r>
            <w:r w:rsidR="001666FD">
              <w:rPr>
                <w:rFonts w:ascii="Calibri" w:eastAsia="Times New Roman" w:hAnsi="Calibri" w:cs="Times New Roman"/>
                <w:b/>
                <w:bCs/>
                <w:color w:val="000000"/>
                <w:sz w:val="24"/>
                <w:szCs w:val="24"/>
              </w:rPr>
              <w:t>, and:</w:t>
            </w:r>
          </w:p>
          <w:p w:rsidR="00F914F0" w:rsidRDefault="00F914F0" w:rsidP="00F914F0">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i/>
                <w:iCs/>
                <w:color w:val="000000"/>
                <w:sz w:val="24"/>
                <w:szCs w:val="24"/>
              </w:rPr>
              <w:t>Please explain how you justify your claims around impacts.</w:t>
            </w:r>
          </w:p>
          <w:p w:rsidR="00F9341D" w:rsidRDefault="00F914F0" w:rsidP="00F914F0">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Please include any data and evidence that you have collected including from surveys</w:t>
            </w:r>
            <w:r>
              <w:rPr>
                <w:rFonts w:ascii="Calibri" w:eastAsia="Times New Roman" w:hAnsi="Calibri" w:cs="Times New Roman"/>
                <w:i/>
                <w:iCs/>
                <w:color w:val="000000"/>
                <w:sz w:val="24"/>
                <w:szCs w:val="24"/>
              </w:rPr>
              <w:t>, performance data</w:t>
            </w:r>
            <w:r w:rsidRPr="00635707">
              <w:rPr>
                <w:rFonts w:ascii="Calibri" w:eastAsia="Times New Roman" w:hAnsi="Calibri" w:cs="Times New Roman"/>
                <w:i/>
                <w:iCs/>
                <w:color w:val="000000"/>
                <w:sz w:val="24"/>
                <w:szCs w:val="24"/>
              </w:rPr>
              <w:t xml:space="preserve"> or complaints to support your proposed changes</w:t>
            </w:r>
            <w:r>
              <w:rPr>
                <w:rFonts w:ascii="Calibri" w:eastAsia="Times New Roman" w:hAnsi="Calibri" w:cs="Times New Roman"/>
                <w:i/>
                <w:iCs/>
                <w:color w:val="000000"/>
                <w:sz w:val="24"/>
                <w:szCs w:val="24"/>
              </w:rPr>
              <w:t>.</w:t>
            </w:r>
          </w:p>
          <w:p w:rsidR="001666FD" w:rsidRPr="001666FD" w:rsidRDefault="00213191" w:rsidP="00213191">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Please indicate sources of data and the date it relates to/was produced (e.g. ‘Residents Survey, wave 10, April 12‘ or ‘Lambeth Business Survey 2012’ etc)</w:t>
            </w:r>
          </w:p>
        </w:tc>
      </w:tr>
      <w:tr w:rsidR="00F914F0" w:rsidRPr="00635707" w:rsidTr="00F9341D">
        <w:tc>
          <w:tcPr>
            <w:tcW w:w="3984" w:type="dxa"/>
            <w:shd w:val="clear" w:color="auto" w:fill="EBF0F9"/>
            <w:hideMark/>
          </w:tcPr>
          <w:p w:rsidR="00F914F0" w:rsidRPr="00635707" w:rsidRDefault="00F914F0"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Race</w:t>
            </w:r>
          </w:p>
        </w:tc>
        <w:tc>
          <w:tcPr>
            <w:tcW w:w="8804" w:type="dxa"/>
            <w:gridSpan w:val="2"/>
            <w:shd w:val="clear" w:color="auto" w:fill="auto"/>
          </w:tcPr>
          <w:p w:rsidR="001666FD" w:rsidRDefault="009A49B1" w:rsidP="00635707">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Positive </w:t>
            </w:r>
          </w:p>
          <w:p w:rsidR="001666FD" w:rsidRDefault="009A49B1" w:rsidP="00A50568">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lastRenderedPageBreak/>
              <w:t xml:space="preserve">The aim of the strategy </w:t>
            </w:r>
            <w:r w:rsidR="00174AB3">
              <w:rPr>
                <w:rFonts w:ascii="Calibri" w:eastAsia="Times New Roman" w:hAnsi="Calibri" w:cs="Times New Roman"/>
                <w:bCs/>
                <w:color w:val="000000"/>
                <w:sz w:val="24"/>
                <w:szCs w:val="24"/>
              </w:rPr>
              <w:t>i</w:t>
            </w:r>
            <w:r w:rsidR="001303F9">
              <w:rPr>
                <w:rFonts w:ascii="Calibri" w:eastAsia="Times New Roman" w:hAnsi="Calibri" w:cs="Times New Roman"/>
                <w:bCs/>
                <w:color w:val="000000"/>
                <w:sz w:val="24"/>
                <w:szCs w:val="24"/>
              </w:rPr>
              <w:t>s</w:t>
            </w:r>
            <w:r>
              <w:rPr>
                <w:rFonts w:ascii="Calibri" w:eastAsia="Times New Roman" w:hAnsi="Calibri" w:cs="Times New Roman"/>
                <w:bCs/>
                <w:color w:val="000000"/>
                <w:sz w:val="24"/>
                <w:szCs w:val="24"/>
              </w:rPr>
              <w:t xml:space="preserve"> to continue the positive impact of education improvement and achievement on </w:t>
            </w:r>
            <w:r w:rsidR="00213191">
              <w:rPr>
                <w:rFonts w:ascii="Calibri" w:eastAsia="Times New Roman" w:hAnsi="Calibri" w:cs="Times New Roman"/>
                <w:bCs/>
                <w:color w:val="000000"/>
                <w:sz w:val="24"/>
                <w:szCs w:val="24"/>
              </w:rPr>
              <w:t xml:space="preserve"> </w:t>
            </w:r>
            <w:r w:rsidR="00552C13">
              <w:rPr>
                <w:rFonts w:ascii="Calibri" w:eastAsia="Times New Roman" w:hAnsi="Calibri" w:cs="Times New Roman"/>
                <w:bCs/>
                <w:color w:val="000000"/>
                <w:sz w:val="24"/>
                <w:szCs w:val="24"/>
              </w:rPr>
              <w:t xml:space="preserve">Lambeth’s residents. </w:t>
            </w:r>
            <w:r w:rsidR="001303F9">
              <w:rPr>
                <w:rFonts w:ascii="Calibri" w:eastAsia="Times New Roman" w:hAnsi="Calibri" w:cs="Times New Roman"/>
                <w:bCs/>
                <w:color w:val="000000"/>
                <w:sz w:val="24"/>
                <w:szCs w:val="24"/>
              </w:rPr>
              <w:t>86% of pupils attending Lambeth schools are from a BME background. Black African</w:t>
            </w:r>
            <w:r w:rsidR="00174AB3">
              <w:rPr>
                <w:rFonts w:ascii="Calibri" w:eastAsia="Times New Roman" w:hAnsi="Calibri" w:cs="Times New Roman"/>
                <w:bCs/>
                <w:color w:val="000000"/>
                <w:sz w:val="24"/>
                <w:szCs w:val="24"/>
              </w:rPr>
              <w:t xml:space="preserve"> pupils</w:t>
            </w:r>
            <w:r w:rsidR="001303F9">
              <w:rPr>
                <w:rFonts w:ascii="Calibri" w:eastAsia="Times New Roman" w:hAnsi="Calibri" w:cs="Times New Roman"/>
                <w:bCs/>
                <w:color w:val="000000"/>
                <w:sz w:val="24"/>
                <w:szCs w:val="24"/>
              </w:rPr>
              <w:t xml:space="preserve">  </w:t>
            </w:r>
            <w:r w:rsidR="00174AB3">
              <w:rPr>
                <w:rFonts w:ascii="Calibri" w:eastAsia="Times New Roman" w:hAnsi="Calibri" w:cs="Times New Roman"/>
                <w:bCs/>
                <w:color w:val="000000"/>
                <w:sz w:val="24"/>
                <w:szCs w:val="24"/>
              </w:rPr>
              <w:t>are the largest ethnic group at</w:t>
            </w:r>
            <w:r w:rsidR="001303F9">
              <w:rPr>
                <w:rFonts w:ascii="Calibri" w:eastAsia="Times New Roman" w:hAnsi="Calibri" w:cs="Times New Roman"/>
                <w:bCs/>
                <w:color w:val="000000"/>
                <w:sz w:val="24"/>
                <w:szCs w:val="24"/>
              </w:rPr>
              <w:t xml:space="preserve"> 24% followed by black Caribbean 16% and w</w:t>
            </w:r>
            <w:r w:rsidR="00174AB3">
              <w:rPr>
                <w:rFonts w:ascii="Calibri" w:eastAsia="Times New Roman" w:hAnsi="Calibri" w:cs="Times New Roman"/>
                <w:bCs/>
                <w:color w:val="000000"/>
                <w:sz w:val="24"/>
                <w:szCs w:val="24"/>
              </w:rPr>
              <w:t>hite B</w:t>
            </w:r>
            <w:r w:rsidR="001303F9">
              <w:rPr>
                <w:rFonts w:ascii="Calibri" w:eastAsia="Times New Roman" w:hAnsi="Calibri" w:cs="Times New Roman"/>
                <w:bCs/>
                <w:color w:val="000000"/>
                <w:sz w:val="24"/>
                <w:szCs w:val="24"/>
              </w:rPr>
              <w:t>ritish at 14%. The Portuguese community continues to grow in Lambeth and the proportion of pupils is currently 5% (Chief Inspector’s report 2012-13).</w:t>
            </w:r>
          </w:p>
          <w:p w:rsidR="001303F9" w:rsidRDefault="001303F9" w:rsidP="00A50568">
            <w:pPr>
              <w:spacing w:after="0" w:line="240" w:lineRule="auto"/>
              <w:rPr>
                <w:rFonts w:ascii="Calibri" w:eastAsia="Times New Roman" w:hAnsi="Calibri" w:cs="Times New Roman"/>
                <w:bCs/>
                <w:color w:val="000000"/>
                <w:sz w:val="24"/>
                <w:szCs w:val="24"/>
              </w:rPr>
            </w:pPr>
          </w:p>
          <w:p w:rsidR="001303F9" w:rsidRDefault="001303F9" w:rsidP="00A50568">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The strategy </w:t>
            </w:r>
            <w:r w:rsidR="00174AB3">
              <w:rPr>
                <w:rFonts w:ascii="Calibri" w:eastAsia="Times New Roman" w:hAnsi="Calibri" w:cs="Times New Roman"/>
                <w:bCs/>
                <w:color w:val="000000"/>
                <w:sz w:val="24"/>
                <w:szCs w:val="24"/>
              </w:rPr>
              <w:t xml:space="preserve">focuses on continuing to </w:t>
            </w:r>
            <w:r>
              <w:rPr>
                <w:rFonts w:ascii="Calibri" w:eastAsia="Times New Roman" w:hAnsi="Calibri" w:cs="Times New Roman"/>
                <w:bCs/>
                <w:color w:val="000000"/>
                <w:sz w:val="24"/>
                <w:szCs w:val="24"/>
              </w:rPr>
              <w:t>address issues of under performance</w:t>
            </w:r>
            <w:r w:rsidR="00174AB3">
              <w:rPr>
                <w:rFonts w:ascii="Calibri" w:eastAsia="Times New Roman" w:hAnsi="Calibri" w:cs="Times New Roman"/>
                <w:bCs/>
                <w:color w:val="000000"/>
                <w:sz w:val="24"/>
                <w:szCs w:val="24"/>
              </w:rPr>
              <w:t xml:space="preserve"> of any specific groups</w:t>
            </w:r>
            <w:r w:rsidR="00A213C3">
              <w:rPr>
                <w:rFonts w:ascii="Calibri" w:eastAsia="Times New Roman" w:hAnsi="Calibri" w:cs="Times New Roman"/>
                <w:bCs/>
                <w:color w:val="000000"/>
                <w:sz w:val="24"/>
                <w:szCs w:val="24"/>
              </w:rPr>
              <w:t>. The local authority collects</w:t>
            </w:r>
            <w:r>
              <w:rPr>
                <w:rFonts w:ascii="Calibri" w:eastAsia="Times New Roman" w:hAnsi="Calibri" w:cs="Times New Roman"/>
                <w:bCs/>
                <w:color w:val="000000"/>
                <w:sz w:val="24"/>
                <w:szCs w:val="24"/>
              </w:rPr>
              <w:t xml:space="preserve"> and uses good quality data </w:t>
            </w:r>
            <w:r w:rsidR="00A213C3">
              <w:rPr>
                <w:rFonts w:ascii="Calibri" w:eastAsia="Times New Roman" w:hAnsi="Calibri" w:cs="Times New Roman"/>
                <w:bCs/>
                <w:color w:val="000000"/>
                <w:sz w:val="24"/>
                <w:szCs w:val="24"/>
              </w:rPr>
              <w:t xml:space="preserve">and research </w:t>
            </w:r>
            <w:r>
              <w:rPr>
                <w:rFonts w:ascii="Calibri" w:eastAsia="Times New Roman" w:hAnsi="Calibri" w:cs="Times New Roman"/>
                <w:bCs/>
                <w:color w:val="000000"/>
                <w:sz w:val="24"/>
                <w:szCs w:val="24"/>
              </w:rPr>
              <w:t xml:space="preserve">to work with schools in raising achievement of </w:t>
            </w:r>
            <w:r w:rsidR="00A213C3">
              <w:rPr>
                <w:rFonts w:ascii="Calibri" w:eastAsia="Times New Roman" w:hAnsi="Calibri" w:cs="Times New Roman"/>
                <w:bCs/>
                <w:color w:val="000000"/>
                <w:sz w:val="24"/>
                <w:szCs w:val="24"/>
              </w:rPr>
              <w:t>all pupils including those from BME groups</w:t>
            </w:r>
            <w:r>
              <w:rPr>
                <w:rFonts w:ascii="Calibri" w:eastAsia="Times New Roman" w:hAnsi="Calibri" w:cs="Times New Roman"/>
                <w:bCs/>
                <w:color w:val="000000"/>
                <w:sz w:val="24"/>
                <w:szCs w:val="24"/>
              </w:rPr>
              <w:t xml:space="preserve">. </w:t>
            </w:r>
            <w:r w:rsidR="00A213C3">
              <w:rPr>
                <w:rFonts w:ascii="Calibri" w:eastAsia="Times New Roman" w:hAnsi="Calibri" w:cs="Times New Roman"/>
                <w:bCs/>
                <w:color w:val="000000"/>
                <w:sz w:val="24"/>
                <w:szCs w:val="24"/>
              </w:rPr>
              <w:t>At the end of the academic year</w:t>
            </w:r>
            <w:r>
              <w:rPr>
                <w:rFonts w:ascii="Calibri" w:eastAsia="Times New Roman" w:hAnsi="Calibri" w:cs="Times New Roman"/>
                <w:bCs/>
                <w:color w:val="000000"/>
                <w:sz w:val="24"/>
                <w:szCs w:val="24"/>
              </w:rPr>
              <w:t xml:space="preserve"> 2012-13</w:t>
            </w:r>
          </w:p>
          <w:p w:rsidR="00A213C3" w:rsidRDefault="00A213C3" w:rsidP="00A50568">
            <w:pPr>
              <w:spacing w:after="0" w:line="240" w:lineRule="auto"/>
              <w:rPr>
                <w:rFonts w:ascii="Calibri" w:eastAsia="Times New Roman" w:hAnsi="Calibri" w:cs="Times New Roman"/>
                <w:bCs/>
                <w:color w:val="000000"/>
                <w:sz w:val="24"/>
                <w:szCs w:val="24"/>
              </w:rPr>
            </w:pPr>
          </w:p>
          <w:p w:rsidR="001303F9" w:rsidRPr="0014633F" w:rsidRDefault="00174AB3" w:rsidP="001303F9">
            <w:pPr>
              <w:numPr>
                <w:ilvl w:val="0"/>
                <w:numId w:val="3"/>
              </w:numPr>
              <w:spacing w:after="0" w:line="240" w:lineRule="auto"/>
              <w:jc w:val="both"/>
              <w:rPr>
                <w:rFonts w:cstheme="minorHAnsi"/>
                <w:sz w:val="24"/>
                <w:szCs w:val="24"/>
              </w:rPr>
            </w:pPr>
            <w:r w:rsidRPr="0014633F">
              <w:rPr>
                <w:rFonts w:cstheme="minorHAnsi"/>
                <w:sz w:val="24"/>
                <w:szCs w:val="24"/>
              </w:rPr>
              <w:t>Portuguese pupils have</w:t>
            </w:r>
            <w:r w:rsidR="001303F9" w:rsidRPr="0014633F">
              <w:rPr>
                <w:rFonts w:cstheme="minorHAnsi"/>
                <w:sz w:val="24"/>
                <w:szCs w:val="24"/>
              </w:rPr>
              <w:t xml:space="preserve"> amongst the lowest levels of attainment</w:t>
            </w:r>
            <w:r w:rsidRPr="0014633F">
              <w:rPr>
                <w:rFonts w:cstheme="minorHAnsi"/>
                <w:sz w:val="24"/>
                <w:szCs w:val="24"/>
              </w:rPr>
              <w:t xml:space="preserve"> in the borough</w:t>
            </w:r>
            <w:r w:rsidR="001303F9" w:rsidRPr="0014633F">
              <w:rPr>
                <w:rFonts w:cstheme="minorHAnsi"/>
                <w:sz w:val="24"/>
                <w:szCs w:val="24"/>
              </w:rPr>
              <w:t xml:space="preserve">, consistently below the Lambeth average, for each key stage. </w:t>
            </w:r>
            <w:r w:rsidRPr="0014633F">
              <w:rPr>
                <w:rFonts w:cstheme="minorHAnsi"/>
                <w:sz w:val="24"/>
                <w:szCs w:val="24"/>
              </w:rPr>
              <w:t>This is therefore a group on which there has been a specific focus and the gaps are now narrowing</w:t>
            </w:r>
          </w:p>
          <w:p w:rsidR="001303F9" w:rsidRPr="0014633F" w:rsidRDefault="001303F9" w:rsidP="001303F9">
            <w:pPr>
              <w:jc w:val="both"/>
              <w:rPr>
                <w:rFonts w:cstheme="minorHAnsi"/>
                <w:sz w:val="24"/>
                <w:szCs w:val="24"/>
              </w:rPr>
            </w:pPr>
          </w:p>
          <w:p w:rsidR="001303F9" w:rsidRPr="0014633F" w:rsidRDefault="001303F9" w:rsidP="001303F9">
            <w:pPr>
              <w:numPr>
                <w:ilvl w:val="0"/>
                <w:numId w:val="2"/>
              </w:numPr>
              <w:spacing w:after="0" w:line="240" w:lineRule="auto"/>
              <w:jc w:val="both"/>
              <w:rPr>
                <w:rFonts w:cstheme="minorHAnsi"/>
                <w:sz w:val="24"/>
                <w:szCs w:val="24"/>
              </w:rPr>
            </w:pPr>
            <w:r w:rsidRPr="0014633F">
              <w:rPr>
                <w:rFonts w:cstheme="minorHAnsi"/>
                <w:sz w:val="24"/>
                <w:szCs w:val="24"/>
              </w:rPr>
              <w:t>The picture for Caribbean pupils, another underachieving group, was more varied.  At KS1 the gap with Lambeth narrowed very slightly, while at KS2 they made no progress in closing the gap.   GCSE results are now nearly</w:t>
            </w:r>
            <w:r w:rsidR="00174AB3" w:rsidRPr="0014633F">
              <w:rPr>
                <w:rFonts w:cstheme="minorHAnsi"/>
                <w:sz w:val="24"/>
                <w:szCs w:val="24"/>
              </w:rPr>
              <w:t xml:space="preserve"> at the overall borough level indicating the positive impact of schooling in Lambeth on this group of pupils.</w:t>
            </w:r>
          </w:p>
          <w:p w:rsidR="001303F9" w:rsidRPr="0014633F" w:rsidRDefault="001303F9" w:rsidP="001303F9">
            <w:pPr>
              <w:jc w:val="both"/>
              <w:rPr>
                <w:rFonts w:cstheme="minorHAnsi"/>
                <w:color w:val="FF6600"/>
                <w:sz w:val="24"/>
                <w:szCs w:val="24"/>
              </w:rPr>
            </w:pPr>
          </w:p>
          <w:p w:rsidR="001303F9" w:rsidRPr="0014633F" w:rsidRDefault="001303F9" w:rsidP="001303F9">
            <w:pPr>
              <w:numPr>
                <w:ilvl w:val="0"/>
                <w:numId w:val="2"/>
              </w:numPr>
              <w:spacing w:after="0" w:line="240" w:lineRule="auto"/>
              <w:jc w:val="both"/>
              <w:rPr>
                <w:rFonts w:cstheme="minorHAnsi"/>
                <w:sz w:val="24"/>
                <w:szCs w:val="24"/>
              </w:rPr>
            </w:pPr>
            <w:r w:rsidRPr="0014633F">
              <w:rPr>
                <w:rFonts w:cstheme="minorHAnsi"/>
                <w:sz w:val="24"/>
                <w:szCs w:val="24"/>
              </w:rPr>
              <w:t xml:space="preserve">The relative performance of African pupils at KS1 and KS2 has been at or around the borough average each year, with similar rates of improvement. However the picture is different at GCSE where they tend to be the highest achieving group.  </w:t>
            </w:r>
          </w:p>
          <w:p w:rsidR="001303F9" w:rsidRPr="0014633F" w:rsidRDefault="001303F9" w:rsidP="001303F9">
            <w:pPr>
              <w:jc w:val="both"/>
              <w:rPr>
                <w:rFonts w:cstheme="minorHAnsi"/>
                <w:sz w:val="24"/>
                <w:szCs w:val="24"/>
              </w:rPr>
            </w:pPr>
          </w:p>
          <w:p w:rsidR="001303F9" w:rsidRPr="0014633F" w:rsidRDefault="001303F9" w:rsidP="001303F9">
            <w:pPr>
              <w:numPr>
                <w:ilvl w:val="0"/>
                <w:numId w:val="2"/>
              </w:numPr>
              <w:spacing w:after="0" w:line="260" w:lineRule="atLeast"/>
              <w:jc w:val="both"/>
              <w:rPr>
                <w:rFonts w:cstheme="minorHAnsi"/>
                <w:sz w:val="24"/>
                <w:szCs w:val="24"/>
              </w:rPr>
            </w:pPr>
            <w:r w:rsidRPr="0014633F">
              <w:rPr>
                <w:rFonts w:cstheme="minorHAnsi"/>
                <w:sz w:val="24"/>
                <w:szCs w:val="24"/>
              </w:rPr>
              <w:t>Somali pupils have previously been identified as underperforming in Lambeth. They have made strong progress in each of the key stages and are now above the Lambeth level at each key stage with the exception of KS1.</w:t>
            </w:r>
          </w:p>
          <w:p w:rsidR="001303F9" w:rsidRPr="0014633F" w:rsidRDefault="001303F9" w:rsidP="001303F9">
            <w:pPr>
              <w:jc w:val="both"/>
              <w:rPr>
                <w:rFonts w:cstheme="minorHAnsi"/>
                <w:sz w:val="24"/>
                <w:szCs w:val="24"/>
              </w:rPr>
            </w:pPr>
          </w:p>
          <w:p w:rsidR="00B27C92" w:rsidRPr="0014633F" w:rsidRDefault="001303F9" w:rsidP="00B27C92">
            <w:pPr>
              <w:numPr>
                <w:ilvl w:val="0"/>
                <w:numId w:val="2"/>
              </w:numPr>
              <w:spacing w:after="0" w:line="240" w:lineRule="auto"/>
              <w:jc w:val="both"/>
              <w:rPr>
                <w:rFonts w:cstheme="minorHAnsi"/>
                <w:sz w:val="24"/>
                <w:szCs w:val="24"/>
              </w:rPr>
            </w:pPr>
            <w:r w:rsidRPr="0014633F">
              <w:rPr>
                <w:rFonts w:cstheme="minorHAnsi"/>
                <w:sz w:val="24"/>
                <w:szCs w:val="24"/>
              </w:rPr>
              <w:t xml:space="preserve">White British pupils </w:t>
            </w:r>
            <w:r w:rsidR="00174AB3" w:rsidRPr="0014633F">
              <w:rPr>
                <w:rFonts w:cstheme="minorHAnsi"/>
                <w:sz w:val="24"/>
                <w:szCs w:val="24"/>
              </w:rPr>
              <w:t xml:space="preserve">have </w:t>
            </w:r>
            <w:r w:rsidRPr="0014633F">
              <w:rPr>
                <w:rFonts w:cstheme="minorHAnsi"/>
                <w:sz w:val="24"/>
                <w:szCs w:val="24"/>
              </w:rPr>
              <w:t>had consistently high levels of attainment at KS1 and KS2, with rates of improvement at or exceeding the borough average. In contrast the achievement of White British pupils at GCSE has only exceeded the borough average for the last two years.</w:t>
            </w:r>
          </w:p>
          <w:p w:rsidR="00B27C92" w:rsidRPr="0014633F" w:rsidRDefault="00B27C92" w:rsidP="00B27C92">
            <w:pPr>
              <w:pStyle w:val="ListParagraph"/>
              <w:rPr>
                <w:rFonts w:cstheme="minorHAnsi"/>
              </w:rPr>
            </w:pPr>
          </w:p>
          <w:p w:rsidR="00B27C92" w:rsidRPr="0014633F" w:rsidRDefault="00B27C92" w:rsidP="00B27C92">
            <w:pPr>
              <w:numPr>
                <w:ilvl w:val="0"/>
                <w:numId w:val="2"/>
              </w:numPr>
              <w:spacing w:after="0" w:line="240" w:lineRule="auto"/>
              <w:jc w:val="both"/>
              <w:rPr>
                <w:rFonts w:cstheme="minorHAnsi"/>
                <w:sz w:val="24"/>
                <w:szCs w:val="24"/>
              </w:rPr>
            </w:pPr>
            <w:r w:rsidRPr="0014633F">
              <w:rPr>
                <w:rFonts w:cstheme="minorHAnsi"/>
                <w:sz w:val="24"/>
                <w:szCs w:val="24"/>
              </w:rPr>
              <w:t xml:space="preserve">There is increasing evidence that the performance of pupils from a </w:t>
            </w:r>
            <w:r w:rsidR="00174AB3" w:rsidRPr="0014633F">
              <w:rPr>
                <w:rFonts w:cstheme="minorHAnsi"/>
                <w:sz w:val="24"/>
                <w:szCs w:val="24"/>
              </w:rPr>
              <w:t xml:space="preserve">poorer </w:t>
            </w:r>
            <w:r w:rsidRPr="0014633F">
              <w:rPr>
                <w:rFonts w:cstheme="minorHAnsi"/>
                <w:sz w:val="24"/>
                <w:szCs w:val="24"/>
              </w:rPr>
              <w:t>White</w:t>
            </w:r>
            <w:r w:rsidRPr="00B27C92">
              <w:rPr>
                <w:rFonts w:ascii="Arial" w:hAnsi="Arial" w:cs="Arial"/>
              </w:rPr>
              <w:t xml:space="preserve"> </w:t>
            </w:r>
            <w:r w:rsidRPr="0014633F">
              <w:rPr>
                <w:rFonts w:cstheme="minorHAnsi"/>
                <w:sz w:val="24"/>
                <w:szCs w:val="24"/>
              </w:rPr>
              <w:t>back</w:t>
            </w:r>
            <w:r w:rsidR="00174AB3" w:rsidRPr="0014633F">
              <w:rPr>
                <w:rFonts w:cstheme="minorHAnsi"/>
                <w:sz w:val="24"/>
                <w:szCs w:val="24"/>
              </w:rPr>
              <w:t>ground in inner city schools is</w:t>
            </w:r>
            <w:r w:rsidRPr="0014633F">
              <w:rPr>
                <w:rFonts w:cstheme="minorHAnsi"/>
                <w:sz w:val="24"/>
                <w:szCs w:val="24"/>
              </w:rPr>
              <w:t xml:space="preserve"> beginning to fall behind that of some of the other ethnic groups. Yet the educational underachievement of particularly White British pupils in inner city schools has seldom been discussed in the achievement debate and national policy formulation.</w:t>
            </w:r>
            <w:r w:rsidR="00174AB3" w:rsidRPr="0014633F">
              <w:rPr>
                <w:rFonts w:cstheme="minorHAnsi"/>
                <w:sz w:val="24"/>
                <w:szCs w:val="24"/>
              </w:rPr>
              <w:t xml:space="preserve"> Lambeth has recently carried out researchinto this area and shared good practice at local and national conferences. This focus has meant that the gap in achievement in Lambeth between poorer white pupils and their peers is less than the national.</w:t>
            </w:r>
          </w:p>
          <w:p w:rsidR="00B27C92" w:rsidRPr="0014633F" w:rsidRDefault="00B27C92" w:rsidP="00A50568">
            <w:pPr>
              <w:spacing w:after="0" w:line="240" w:lineRule="auto"/>
              <w:rPr>
                <w:rFonts w:eastAsia="Times New Roman" w:cstheme="minorHAnsi"/>
                <w:bCs/>
                <w:color w:val="000000"/>
                <w:sz w:val="24"/>
                <w:szCs w:val="24"/>
              </w:rPr>
            </w:pPr>
          </w:p>
          <w:p w:rsidR="00A213C3" w:rsidRPr="0014633F" w:rsidRDefault="00A213C3" w:rsidP="00A50568">
            <w:pPr>
              <w:spacing w:after="0" w:line="240" w:lineRule="auto"/>
              <w:rPr>
                <w:rFonts w:eastAsia="Times New Roman" w:cstheme="minorHAnsi"/>
                <w:bCs/>
                <w:color w:val="000000"/>
                <w:sz w:val="24"/>
                <w:szCs w:val="24"/>
              </w:rPr>
            </w:pPr>
            <w:r w:rsidRPr="0014633F">
              <w:rPr>
                <w:rFonts w:eastAsia="Times New Roman" w:cstheme="minorHAnsi"/>
                <w:bCs/>
                <w:color w:val="000000"/>
                <w:sz w:val="24"/>
                <w:szCs w:val="24"/>
              </w:rPr>
              <w:t>Source: Lambeth Scrutiny reprt January 2014</w:t>
            </w:r>
          </w:p>
          <w:p w:rsidR="001303F9" w:rsidRPr="0014633F" w:rsidRDefault="001303F9" w:rsidP="00A213C3">
            <w:pPr>
              <w:spacing w:after="0" w:line="240" w:lineRule="auto"/>
              <w:rPr>
                <w:rFonts w:eastAsia="Times New Roman" w:cstheme="minorHAnsi"/>
                <w:bCs/>
                <w:color w:val="000000"/>
                <w:sz w:val="24"/>
                <w:szCs w:val="24"/>
              </w:rPr>
            </w:pPr>
          </w:p>
          <w:p w:rsidR="00A213C3" w:rsidRPr="0014633F" w:rsidRDefault="007E76C7" w:rsidP="00B27C92">
            <w:pPr>
              <w:spacing w:after="0" w:line="240" w:lineRule="auto"/>
              <w:jc w:val="both"/>
              <w:rPr>
                <w:rFonts w:eastAsia="Times New Roman" w:cstheme="minorHAnsi"/>
                <w:bCs/>
                <w:color w:val="000000"/>
                <w:sz w:val="24"/>
                <w:szCs w:val="24"/>
              </w:rPr>
            </w:pPr>
            <w:r w:rsidRPr="0014633F">
              <w:rPr>
                <w:rFonts w:cstheme="minorHAnsi"/>
                <w:sz w:val="24"/>
                <w:szCs w:val="24"/>
              </w:rPr>
              <w:t>It is now widely acknowledged that closing the gap in educational attainment between different ethnic groups is a pressing concern of both local and national importance</w:t>
            </w:r>
            <w:r w:rsidRPr="0014633F">
              <w:rPr>
                <w:rFonts w:eastAsia="Times New Roman" w:cstheme="minorHAnsi"/>
                <w:bCs/>
                <w:color w:val="000000"/>
                <w:sz w:val="24"/>
                <w:szCs w:val="24"/>
              </w:rPr>
              <w:t xml:space="preserve"> </w:t>
            </w:r>
            <w:r w:rsidR="00A213C3" w:rsidRPr="0014633F">
              <w:rPr>
                <w:rFonts w:eastAsia="Times New Roman" w:cstheme="minorHAnsi"/>
                <w:bCs/>
                <w:color w:val="000000"/>
                <w:sz w:val="24"/>
                <w:szCs w:val="24"/>
              </w:rPr>
              <w:t>An agreed education and learning strategy will enable the LA to continue to focus on groups of pupils vulnerable to under performance as well as to continue to encourage others already achieving well to exceed expectations.</w:t>
            </w:r>
          </w:p>
          <w:p w:rsidR="00A213C3" w:rsidRPr="001666FD" w:rsidRDefault="00A213C3" w:rsidP="00A213C3">
            <w:pPr>
              <w:spacing w:after="0" w:line="240" w:lineRule="auto"/>
              <w:rPr>
                <w:rFonts w:ascii="Calibri" w:eastAsia="Times New Roman" w:hAnsi="Calibri" w:cs="Times New Roman"/>
                <w:bCs/>
                <w:color w:val="000000"/>
                <w:sz w:val="24"/>
                <w:szCs w:val="24"/>
              </w:rPr>
            </w:pPr>
          </w:p>
        </w:tc>
      </w:tr>
      <w:tr w:rsidR="001666FD" w:rsidRPr="00635707" w:rsidTr="00FE4B34">
        <w:trPr>
          <w:trHeight w:val="513"/>
        </w:trPr>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Gender</w:t>
            </w:r>
          </w:p>
        </w:tc>
        <w:tc>
          <w:tcPr>
            <w:tcW w:w="8804" w:type="dxa"/>
            <w:gridSpan w:val="2"/>
            <w:shd w:val="clear" w:color="auto" w:fill="auto"/>
          </w:tcPr>
          <w:p w:rsidR="00FE4B34" w:rsidRPr="0014633F" w:rsidRDefault="002E387B" w:rsidP="00FE4B34">
            <w:pPr>
              <w:spacing w:after="0" w:line="240" w:lineRule="auto"/>
              <w:rPr>
                <w:rFonts w:eastAsia="Times New Roman" w:cstheme="minorHAnsi"/>
                <w:bCs/>
                <w:color w:val="000000"/>
                <w:sz w:val="24"/>
                <w:szCs w:val="24"/>
              </w:rPr>
            </w:pPr>
            <w:r w:rsidRPr="0014633F">
              <w:rPr>
                <w:rFonts w:eastAsia="Times New Roman" w:cstheme="minorHAnsi"/>
                <w:bCs/>
                <w:color w:val="000000"/>
                <w:sz w:val="24"/>
                <w:szCs w:val="24"/>
              </w:rPr>
              <w:t xml:space="preserve">Positive </w:t>
            </w:r>
          </w:p>
          <w:p w:rsidR="00A213C3" w:rsidRPr="0014633F" w:rsidRDefault="00A213C3" w:rsidP="00294428">
            <w:pPr>
              <w:spacing w:after="0" w:line="240" w:lineRule="auto"/>
              <w:jc w:val="both"/>
              <w:rPr>
                <w:rFonts w:eastAsia="Times New Roman" w:cstheme="minorHAnsi"/>
                <w:bCs/>
                <w:color w:val="000000"/>
                <w:sz w:val="24"/>
                <w:szCs w:val="24"/>
              </w:rPr>
            </w:pPr>
            <w:r w:rsidRPr="0014633F">
              <w:rPr>
                <w:rFonts w:eastAsia="Times New Roman" w:cstheme="minorHAnsi"/>
                <w:bCs/>
                <w:color w:val="000000"/>
                <w:sz w:val="24"/>
                <w:szCs w:val="24"/>
              </w:rPr>
              <w:t xml:space="preserve">The Education &amp; Learning Strategy </w:t>
            </w:r>
            <w:r w:rsidR="00174AB3" w:rsidRPr="0014633F">
              <w:rPr>
                <w:rFonts w:eastAsia="Times New Roman" w:cstheme="minorHAnsi"/>
                <w:bCs/>
                <w:color w:val="000000"/>
                <w:sz w:val="24"/>
                <w:szCs w:val="24"/>
              </w:rPr>
              <w:t>focusses on</w:t>
            </w:r>
            <w:r w:rsidRPr="0014633F">
              <w:rPr>
                <w:rFonts w:eastAsia="Times New Roman" w:cstheme="minorHAnsi"/>
                <w:bCs/>
                <w:color w:val="000000"/>
                <w:sz w:val="24"/>
                <w:szCs w:val="24"/>
              </w:rPr>
              <w:t xml:space="preserve"> continuing to ensure we cha</w:t>
            </w:r>
            <w:r w:rsidR="00174AB3" w:rsidRPr="0014633F">
              <w:rPr>
                <w:rFonts w:eastAsia="Times New Roman" w:cstheme="minorHAnsi"/>
                <w:bCs/>
                <w:color w:val="000000"/>
                <w:sz w:val="24"/>
                <w:szCs w:val="24"/>
              </w:rPr>
              <w:t>mpion educational excellence for</w:t>
            </w:r>
            <w:r w:rsidRPr="0014633F">
              <w:rPr>
                <w:rFonts w:eastAsia="Times New Roman" w:cstheme="minorHAnsi"/>
                <w:bCs/>
                <w:color w:val="000000"/>
                <w:sz w:val="24"/>
                <w:szCs w:val="24"/>
              </w:rPr>
              <w:t xml:space="preserve"> all learners </w:t>
            </w:r>
            <w:r w:rsidR="00174AB3" w:rsidRPr="0014633F">
              <w:rPr>
                <w:rFonts w:eastAsia="Times New Roman" w:cstheme="minorHAnsi"/>
                <w:bCs/>
                <w:color w:val="000000"/>
                <w:sz w:val="24"/>
                <w:szCs w:val="24"/>
              </w:rPr>
              <w:t xml:space="preserve">who </w:t>
            </w:r>
            <w:r w:rsidRPr="0014633F">
              <w:rPr>
                <w:rFonts w:eastAsia="Times New Roman" w:cstheme="minorHAnsi"/>
                <w:bCs/>
                <w:color w:val="000000"/>
                <w:sz w:val="24"/>
                <w:szCs w:val="24"/>
              </w:rPr>
              <w:t>are encourage</w:t>
            </w:r>
            <w:r w:rsidR="00174AB3" w:rsidRPr="0014633F">
              <w:rPr>
                <w:rFonts w:eastAsia="Times New Roman" w:cstheme="minorHAnsi"/>
                <w:bCs/>
                <w:color w:val="000000"/>
                <w:sz w:val="24"/>
                <w:szCs w:val="24"/>
              </w:rPr>
              <w:t>d</w:t>
            </w:r>
            <w:r w:rsidRPr="0014633F">
              <w:rPr>
                <w:rFonts w:eastAsia="Times New Roman" w:cstheme="minorHAnsi"/>
                <w:bCs/>
                <w:color w:val="000000"/>
                <w:sz w:val="24"/>
                <w:szCs w:val="24"/>
              </w:rPr>
              <w:t xml:space="preserve"> to achieve outstanding outcomes. </w:t>
            </w:r>
          </w:p>
          <w:p w:rsidR="007E76C7" w:rsidRPr="0014633F" w:rsidRDefault="007E76C7" w:rsidP="002944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4"/>
                <w:szCs w:val="24"/>
                <w:lang w:val="en-US"/>
              </w:rPr>
            </w:pPr>
            <w:r w:rsidRPr="0014633F">
              <w:rPr>
                <w:rFonts w:cstheme="minorHAnsi"/>
                <w:sz w:val="24"/>
                <w:szCs w:val="24"/>
                <w:lang w:val="en-US"/>
              </w:rPr>
              <w:t xml:space="preserve">This means creating the necessary conditions and environment for success and celebrating the achievement of children and young people in education and that of their setting or schools. It means a collective commitment to setting or school improvement </w:t>
            </w:r>
            <w:r w:rsidRPr="0014633F">
              <w:rPr>
                <w:rFonts w:cstheme="minorHAnsi"/>
                <w:sz w:val="24"/>
                <w:szCs w:val="24"/>
                <w:lang w:val="en-US"/>
              </w:rPr>
              <w:lastRenderedPageBreak/>
              <w:t>that challenges and tackles all forms of underperformance. It means providing support, challenge and early intervention to ensure that schools retain their autonomy.</w:t>
            </w:r>
          </w:p>
          <w:p w:rsidR="007E76C7" w:rsidRPr="0014633F" w:rsidRDefault="007E76C7" w:rsidP="002944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4"/>
                <w:szCs w:val="24"/>
                <w:lang w:val="en-US"/>
              </w:rPr>
            </w:pPr>
            <w:r w:rsidRPr="0014633F">
              <w:rPr>
                <w:rFonts w:cstheme="minorHAnsi"/>
                <w:sz w:val="24"/>
                <w:szCs w:val="24"/>
                <w:lang w:val="en-US"/>
              </w:rPr>
              <w:t xml:space="preserve">To deliver its </w:t>
            </w:r>
            <w:r w:rsidRPr="0014633F">
              <w:rPr>
                <w:rFonts w:cstheme="minorHAnsi"/>
                <w:i/>
                <w:sz w:val="24"/>
                <w:szCs w:val="24"/>
                <w:lang w:val="en-US"/>
              </w:rPr>
              <w:t xml:space="preserve">champion </w:t>
            </w:r>
            <w:r w:rsidRPr="0014633F">
              <w:rPr>
                <w:rFonts w:cstheme="minorHAnsi"/>
                <w:sz w:val="24"/>
                <w:szCs w:val="24"/>
                <w:lang w:val="en-US"/>
              </w:rPr>
              <w:t xml:space="preserve">roles with all schools, Lambeth LA will: </w:t>
            </w:r>
          </w:p>
          <w:p w:rsidR="007E76C7" w:rsidRPr="0014633F" w:rsidRDefault="007E76C7" w:rsidP="0029442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n-US"/>
              </w:rPr>
            </w:pPr>
            <w:r w:rsidRPr="0014633F">
              <w:rPr>
                <w:rFonts w:cstheme="minorHAnsi"/>
                <w:lang w:val="en-US"/>
              </w:rPr>
              <w:t xml:space="preserve"> hold all schools and providers to account for how well they serve all learners, particularly the most vulnerable, through access, inclusion and pupil progress</w:t>
            </w:r>
          </w:p>
          <w:p w:rsidR="007E76C7" w:rsidRPr="0014633F" w:rsidRDefault="007E76C7" w:rsidP="0029442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lang w:val="en-US"/>
              </w:rPr>
            </w:pPr>
            <w:r w:rsidRPr="0014633F">
              <w:rPr>
                <w:rFonts w:cstheme="minorHAnsi"/>
                <w:lang w:val="en-US"/>
              </w:rPr>
              <w:t xml:space="preserve"> retain an overview of performance of all Lambeth learners and ensure a dialogue with providers where there are concerns</w:t>
            </w:r>
          </w:p>
          <w:p w:rsidR="007E76C7" w:rsidRPr="0014633F" w:rsidRDefault="007E76C7" w:rsidP="00294428">
            <w:pPr>
              <w:spacing w:after="0" w:line="240" w:lineRule="auto"/>
              <w:jc w:val="both"/>
              <w:rPr>
                <w:rFonts w:eastAsia="Times New Roman" w:cstheme="minorHAnsi"/>
                <w:bCs/>
                <w:color w:val="000000"/>
                <w:sz w:val="24"/>
                <w:szCs w:val="24"/>
              </w:rPr>
            </w:pPr>
          </w:p>
          <w:p w:rsidR="00A213C3" w:rsidRPr="0014633F" w:rsidRDefault="00174AB3" w:rsidP="00294428">
            <w:pPr>
              <w:spacing w:after="0" w:line="240" w:lineRule="auto"/>
              <w:jc w:val="both"/>
              <w:rPr>
                <w:rFonts w:eastAsia="Times New Roman" w:cstheme="minorHAnsi"/>
                <w:bCs/>
                <w:color w:val="000000"/>
                <w:sz w:val="24"/>
                <w:szCs w:val="24"/>
              </w:rPr>
            </w:pPr>
            <w:r w:rsidRPr="0014633F">
              <w:rPr>
                <w:rFonts w:eastAsia="Times New Roman" w:cstheme="minorHAnsi"/>
                <w:bCs/>
                <w:color w:val="000000"/>
                <w:sz w:val="24"/>
                <w:szCs w:val="24"/>
              </w:rPr>
              <w:t>In 2013</w:t>
            </w:r>
            <w:r w:rsidR="007E76C7" w:rsidRPr="0014633F">
              <w:rPr>
                <w:rFonts w:eastAsia="Times New Roman" w:cstheme="minorHAnsi"/>
                <w:bCs/>
                <w:color w:val="000000"/>
                <w:sz w:val="24"/>
                <w:szCs w:val="24"/>
              </w:rPr>
              <w:t xml:space="preserve">, </w:t>
            </w:r>
            <w:r w:rsidR="007E76C7" w:rsidRPr="0014633F">
              <w:rPr>
                <w:rFonts w:cstheme="minorHAnsi"/>
                <w:sz w:val="24"/>
                <w:szCs w:val="24"/>
              </w:rPr>
              <w:t>g</w:t>
            </w:r>
            <w:r w:rsidR="00A213C3" w:rsidRPr="0014633F">
              <w:rPr>
                <w:rFonts w:cstheme="minorHAnsi"/>
                <w:sz w:val="24"/>
                <w:szCs w:val="24"/>
              </w:rPr>
              <w:t>irls outperformed boys in reading and writing at KS1, and this was also true for maths, albeit by a smaller margin. At KS2, girls also outperformed boys in reading by a clear margin, while in maths there was much less of a gap. At GCSE, girls outperformed boys on each indicator. Source: Lambeth Scrutiny Report January 2014</w:t>
            </w:r>
            <w:r w:rsidRPr="0014633F">
              <w:rPr>
                <w:rFonts w:cstheme="minorHAnsi"/>
                <w:sz w:val="24"/>
                <w:szCs w:val="24"/>
              </w:rPr>
              <w:t>. Ensuring that this level of informationis available to schools and policy makers means that appropriate action can be taken, for example, to modify curriculum provision.</w:t>
            </w:r>
          </w:p>
          <w:p w:rsidR="007E76C7" w:rsidRPr="0014633F" w:rsidRDefault="007E76C7" w:rsidP="00294428">
            <w:pPr>
              <w:jc w:val="both"/>
              <w:rPr>
                <w:rFonts w:eastAsia="Times New Roman" w:cstheme="minorHAnsi"/>
                <w:bCs/>
                <w:color w:val="000000"/>
                <w:sz w:val="24"/>
                <w:szCs w:val="24"/>
              </w:rPr>
            </w:pPr>
          </w:p>
          <w:p w:rsidR="007E76C7" w:rsidRDefault="007E76C7" w:rsidP="00294428">
            <w:pPr>
              <w:jc w:val="both"/>
            </w:pPr>
            <w:r w:rsidRPr="0014633F">
              <w:rPr>
                <w:rFonts w:eastAsia="Times New Roman" w:cstheme="minorHAnsi"/>
                <w:bCs/>
                <w:color w:val="000000"/>
                <w:sz w:val="24"/>
                <w:szCs w:val="24"/>
              </w:rPr>
              <w:t>Narrowing the gap in performance between groups of pupils continues to be a focus of LA and schools.</w:t>
            </w:r>
          </w:p>
        </w:tc>
      </w:tr>
      <w:tr w:rsidR="001666FD" w:rsidRPr="00635707" w:rsidTr="00F9341D">
        <w:tc>
          <w:tcPr>
            <w:tcW w:w="3984" w:type="dxa"/>
            <w:shd w:val="clear" w:color="auto" w:fill="EBF0F9"/>
            <w:hideMark/>
          </w:tcPr>
          <w:p w:rsidR="001666FD" w:rsidRPr="00635707" w:rsidRDefault="001666FD" w:rsidP="00F9341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Gender re-assignment</w:t>
            </w:r>
          </w:p>
        </w:tc>
        <w:tc>
          <w:tcPr>
            <w:tcW w:w="8804" w:type="dxa"/>
            <w:gridSpan w:val="2"/>
            <w:shd w:val="clear" w:color="auto" w:fill="auto"/>
          </w:tcPr>
          <w:p w:rsidR="00FE4B34" w:rsidRDefault="00FE4B34" w:rsidP="00FE4B34">
            <w:pPr>
              <w:spacing w:after="0"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Unknown</w:t>
            </w:r>
            <w:r w:rsidR="002F2EEE">
              <w:rPr>
                <w:rFonts w:ascii="Calibri" w:eastAsia="Times New Roman" w:hAnsi="Calibri" w:cs="Times New Roman"/>
                <w:bCs/>
                <w:color w:val="000000"/>
                <w:sz w:val="24"/>
                <w:szCs w:val="24"/>
              </w:rPr>
              <w:t xml:space="preserve"> / positive</w:t>
            </w:r>
          </w:p>
          <w:p w:rsidR="001666FD" w:rsidRPr="0014633F" w:rsidRDefault="001666FD" w:rsidP="00FE4B34">
            <w:pPr>
              <w:rPr>
                <w:rFonts w:eastAsia="Times New Roman" w:cstheme="minorHAnsi"/>
                <w:bCs/>
                <w:color w:val="000000"/>
                <w:sz w:val="24"/>
                <w:szCs w:val="24"/>
              </w:rPr>
            </w:pPr>
          </w:p>
          <w:p w:rsidR="002E387B" w:rsidRDefault="002E387B" w:rsidP="000C0F69">
            <w:r w:rsidRPr="0014633F">
              <w:rPr>
                <w:rFonts w:eastAsia="Times New Roman" w:cstheme="minorHAnsi"/>
                <w:bCs/>
                <w:color w:val="000000"/>
                <w:sz w:val="24"/>
                <w:szCs w:val="24"/>
              </w:rPr>
              <w:t>There is no specific focus in the strategy on this equality characteristic. We as ye</w:t>
            </w:r>
            <w:r w:rsidR="000C0F69" w:rsidRPr="0014633F">
              <w:rPr>
                <w:rFonts w:eastAsia="Times New Roman" w:cstheme="minorHAnsi"/>
                <w:bCs/>
                <w:color w:val="000000"/>
                <w:sz w:val="24"/>
                <w:szCs w:val="24"/>
              </w:rPr>
              <w:t>t do not have any information on</w:t>
            </w:r>
            <w:r w:rsidRPr="0014633F">
              <w:rPr>
                <w:rFonts w:eastAsia="Times New Roman" w:cstheme="minorHAnsi"/>
                <w:bCs/>
                <w:color w:val="000000"/>
                <w:sz w:val="24"/>
                <w:szCs w:val="24"/>
              </w:rPr>
              <w:t xml:space="preserve"> pupils </w:t>
            </w:r>
            <w:r w:rsidR="002F2EEE" w:rsidRPr="0014633F">
              <w:rPr>
                <w:rFonts w:eastAsia="Times New Roman" w:cstheme="minorHAnsi"/>
                <w:bCs/>
                <w:color w:val="000000"/>
                <w:sz w:val="24"/>
                <w:szCs w:val="24"/>
              </w:rPr>
              <w:t xml:space="preserve">or adult learners </w:t>
            </w:r>
            <w:r w:rsidRPr="0014633F">
              <w:rPr>
                <w:rFonts w:eastAsia="Times New Roman" w:cstheme="minorHAnsi"/>
                <w:bCs/>
                <w:color w:val="000000"/>
                <w:sz w:val="24"/>
                <w:szCs w:val="24"/>
              </w:rPr>
              <w:t xml:space="preserve">undergoing gender re assignment nor the impact that this might have on educational attainment. </w:t>
            </w:r>
            <w:r w:rsidR="000C0F69" w:rsidRPr="0014633F">
              <w:rPr>
                <w:rFonts w:eastAsia="Times New Roman" w:cstheme="minorHAnsi"/>
                <w:bCs/>
                <w:color w:val="000000"/>
                <w:sz w:val="24"/>
                <w:szCs w:val="24"/>
              </w:rPr>
              <w:t>However, each school is encouraged tohave an equalities policy where this characteristic is addressed. Where schools do have pupils undergoing gender re assignment they are have dealt with sensitively and health needs addressed.</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Disability</w:t>
            </w:r>
          </w:p>
        </w:tc>
        <w:tc>
          <w:tcPr>
            <w:tcW w:w="8804" w:type="dxa"/>
            <w:gridSpan w:val="2"/>
            <w:shd w:val="clear" w:color="auto" w:fill="auto"/>
          </w:tcPr>
          <w:p w:rsidR="00FE4B34" w:rsidRPr="002F2EEE" w:rsidRDefault="00552C13" w:rsidP="00FE4B34">
            <w:pPr>
              <w:spacing w:after="0" w:line="240" w:lineRule="auto"/>
              <w:rPr>
                <w:rFonts w:ascii="Arial" w:eastAsia="Times New Roman" w:hAnsi="Arial" w:cs="Arial"/>
                <w:bCs/>
                <w:color w:val="000000"/>
              </w:rPr>
            </w:pPr>
            <w:r w:rsidRPr="002F2EEE">
              <w:rPr>
                <w:rFonts w:ascii="Arial" w:eastAsia="Times New Roman" w:hAnsi="Arial" w:cs="Arial"/>
                <w:bCs/>
                <w:color w:val="000000"/>
              </w:rPr>
              <w:t xml:space="preserve">Positive </w:t>
            </w:r>
          </w:p>
          <w:p w:rsidR="002F2EEE" w:rsidRPr="002F2EEE" w:rsidRDefault="002F2EEE" w:rsidP="00FE4B34">
            <w:pPr>
              <w:spacing w:after="0" w:line="240" w:lineRule="auto"/>
              <w:rPr>
                <w:rFonts w:ascii="Arial" w:eastAsia="Times New Roman" w:hAnsi="Arial" w:cs="Arial"/>
                <w:bCs/>
                <w:color w:val="000000"/>
              </w:rPr>
            </w:pPr>
          </w:p>
          <w:p w:rsidR="002F2EEE" w:rsidRPr="0014633F" w:rsidRDefault="002F2EEE" w:rsidP="002F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sz w:val="24"/>
                <w:szCs w:val="24"/>
                <w:lang w:val="en-US"/>
              </w:rPr>
            </w:pPr>
            <w:r w:rsidRPr="0014633F">
              <w:rPr>
                <w:rFonts w:cstheme="minorHAnsi"/>
                <w:b/>
                <w:sz w:val="24"/>
                <w:szCs w:val="24"/>
                <w:lang w:val="en-US"/>
              </w:rPr>
              <w:t>The Strategy states</w:t>
            </w:r>
            <w:r w:rsidR="007E76C7" w:rsidRPr="0014633F">
              <w:rPr>
                <w:rFonts w:cstheme="minorHAnsi"/>
                <w:b/>
                <w:sz w:val="24"/>
                <w:szCs w:val="24"/>
                <w:lang w:val="en-US"/>
              </w:rPr>
              <w:t xml:space="preserve"> </w:t>
            </w:r>
            <w:r w:rsidRPr="0014633F">
              <w:rPr>
                <w:rFonts w:cstheme="minorHAnsi"/>
                <w:b/>
                <w:sz w:val="24"/>
                <w:szCs w:val="24"/>
                <w:lang w:val="en-US"/>
              </w:rPr>
              <w:t xml:space="preserve">‘We consider the LA </w:t>
            </w:r>
            <w:r w:rsidRPr="0014633F">
              <w:rPr>
                <w:rFonts w:cstheme="minorHAnsi"/>
                <w:b/>
                <w:i/>
                <w:sz w:val="24"/>
                <w:szCs w:val="24"/>
                <w:lang w:val="en-US"/>
              </w:rPr>
              <w:t>champion</w:t>
            </w:r>
            <w:r w:rsidRPr="0014633F">
              <w:rPr>
                <w:rFonts w:cstheme="minorHAnsi"/>
                <w:b/>
                <w:sz w:val="24"/>
                <w:szCs w:val="24"/>
                <w:lang w:val="en-US"/>
              </w:rPr>
              <w:t xml:space="preserve"> roles to be defined as:</w:t>
            </w:r>
          </w:p>
          <w:p w:rsidR="002F2EEE" w:rsidRPr="0014633F" w:rsidRDefault="002F2EEE" w:rsidP="002F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4"/>
                <w:szCs w:val="24"/>
                <w:lang w:val="en-US"/>
              </w:rPr>
            </w:pPr>
            <w:r w:rsidRPr="0014633F">
              <w:rPr>
                <w:rFonts w:cstheme="minorHAnsi"/>
                <w:sz w:val="24"/>
                <w:szCs w:val="24"/>
                <w:lang w:val="en-US"/>
              </w:rPr>
              <w:t xml:space="preserve">1. A </w:t>
            </w:r>
            <w:r w:rsidRPr="0014633F">
              <w:rPr>
                <w:rFonts w:cstheme="minorHAnsi"/>
                <w:i/>
                <w:sz w:val="24"/>
                <w:szCs w:val="24"/>
                <w:lang w:val="en-US"/>
              </w:rPr>
              <w:t>champion</w:t>
            </w:r>
            <w:r w:rsidRPr="0014633F">
              <w:rPr>
                <w:rFonts w:cstheme="minorHAnsi"/>
                <w:sz w:val="24"/>
                <w:szCs w:val="24"/>
                <w:lang w:val="en-US"/>
              </w:rPr>
              <w:t xml:space="preserve"> of vulnerable children and young people. </w:t>
            </w:r>
          </w:p>
          <w:p w:rsidR="002F2EEE" w:rsidRPr="0014633F" w:rsidRDefault="000C0F69" w:rsidP="002F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4"/>
                <w:szCs w:val="24"/>
                <w:lang w:val="en-US"/>
              </w:rPr>
            </w:pPr>
            <w:r w:rsidRPr="0014633F">
              <w:rPr>
                <w:rFonts w:cstheme="minorHAnsi"/>
                <w:sz w:val="24"/>
                <w:szCs w:val="24"/>
                <w:lang w:val="en-US"/>
              </w:rPr>
              <w:t>This means ensuring that pupils</w:t>
            </w:r>
            <w:r w:rsidR="002F2EEE" w:rsidRPr="0014633F">
              <w:rPr>
                <w:rFonts w:cstheme="minorHAnsi"/>
                <w:sz w:val="24"/>
                <w:szCs w:val="24"/>
                <w:lang w:val="en-US"/>
              </w:rPr>
              <w:t xml:space="preserve"> can access and be fully included in schools and settings of their choice. Our role is to maintain a strategic overview of admissions, inclusion, special education needs and the educational progress of all children and young people especially the most vulnerable, e.g. looked after children, whatever state-funded school or setting they attend. In discharging this responsibility we expect all educational providers to ensure access to high quality educational provision and support as needed for the most vulnerable.</w:t>
            </w:r>
            <w:r w:rsidRPr="0014633F">
              <w:rPr>
                <w:rFonts w:cstheme="minorHAnsi"/>
                <w:sz w:val="24"/>
                <w:szCs w:val="24"/>
                <w:lang w:val="en-US"/>
              </w:rPr>
              <w:t>Our SEND Strategy has recently focused on increasing the numbers of SEND pupils in mainstream schools and developing a number of resource bases. The aim is that all children are able to be educated locally and inclusively.</w:t>
            </w:r>
          </w:p>
          <w:p w:rsidR="001666FD" w:rsidRDefault="00552C13" w:rsidP="00FE4B34">
            <w:r w:rsidRPr="0014633F">
              <w:rPr>
                <w:rFonts w:eastAsia="Times New Roman" w:cstheme="minorHAnsi"/>
                <w:bCs/>
                <w:color w:val="000000"/>
                <w:sz w:val="24"/>
                <w:szCs w:val="24"/>
              </w:rPr>
              <w:t>Appendix three of the strategy outlines the council pledges for children and young people with special educational needs and disabilities</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Age</w:t>
            </w:r>
          </w:p>
        </w:tc>
        <w:tc>
          <w:tcPr>
            <w:tcW w:w="8804" w:type="dxa"/>
            <w:gridSpan w:val="2"/>
            <w:shd w:val="clear" w:color="auto" w:fill="auto"/>
          </w:tcPr>
          <w:p w:rsidR="00FE4B34" w:rsidRPr="002F2EEE" w:rsidRDefault="002F2EEE" w:rsidP="00FE4B34">
            <w:pPr>
              <w:spacing w:after="0" w:line="240" w:lineRule="auto"/>
              <w:rPr>
                <w:rFonts w:ascii="Arial" w:eastAsia="Times New Roman" w:hAnsi="Arial" w:cs="Arial"/>
                <w:bCs/>
                <w:color w:val="000000"/>
              </w:rPr>
            </w:pPr>
            <w:r w:rsidRPr="002F2EEE">
              <w:rPr>
                <w:rFonts w:ascii="Arial" w:eastAsia="Times New Roman" w:hAnsi="Arial" w:cs="Arial"/>
                <w:bCs/>
                <w:color w:val="000000"/>
              </w:rPr>
              <w:t xml:space="preserve">Positive </w:t>
            </w:r>
          </w:p>
          <w:p w:rsidR="001666FD" w:rsidRPr="002F2EEE" w:rsidRDefault="001666FD" w:rsidP="00FE4B34">
            <w:pPr>
              <w:rPr>
                <w:rFonts w:ascii="Arial" w:eastAsia="Times New Roman" w:hAnsi="Arial" w:cs="Arial"/>
                <w:bCs/>
                <w:color w:val="000000"/>
              </w:rPr>
            </w:pPr>
          </w:p>
          <w:p w:rsidR="002E387B" w:rsidRPr="0014633F" w:rsidRDefault="000C0F69" w:rsidP="002F2EEE">
            <w:pPr>
              <w:rPr>
                <w:rFonts w:cstheme="minorHAnsi"/>
                <w:sz w:val="24"/>
                <w:szCs w:val="24"/>
              </w:rPr>
            </w:pPr>
            <w:r w:rsidRPr="0014633F">
              <w:rPr>
                <w:rFonts w:eastAsia="Times New Roman" w:cstheme="minorHAnsi"/>
                <w:bCs/>
                <w:color w:val="000000"/>
                <w:sz w:val="24"/>
                <w:szCs w:val="24"/>
              </w:rPr>
              <w:t>The Education and L</w:t>
            </w:r>
            <w:r w:rsidR="002E387B" w:rsidRPr="0014633F">
              <w:rPr>
                <w:rFonts w:eastAsia="Times New Roman" w:cstheme="minorHAnsi"/>
                <w:bCs/>
                <w:color w:val="000000"/>
                <w:sz w:val="24"/>
                <w:szCs w:val="24"/>
              </w:rPr>
              <w:t xml:space="preserve">earning strategy outlines ambitions for learners of all ages. As well as continuing improvement for compulsory school age learners, we want to </w:t>
            </w:r>
            <w:r w:rsidR="002F2EEE" w:rsidRPr="0014633F">
              <w:rPr>
                <w:rFonts w:eastAsia="Times New Roman" w:cstheme="minorHAnsi"/>
                <w:bCs/>
                <w:color w:val="000000"/>
                <w:sz w:val="24"/>
                <w:szCs w:val="24"/>
              </w:rPr>
              <w:t xml:space="preserve">encourage an enthusiasm for </w:t>
            </w:r>
            <w:r w:rsidR="002E387B" w:rsidRPr="0014633F">
              <w:rPr>
                <w:rFonts w:eastAsia="Times New Roman" w:cstheme="minorHAnsi"/>
                <w:bCs/>
                <w:color w:val="000000"/>
                <w:sz w:val="24"/>
                <w:szCs w:val="24"/>
              </w:rPr>
              <w:t xml:space="preserve">wide ranging post compulsory adult learning provision that promotes </w:t>
            </w:r>
            <w:r w:rsidR="002F2EEE" w:rsidRPr="0014633F">
              <w:rPr>
                <w:rFonts w:eastAsia="Times New Roman" w:cstheme="minorHAnsi"/>
                <w:bCs/>
                <w:color w:val="000000"/>
                <w:sz w:val="24"/>
                <w:szCs w:val="24"/>
              </w:rPr>
              <w:t xml:space="preserve">participation in </w:t>
            </w:r>
            <w:r w:rsidR="002E387B" w:rsidRPr="0014633F">
              <w:rPr>
                <w:rFonts w:eastAsia="Times New Roman" w:cstheme="minorHAnsi"/>
                <w:bCs/>
                <w:color w:val="000000"/>
                <w:sz w:val="24"/>
                <w:szCs w:val="24"/>
              </w:rPr>
              <w:t>learning into old age.</w:t>
            </w:r>
            <w:r w:rsidRPr="0014633F">
              <w:rPr>
                <w:rFonts w:eastAsia="Times New Roman" w:cstheme="minorHAnsi"/>
                <w:bCs/>
                <w:color w:val="000000"/>
                <w:sz w:val="24"/>
                <w:szCs w:val="24"/>
              </w:rPr>
              <w:t xml:space="preserve"> The strategy promotes a wide range of qualification leading into work or further study or backinto work. For example, post child bearing or for new arrivals or refugees. Specific adult learning courses focus on vulnerable people e.g. homeless, asylum seekers.</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Sexual orientation</w:t>
            </w:r>
          </w:p>
        </w:tc>
        <w:tc>
          <w:tcPr>
            <w:tcW w:w="8804" w:type="dxa"/>
            <w:gridSpan w:val="2"/>
            <w:shd w:val="clear" w:color="auto" w:fill="auto"/>
          </w:tcPr>
          <w:p w:rsidR="00FE4B34" w:rsidRDefault="000C0F69"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Positive</w:t>
            </w:r>
          </w:p>
          <w:p w:rsidR="001666FD" w:rsidRDefault="000C0F69" w:rsidP="000C0F69">
            <w:r>
              <w:rPr>
                <w:rFonts w:ascii="Calibri" w:eastAsia="Times New Roman" w:hAnsi="Calibri" w:cs="Times New Roman"/>
                <w:bCs/>
                <w:color w:val="000000"/>
                <w:sz w:val="24"/>
                <w:szCs w:val="24"/>
              </w:rPr>
              <w:t>All schools are required to have equalities policies</w:t>
            </w:r>
            <w:r w:rsidR="004D217D">
              <w:rPr>
                <w:rFonts w:ascii="Calibri" w:eastAsia="Times New Roman" w:hAnsi="Calibri" w:cs="Times New Roman"/>
                <w:bCs/>
                <w:color w:val="000000"/>
                <w:sz w:val="24"/>
                <w:szCs w:val="24"/>
              </w:rPr>
              <w:t xml:space="preserve"> and address issues of sexual </w:t>
            </w:r>
            <w:r w:rsidR="004D217D">
              <w:rPr>
                <w:rFonts w:ascii="Calibri" w:eastAsia="Times New Roman" w:hAnsi="Calibri" w:cs="Times New Roman"/>
                <w:bCs/>
                <w:color w:val="000000"/>
                <w:sz w:val="24"/>
                <w:szCs w:val="24"/>
              </w:rPr>
              <w:lastRenderedPageBreak/>
              <w:t>orientation openly and positively. Sex and relationships education address sexual orientation as a part of sex education generally.</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Religion and belief</w:t>
            </w:r>
          </w:p>
        </w:tc>
        <w:tc>
          <w:tcPr>
            <w:tcW w:w="8804" w:type="dxa"/>
            <w:gridSpan w:val="2"/>
            <w:shd w:val="clear" w:color="auto" w:fill="auto"/>
          </w:tcPr>
          <w:p w:rsidR="00FE4B34" w:rsidRDefault="004D217D"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Positive </w:t>
            </w:r>
          </w:p>
          <w:p w:rsidR="001666FD" w:rsidRPr="0014633F" w:rsidRDefault="004D217D" w:rsidP="00FE4B34">
            <w:pPr>
              <w:rPr>
                <w:sz w:val="24"/>
                <w:szCs w:val="24"/>
              </w:rPr>
            </w:pPr>
            <w:r w:rsidRPr="0014633F">
              <w:rPr>
                <w:sz w:val="24"/>
                <w:szCs w:val="24"/>
              </w:rPr>
              <w:t>Al schools have equalities policies and promote equality, tolerance and understanding of all faiths and none. All schools follow the local SACRE guidance on curriculum content re religious education.</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Pregnancy and maternity</w:t>
            </w:r>
          </w:p>
        </w:tc>
        <w:tc>
          <w:tcPr>
            <w:tcW w:w="8804" w:type="dxa"/>
            <w:gridSpan w:val="2"/>
            <w:shd w:val="clear" w:color="auto" w:fill="auto"/>
          </w:tcPr>
          <w:p w:rsidR="001666FD" w:rsidRDefault="004D217D" w:rsidP="00FE4B34">
            <w:r>
              <w:rPr>
                <w:rFonts w:ascii="Calibri" w:eastAsia="Times New Roman" w:hAnsi="Calibri" w:cs="Times New Roman"/>
                <w:bCs/>
                <w:color w:val="000000"/>
                <w:sz w:val="24"/>
                <w:szCs w:val="24"/>
              </w:rPr>
              <w:t>Many adult learners are women returning to learning following child birth / child rearing and are an important group to get back to work. Young teenage mums are encouraged to continue with learning.</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Marriage and civil partnership</w:t>
            </w:r>
          </w:p>
        </w:tc>
        <w:tc>
          <w:tcPr>
            <w:tcW w:w="8804" w:type="dxa"/>
            <w:gridSpan w:val="2"/>
            <w:shd w:val="clear" w:color="auto" w:fill="auto"/>
          </w:tcPr>
          <w:p w:rsidR="001666FD" w:rsidRDefault="007E76C7" w:rsidP="00FE4B34">
            <w:r>
              <w:rPr>
                <w:rFonts w:ascii="Calibri" w:eastAsia="Times New Roman" w:hAnsi="Calibri" w:cs="Times New Roman"/>
                <w:bCs/>
                <w:color w:val="000000"/>
                <w:sz w:val="24"/>
                <w:szCs w:val="24"/>
              </w:rPr>
              <w:t>No specific impact to be explained</w:t>
            </w:r>
          </w:p>
        </w:tc>
      </w:tr>
      <w:tr w:rsidR="001666FD" w:rsidRPr="00635707" w:rsidTr="00F9341D">
        <w:tc>
          <w:tcPr>
            <w:tcW w:w="3984" w:type="dxa"/>
            <w:shd w:val="clear" w:color="auto" w:fill="EBF0F9"/>
            <w:hideMark/>
          </w:tcPr>
          <w:p w:rsidR="001666FD" w:rsidRPr="00635707" w:rsidRDefault="001666FD" w:rsidP="00F9341D">
            <w:pPr>
              <w:spacing w:after="0"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Socio-economic factors</w:t>
            </w:r>
          </w:p>
        </w:tc>
        <w:tc>
          <w:tcPr>
            <w:tcW w:w="8804" w:type="dxa"/>
            <w:gridSpan w:val="2"/>
            <w:shd w:val="clear" w:color="auto" w:fill="auto"/>
          </w:tcPr>
          <w:p w:rsidR="00FE4B34" w:rsidRDefault="00B27C92"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Positive </w:t>
            </w:r>
          </w:p>
          <w:p w:rsidR="00B27C92" w:rsidRPr="0014633F" w:rsidRDefault="00B27C92" w:rsidP="00B27C92">
            <w:pPr>
              <w:tabs>
                <w:tab w:val="left" w:pos="851"/>
                <w:tab w:val="left" w:pos="7797"/>
              </w:tabs>
              <w:rPr>
                <w:rFonts w:cstheme="minorHAnsi"/>
                <w:sz w:val="24"/>
                <w:szCs w:val="24"/>
              </w:rPr>
            </w:pPr>
            <w:r w:rsidRPr="0014633F">
              <w:rPr>
                <w:rFonts w:cstheme="minorHAnsi"/>
                <w:sz w:val="24"/>
                <w:szCs w:val="24"/>
                <w:lang w:val="en-US"/>
              </w:rPr>
              <w:t>Approximately one in three children in Lambeth is born into poverty, higher than the national average of one in five.</w:t>
            </w:r>
            <w:r w:rsidRPr="0014633F">
              <w:rPr>
                <w:rFonts w:cstheme="minorHAnsi"/>
                <w:sz w:val="24"/>
                <w:szCs w:val="24"/>
              </w:rPr>
              <w:t xml:space="preserve"> Social class differences have commonly been assumed to</w:t>
            </w:r>
            <w:r>
              <w:rPr>
                <w:rFonts w:ascii="Arial" w:hAnsi="Arial" w:cs="Arial"/>
              </w:rPr>
              <w:t xml:space="preserve"> </w:t>
            </w:r>
            <w:r w:rsidRPr="0014633F">
              <w:rPr>
                <w:rFonts w:cstheme="minorHAnsi"/>
                <w:sz w:val="24"/>
                <w:szCs w:val="24"/>
              </w:rPr>
              <w:t xml:space="preserve">play a large influence on educational attainment.  Eligibility for free schools has often been used as a proxy for deprivation in a number of studies, both in Lambeth and nationally.   School level data shows a clear relationship between levels of poverty and examination results.  </w:t>
            </w:r>
          </w:p>
          <w:p w:rsidR="00B27C92" w:rsidRPr="0014633F" w:rsidRDefault="004D217D" w:rsidP="00B27C92">
            <w:pPr>
              <w:jc w:val="both"/>
              <w:rPr>
                <w:rFonts w:cstheme="minorHAnsi"/>
                <w:bCs/>
                <w:sz w:val="24"/>
                <w:szCs w:val="24"/>
              </w:rPr>
            </w:pPr>
            <w:r w:rsidRPr="0014633F">
              <w:rPr>
                <w:rFonts w:cstheme="minorHAnsi"/>
                <w:bCs/>
                <w:sz w:val="24"/>
                <w:szCs w:val="24"/>
              </w:rPr>
              <w:t>There is</w:t>
            </w:r>
            <w:r w:rsidR="00B27C92" w:rsidRPr="0014633F">
              <w:rPr>
                <w:rFonts w:cstheme="minorHAnsi"/>
                <w:bCs/>
                <w:sz w:val="24"/>
                <w:szCs w:val="24"/>
              </w:rPr>
              <w:t xml:space="preserve"> a clear consistent gap in performance between those eligible for a free meal and those who paid for a meal at key stage 1.  In 2010 the gap was 11 percentage points, and by 2014 it was still 12 percentage points.</w:t>
            </w:r>
          </w:p>
          <w:p w:rsidR="00B27C92" w:rsidRPr="0014633F" w:rsidRDefault="00B27C92" w:rsidP="00B27C92">
            <w:pPr>
              <w:jc w:val="both"/>
              <w:rPr>
                <w:rFonts w:cstheme="minorHAnsi"/>
                <w:sz w:val="24"/>
                <w:szCs w:val="24"/>
              </w:rPr>
            </w:pPr>
            <w:r w:rsidRPr="0014633F">
              <w:rPr>
                <w:rFonts w:cstheme="minorHAnsi"/>
                <w:sz w:val="24"/>
                <w:szCs w:val="24"/>
              </w:rPr>
              <w:t xml:space="preserve">At key stage 2, pupils who were eligible for a free meal were again less likely to gain level 4+ than those who were not eligible. The relative gap </w:t>
            </w:r>
            <w:r w:rsidR="004D217D" w:rsidRPr="0014633F">
              <w:rPr>
                <w:rFonts w:cstheme="minorHAnsi"/>
                <w:sz w:val="24"/>
                <w:szCs w:val="24"/>
              </w:rPr>
              <w:t xml:space="preserve">has </w:t>
            </w:r>
            <w:r w:rsidRPr="0014633F">
              <w:rPr>
                <w:rFonts w:cstheme="minorHAnsi"/>
                <w:sz w:val="24"/>
                <w:szCs w:val="24"/>
              </w:rPr>
              <w:t xml:space="preserve">narrowed over the last five years, down from 12 percentage points in 2010 to seven points in 2014.  Nationally in 2014 the gap was 13 percentage points, with 77% of pupils eligible for a free meal and </w:t>
            </w:r>
            <w:r w:rsidRPr="0014633F">
              <w:rPr>
                <w:rFonts w:cstheme="minorHAnsi"/>
                <w:sz w:val="24"/>
                <w:szCs w:val="24"/>
              </w:rPr>
              <w:lastRenderedPageBreak/>
              <w:t>90% of those not eligible getting level 4+.</w:t>
            </w:r>
          </w:p>
          <w:p w:rsidR="00B27C92" w:rsidRPr="0014633F" w:rsidRDefault="00B27C92" w:rsidP="00B27C92">
            <w:pPr>
              <w:jc w:val="both"/>
              <w:rPr>
                <w:rFonts w:cstheme="minorHAnsi"/>
                <w:sz w:val="24"/>
                <w:szCs w:val="24"/>
              </w:rPr>
            </w:pPr>
            <w:r w:rsidRPr="0014633F">
              <w:rPr>
                <w:rFonts w:cstheme="minorHAnsi"/>
                <w:sz w:val="24"/>
                <w:szCs w:val="24"/>
              </w:rPr>
              <w:t xml:space="preserve">In 2014, the gap </w:t>
            </w:r>
            <w:r w:rsidR="004D217D" w:rsidRPr="0014633F">
              <w:rPr>
                <w:rFonts w:cstheme="minorHAnsi"/>
                <w:sz w:val="24"/>
                <w:szCs w:val="24"/>
              </w:rPr>
              <w:t xml:space="preserve">at GCSE </w:t>
            </w:r>
            <w:r w:rsidRPr="0014633F">
              <w:rPr>
                <w:rFonts w:cstheme="minorHAnsi"/>
                <w:sz w:val="24"/>
                <w:szCs w:val="24"/>
              </w:rPr>
              <w:t>between those who were eligible for a free meal and those who were not was 13 percentage points.</w:t>
            </w:r>
            <w:r w:rsidR="004D217D" w:rsidRPr="0014633F">
              <w:rPr>
                <w:rFonts w:cstheme="minorHAnsi"/>
                <w:sz w:val="24"/>
                <w:szCs w:val="24"/>
              </w:rPr>
              <w:t xml:space="preserve"> This is comparable with the national gaps of 27%. Lambeth pupils from a poorer background</w:t>
            </w:r>
            <w:r w:rsidR="00663B5F" w:rsidRPr="0014633F">
              <w:rPr>
                <w:rFonts w:cstheme="minorHAnsi"/>
                <w:sz w:val="24"/>
                <w:szCs w:val="24"/>
              </w:rPr>
              <w:t xml:space="preserve"> already do better than poorer pupils nationally. Overall Lambethpupils who are significantly poorer than the national average do better. This relentless focus on the importance of high quality education to continue to narrow the achievement gap is one of the key drivers of this strategy.</w:t>
            </w:r>
          </w:p>
          <w:p w:rsidR="00B27C92" w:rsidRPr="0014633F" w:rsidRDefault="00B27C92" w:rsidP="00B27C92">
            <w:pPr>
              <w:jc w:val="both"/>
              <w:rPr>
                <w:rFonts w:cstheme="minorHAnsi"/>
                <w:sz w:val="24"/>
                <w:szCs w:val="24"/>
              </w:rPr>
            </w:pPr>
            <w:r w:rsidRPr="0014633F">
              <w:rPr>
                <w:rFonts w:cstheme="minorHAnsi"/>
                <w:sz w:val="24"/>
                <w:szCs w:val="24"/>
              </w:rPr>
              <w:t>Source; Lambeth Scrutiny report January 2014</w:t>
            </w:r>
          </w:p>
          <w:p w:rsidR="001666FD" w:rsidRPr="00294428" w:rsidRDefault="00294428" w:rsidP="00663B5F">
            <w:pPr>
              <w:tabs>
                <w:tab w:val="left" w:pos="851"/>
                <w:tab w:val="left" w:pos="7797"/>
              </w:tabs>
              <w:rPr>
                <w:rFonts w:ascii="Arial" w:hAnsi="Arial" w:cs="Arial"/>
              </w:rPr>
            </w:pPr>
            <w:r w:rsidRPr="0014633F">
              <w:rPr>
                <w:rFonts w:cstheme="minorHAnsi"/>
                <w:sz w:val="24"/>
                <w:szCs w:val="24"/>
              </w:rPr>
              <w:t xml:space="preserve">The Education &amp; Learning strategy </w:t>
            </w:r>
            <w:r w:rsidR="00663B5F" w:rsidRPr="0014633F">
              <w:rPr>
                <w:rFonts w:cstheme="minorHAnsi"/>
                <w:sz w:val="24"/>
                <w:szCs w:val="24"/>
              </w:rPr>
              <w:t>articulates the urgency of continuing</w:t>
            </w:r>
            <w:r w:rsidRPr="0014633F">
              <w:rPr>
                <w:rFonts w:cstheme="minorHAnsi"/>
                <w:sz w:val="24"/>
                <w:szCs w:val="24"/>
              </w:rPr>
              <w:t xml:space="preserve"> to ensu</w:t>
            </w:r>
            <w:r w:rsidR="00663B5F" w:rsidRPr="0014633F">
              <w:rPr>
                <w:rFonts w:cstheme="minorHAnsi"/>
                <w:sz w:val="24"/>
                <w:szCs w:val="24"/>
              </w:rPr>
              <w:t>re a keen focus on narrowing</w:t>
            </w:r>
            <w:r w:rsidRPr="0014633F">
              <w:rPr>
                <w:rFonts w:cstheme="minorHAnsi"/>
                <w:sz w:val="24"/>
                <w:szCs w:val="24"/>
              </w:rPr>
              <w:t xml:space="preserve"> gaps in educational attainment between groups of pupils particularly</w:t>
            </w:r>
            <w:r w:rsidR="00663B5F" w:rsidRPr="0014633F">
              <w:rPr>
                <w:rFonts w:cstheme="minorHAnsi"/>
                <w:sz w:val="24"/>
                <w:szCs w:val="24"/>
              </w:rPr>
              <w:t xml:space="preserve"> for</w:t>
            </w:r>
            <w:r w:rsidRPr="0014633F">
              <w:rPr>
                <w:rFonts w:cstheme="minorHAnsi"/>
                <w:sz w:val="24"/>
                <w:szCs w:val="24"/>
              </w:rPr>
              <w:t xml:space="preserve"> those of a disadvantaged socio economic background.</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Language</w:t>
            </w:r>
          </w:p>
        </w:tc>
        <w:tc>
          <w:tcPr>
            <w:tcW w:w="8804" w:type="dxa"/>
            <w:gridSpan w:val="2"/>
            <w:shd w:val="clear" w:color="auto" w:fill="auto"/>
          </w:tcPr>
          <w:p w:rsidR="00FE4B34" w:rsidRDefault="00573936"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Positive </w:t>
            </w:r>
          </w:p>
          <w:p w:rsidR="00573936" w:rsidRPr="0014633F" w:rsidRDefault="00573936" w:rsidP="00FE4B34">
            <w:pPr>
              <w:spacing w:after="0" w:line="240" w:lineRule="auto"/>
              <w:rPr>
                <w:rFonts w:eastAsia="Times New Roman" w:cstheme="minorHAnsi"/>
                <w:bCs/>
                <w:color w:val="000000"/>
                <w:sz w:val="24"/>
                <w:szCs w:val="24"/>
              </w:rPr>
            </w:pPr>
          </w:p>
          <w:p w:rsidR="00573936" w:rsidRPr="0014633F" w:rsidRDefault="00573936" w:rsidP="00573936">
            <w:pPr>
              <w:pStyle w:val="BodyText"/>
              <w:ind w:left="0"/>
              <w:jc w:val="both"/>
              <w:rPr>
                <w:rFonts w:asciiTheme="minorHAnsi" w:hAnsiTheme="minorHAnsi" w:cstheme="minorHAnsi"/>
                <w:color w:val="000000" w:themeColor="text1"/>
                <w:lang w:val="en-GB"/>
              </w:rPr>
            </w:pPr>
            <w:r w:rsidRPr="0014633F">
              <w:rPr>
                <w:rFonts w:asciiTheme="minorHAnsi" w:hAnsiTheme="minorHAnsi" w:cstheme="minorHAnsi"/>
                <w:color w:val="000000" w:themeColor="text1"/>
                <w:lang w:val="en-GB"/>
              </w:rPr>
              <w:t xml:space="preserve">The diversity of Lambeth’s population is reflected by the exceptional number of languages and dialects spoken in Lambeth schools, with the Lambeth Pupil Survey of January 2013 recording 147 languages. Out of the 34,677 pupils recorded in the Pupil Survey, 16,819 pupils spoke or understood a language other than English at home. This represents 48.5% of the total pupils. Portuguese is the most common language spoken by Lambeth pupils after English with 2,470 (7.1%) of speakers. Spanish is the third most spoken language with 1,708 (4.9%) of speakers, closely followed by Somali (4.5%), French (3.7%) and Yoruba (3.6%). </w:t>
            </w:r>
          </w:p>
          <w:p w:rsidR="00573936" w:rsidRPr="00573936" w:rsidRDefault="00573936" w:rsidP="00573936">
            <w:pPr>
              <w:pStyle w:val="BodyText"/>
              <w:ind w:left="0"/>
              <w:jc w:val="both"/>
              <w:rPr>
                <w:rFonts w:cs="Arial"/>
                <w:color w:val="000000" w:themeColor="text1"/>
                <w:sz w:val="22"/>
                <w:szCs w:val="22"/>
                <w:lang w:val="en-GB"/>
              </w:rPr>
            </w:pPr>
          </w:p>
          <w:p w:rsidR="00573936" w:rsidRPr="0014633F" w:rsidRDefault="00573936" w:rsidP="00573936">
            <w:pPr>
              <w:pStyle w:val="BodyText"/>
              <w:ind w:left="0"/>
              <w:jc w:val="both"/>
              <w:rPr>
                <w:rFonts w:asciiTheme="minorHAnsi" w:hAnsiTheme="minorHAnsi" w:cstheme="minorHAnsi"/>
                <w:color w:val="000000" w:themeColor="text1"/>
                <w:lang w:val="en-GB"/>
              </w:rPr>
            </w:pPr>
            <w:r w:rsidRPr="0014633F">
              <w:rPr>
                <w:rFonts w:asciiTheme="minorHAnsi" w:hAnsiTheme="minorHAnsi" w:cstheme="minorHAnsi"/>
              </w:rPr>
              <w:t>The speed of acquisition of English for pupils with English as an additional language and its implications for educational performance is, as yet, a relatively under-researched field, but one of crucial importance to all involved in education.  Lambeth, in common with many other inner London boroughs, has a high proportion of pupils whose first language is not English.</w:t>
            </w:r>
          </w:p>
          <w:p w:rsidR="00573936" w:rsidRPr="0014633F" w:rsidRDefault="00573936" w:rsidP="00573936">
            <w:pPr>
              <w:jc w:val="both"/>
              <w:rPr>
                <w:rFonts w:cstheme="minorHAnsi"/>
                <w:sz w:val="24"/>
                <w:szCs w:val="24"/>
              </w:rPr>
            </w:pPr>
            <w:r w:rsidRPr="0014633F">
              <w:rPr>
                <w:rFonts w:cstheme="minorHAnsi"/>
                <w:sz w:val="24"/>
                <w:szCs w:val="24"/>
              </w:rPr>
              <w:lastRenderedPageBreak/>
              <w:t>National testing and assessment provide a comprehensive account of the attainment of bilingual pupils at various key stages of the National Curriculum.  Amongst bilingual pupils at all key stages, the general trend has been as fluency in English improves so average outcomes correspondingly increases.</w:t>
            </w:r>
          </w:p>
          <w:p w:rsidR="00573936" w:rsidRPr="0014633F" w:rsidRDefault="00573936" w:rsidP="00573936">
            <w:pPr>
              <w:jc w:val="both"/>
              <w:rPr>
                <w:rFonts w:cstheme="minorHAnsi"/>
                <w:sz w:val="24"/>
                <w:szCs w:val="24"/>
              </w:rPr>
            </w:pPr>
            <w:r w:rsidRPr="0014633F">
              <w:rPr>
                <w:rFonts w:cstheme="minorHAnsi"/>
                <w:sz w:val="24"/>
                <w:szCs w:val="24"/>
              </w:rPr>
              <w:t xml:space="preserve">Fully fluent (stage 4) pupils </w:t>
            </w:r>
            <w:r w:rsidR="00663B5F" w:rsidRPr="0014633F">
              <w:rPr>
                <w:rFonts w:cstheme="minorHAnsi"/>
                <w:sz w:val="24"/>
                <w:szCs w:val="24"/>
              </w:rPr>
              <w:t xml:space="preserve">in Lambeth </w:t>
            </w:r>
            <w:r w:rsidRPr="0014633F">
              <w:rPr>
                <w:rFonts w:cstheme="minorHAnsi"/>
                <w:sz w:val="24"/>
                <w:szCs w:val="24"/>
              </w:rPr>
              <w:t>have consistently been the highest performers, followed by pupils at stage 3 of English fluency. Both groups outperformed English only speakers by a clear margin each year.</w:t>
            </w:r>
            <w:r w:rsidR="00663B5F" w:rsidRPr="0014633F">
              <w:rPr>
                <w:rFonts w:cstheme="minorHAnsi"/>
                <w:sz w:val="24"/>
                <w:szCs w:val="24"/>
              </w:rPr>
              <w:t xml:space="preserve"> This highlights the importance of excellent teaching and learning for those whose first language is not English.</w:t>
            </w:r>
          </w:p>
          <w:p w:rsidR="00573936" w:rsidRPr="0014633F" w:rsidRDefault="00573936" w:rsidP="00573936">
            <w:pPr>
              <w:jc w:val="both"/>
              <w:rPr>
                <w:rFonts w:cstheme="minorHAnsi"/>
                <w:sz w:val="24"/>
                <w:szCs w:val="24"/>
              </w:rPr>
            </w:pPr>
            <w:r w:rsidRPr="0014633F">
              <w:rPr>
                <w:rFonts w:cstheme="minorHAnsi"/>
                <w:sz w:val="24"/>
                <w:szCs w:val="24"/>
              </w:rPr>
              <w:t>The performance of stage 1 and 2 pupils, those in early stages of English language acquisition have been more variable, partly because the cohort sizes are relatively small and subject to fluctuations.</w:t>
            </w:r>
          </w:p>
          <w:p w:rsidR="00573936" w:rsidRPr="0014633F" w:rsidRDefault="00294428" w:rsidP="00573936">
            <w:pPr>
              <w:jc w:val="both"/>
              <w:rPr>
                <w:rFonts w:cstheme="minorHAnsi"/>
                <w:sz w:val="24"/>
                <w:szCs w:val="24"/>
              </w:rPr>
            </w:pPr>
            <w:r w:rsidRPr="0014633F">
              <w:rPr>
                <w:rFonts w:cstheme="minorHAnsi"/>
                <w:sz w:val="24"/>
                <w:szCs w:val="24"/>
              </w:rPr>
              <w:t xml:space="preserve">The Education &amp; Learning strategy seeks to </w:t>
            </w:r>
            <w:r w:rsidR="00663B5F" w:rsidRPr="0014633F">
              <w:rPr>
                <w:rFonts w:cstheme="minorHAnsi"/>
                <w:sz w:val="24"/>
                <w:szCs w:val="24"/>
              </w:rPr>
              <w:t xml:space="preserve">continue to </w:t>
            </w:r>
            <w:r w:rsidRPr="0014633F">
              <w:rPr>
                <w:rFonts w:cstheme="minorHAnsi"/>
                <w:sz w:val="24"/>
                <w:szCs w:val="24"/>
              </w:rPr>
              <w:t>narrow the gap in attainment for al</w:t>
            </w:r>
            <w:r w:rsidR="00663B5F" w:rsidRPr="0014633F">
              <w:rPr>
                <w:rFonts w:cstheme="minorHAnsi"/>
                <w:sz w:val="24"/>
                <w:szCs w:val="24"/>
              </w:rPr>
              <w:t>l groups of pupils including tho</w:t>
            </w:r>
            <w:r w:rsidRPr="0014633F">
              <w:rPr>
                <w:rFonts w:cstheme="minorHAnsi"/>
                <w:sz w:val="24"/>
                <w:szCs w:val="24"/>
              </w:rPr>
              <w:t>se with English as an additional lang</w:t>
            </w:r>
            <w:r w:rsidR="00663B5F" w:rsidRPr="0014633F">
              <w:rPr>
                <w:rFonts w:cstheme="minorHAnsi"/>
                <w:sz w:val="24"/>
                <w:szCs w:val="24"/>
              </w:rPr>
              <w:t>uagw who form such a large proportion of our school population.</w:t>
            </w:r>
          </w:p>
          <w:p w:rsidR="001666FD" w:rsidRDefault="001666FD" w:rsidP="00FE4B34"/>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Health</w:t>
            </w:r>
          </w:p>
        </w:tc>
        <w:tc>
          <w:tcPr>
            <w:tcW w:w="8804" w:type="dxa"/>
            <w:gridSpan w:val="2"/>
            <w:shd w:val="clear" w:color="auto" w:fill="auto"/>
          </w:tcPr>
          <w:p w:rsidR="00FE4B34" w:rsidRDefault="00663B5F"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Positive </w:t>
            </w:r>
          </w:p>
          <w:p w:rsidR="001666FD" w:rsidRDefault="00663B5F" w:rsidP="00663B5F">
            <w:r>
              <w:rPr>
                <w:rFonts w:ascii="Calibri" w:eastAsia="Times New Roman" w:hAnsi="Calibri" w:cs="Times New Roman"/>
                <w:bCs/>
                <w:color w:val="000000"/>
                <w:sz w:val="24"/>
                <w:szCs w:val="24"/>
              </w:rPr>
              <w:t>The Education &amp; Learning S</w:t>
            </w:r>
            <w:r w:rsidR="00294428">
              <w:rPr>
                <w:rFonts w:ascii="Calibri" w:eastAsia="Times New Roman" w:hAnsi="Calibri" w:cs="Times New Roman"/>
                <w:bCs/>
                <w:color w:val="000000"/>
                <w:sz w:val="24"/>
                <w:szCs w:val="24"/>
              </w:rPr>
              <w:t>trategy provides a shared ambition for all learners of all ages. It champions educational excellence and promotes lifelong learning. This impact</w:t>
            </w:r>
            <w:r>
              <w:rPr>
                <w:rFonts w:ascii="Calibri" w:eastAsia="Times New Roman" w:hAnsi="Calibri" w:cs="Times New Roman"/>
                <w:bCs/>
                <w:color w:val="000000"/>
                <w:sz w:val="24"/>
                <w:szCs w:val="24"/>
              </w:rPr>
              <w:t>s</w:t>
            </w:r>
            <w:r w:rsidR="00294428">
              <w:rPr>
                <w:rFonts w:ascii="Calibri" w:eastAsia="Times New Roman" w:hAnsi="Calibri" w:cs="Times New Roman"/>
                <w:bCs/>
                <w:color w:val="000000"/>
                <w:sz w:val="24"/>
                <w:szCs w:val="24"/>
              </w:rPr>
              <w:t xml:space="preserve"> on the understanding of </w:t>
            </w:r>
            <w:r>
              <w:rPr>
                <w:rFonts w:ascii="Calibri" w:eastAsia="Times New Roman" w:hAnsi="Calibri" w:cs="Times New Roman"/>
                <w:bCs/>
                <w:color w:val="000000"/>
                <w:sz w:val="24"/>
                <w:szCs w:val="24"/>
              </w:rPr>
              <w:t>the needs to develop and maintain</w:t>
            </w:r>
            <w:r w:rsidR="00294428">
              <w:rPr>
                <w:rFonts w:ascii="Calibri" w:eastAsia="Times New Roman" w:hAnsi="Calibri" w:cs="Times New Roman"/>
                <w:bCs/>
                <w:color w:val="000000"/>
                <w:sz w:val="24"/>
                <w:szCs w:val="24"/>
              </w:rPr>
              <w:t xml:space="preserve"> good health and on the decision making </w:t>
            </w:r>
            <w:r>
              <w:rPr>
                <w:rFonts w:ascii="Calibri" w:eastAsia="Times New Roman" w:hAnsi="Calibri" w:cs="Times New Roman"/>
                <w:bCs/>
                <w:color w:val="000000"/>
                <w:sz w:val="24"/>
                <w:szCs w:val="24"/>
              </w:rPr>
              <w:t xml:space="preserve">of </w:t>
            </w:r>
            <w:r w:rsidR="00294428">
              <w:rPr>
                <w:rFonts w:ascii="Calibri" w:eastAsia="Times New Roman" w:hAnsi="Calibri" w:cs="Times New Roman"/>
                <w:bCs/>
                <w:color w:val="000000"/>
                <w:sz w:val="24"/>
                <w:szCs w:val="24"/>
              </w:rPr>
              <w:t>an informed/educated  population relating to health and healthy living</w:t>
            </w:r>
            <w:r w:rsidR="00303608">
              <w:rPr>
                <w:rFonts w:ascii="Calibri" w:eastAsia="Times New Roman" w:hAnsi="Calibri" w:cs="Times New Roman"/>
                <w:bCs/>
                <w:color w:val="000000"/>
                <w:sz w:val="24"/>
                <w:szCs w:val="24"/>
              </w:rPr>
              <w:t>. Educational attainment leads</w:t>
            </w:r>
            <w:r w:rsidR="00294428">
              <w:rPr>
                <w:rFonts w:ascii="Calibri" w:eastAsia="Times New Roman" w:hAnsi="Calibri" w:cs="Times New Roman"/>
                <w:bCs/>
                <w:color w:val="000000"/>
                <w:sz w:val="24"/>
                <w:szCs w:val="24"/>
              </w:rPr>
              <w:t xml:space="preserve"> to </w:t>
            </w:r>
            <w:r w:rsidR="00303608">
              <w:rPr>
                <w:rFonts w:ascii="Calibri" w:eastAsia="Times New Roman" w:hAnsi="Calibri" w:cs="Times New Roman"/>
                <w:bCs/>
                <w:color w:val="000000"/>
                <w:sz w:val="24"/>
                <w:szCs w:val="24"/>
              </w:rPr>
              <w:t xml:space="preserve">the acquiring of </w:t>
            </w:r>
            <w:r w:rsidR="00294428">
              <w:rPr>
                <w:rFonts w:ascii="Calibri" w:eastAsia="Times New Roman" w:hAnsi="Calibri" w:cs="Times New Roman"/>
                <w:bCs/>
                <w:color w:val="000000"/>
                <w:sz w:val="24"/>
                <w:szCs w:val="24"/>
              </w:rPr>
              <w:t xml:space="preserve">good </w:t>
            </w:r>
            <w:r w:rsidR="00303608">
              <w:rPr>
                <w:rFonts w:ascii="Calibri" w:eastAsia="Times New Roman" w:hAnsi="Calibri" w:cs="Times New Roman"/>
                <w:bCs/>
                <w:color w:val="000000"/>
                <w:sz w:val="24"/>
                <w:szCs w:val="24"/>
              </w:rPr>
              <w:t xml:space="preserve">professional and life </w:t>
            </w:r>
            <w:r w:rsidR="00294428">
              <w:rPr>
                <w:rFonts w:ascii="Calibri" w:eastAsia="Times New Roman" w:hAnsi="Calibri" w:cs="Times New Roman"/>
                <w:bCs/>
                <w:color w:val="000000"/>
                <w:sz w:val="24"/>
                <w:szCs w:val="24"/>
              </w:rPr>
              <w:t>skills and the</w:t>
            </w:r>
            <w:r w:rsidR="00303608">
              <w:rPr>
                <w:rFonts w:ascii="Calibri" w:eastAsia="Times New Roman" w:hAnsi="Calibri" w:cs="Times New Roman"/>
                <w:bCs/>
                <w:color w:val="000000"/>
                <w:sz w:val="24"/>
                <w:szCs w:val="24"/>
              </w:rPr>
              <w:t>refore the</w:t>
            </w:r>
            <w:r w:rsidR="00294428">
              <w:rPr>
                <w:rFonts w:ascii="Calibri" w:eastAsia="Times New Roman" w:hAnsi="Calibri" w:cs="Times New Roman"/>
                <w:bCs/>
                <w:color w:val="000000"/>
                <w:sz w:val="24"/>
                <w:szCs w:val="24"/>
              </w:rPr>
              <w:t xml:space="preserve"> ability to be</w:t>
            </w:r>
            <w:r w:rsidR="00303608">
              <w:rPr>
                <w:rFonts w:ascii="Calibri" w:eastAsia="Times New Roman" w:hAnsi="Calibri" w:cs="Times New Roman"/>
                <w:bCs/>
                <w:color w:val="000000"/>
                <w:sz w:val="24"/>
                <w:szCs w:val="24"/>
              </w:rPr>
              <w:t xml:space="preserve"> more</w:t>
            </w:r>
            <w:r w:rsidR="00294428">
              <w:rPr>
                <w:rFonts w:ascii="Calibri" w:eastAsia="Times New Roman" w:hAnsi="Calibri" w:cs="Times New Roman"/>
                <w:bCs/>
                <w:color w:val="000000"/>
                <w:sz w:val="24"/>
                <w:szCs w:val="24"/>
              </w:rPr>
              <w:t xml:space="preserve"> employable and financially secure</w:t>
            </w:r>
            <w:r w:rsidR="00303608">
              <w:rPr>
                <w:rFonts w:ascii="Calibri" w:eastAsia="Times New Roman" w:hAnsi="Calibri" w:cs="Times New Roman"/>
                <w:bCs/>
                <w:color w:val="000000"/>
                <w:sz w:val="24"/>
                <w:szCs w:val="24"/>
              </w:rPr>
              <w:t xml:space="preserve"> impactoing on wellbeing generally.</w:t>
            </w:r>
            <w:r>
              <w:rPr>
                <w:rFonts w:ascii="Calibri" w:eastAsia="Times New Roman" w:hAnsi="Calibri" w:cs="Times New Roman"/>
                <w:bCs/>
                <w:color w:val="000000"/>
                <w:sz w:val="24"/>
                <w:szCs w:val="24"/>
              </w:rPr>
              <w:t xml:space="preserve"> All Lambeth schools are encouraged to become ‘ Healthy Schools’. Focus of our schools lead on the current ‘Food Flagship’ initiative.</w:t>
            </w:r>
          </w:p>
        </w:tc>
      </w:tr>
      <w:tr w:rsidR="00F914F0" w:rsidRPr="00635707" w:rsidTr="001666FD">
        <w:trPr>
          <w:trHeight w:val="684"/>
        </w:trPr>
        <w:tc>
          <w:tcPr>
            <w:tcW w:w="3984" w:type="dxa"/>
            <w:shd w:val="clear" w:color="auto" w:fill="EBF0F9"/>
            <w:hideMark/>
          </w:tcPr>
          <w:p w:rsidR="00F914F0" w:rsidRPr="00635707" w:rsidRDefault="00F914F0"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2.2 Gaps in evidence base</w:t>
            </w:r>
          </w:p>
          <w:p w:rsidR="001666FD" w:rsidRDefault="00F914F0" w:rsidP="001666FD">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What gaps in information have you identified from your analysis? In your response please identify areas where more information is required and how</w:t>
            </w:r>
            <w:r>
              <w:rPr>
                <w:rFonts w:ascii="Calibri" w:eastAsia="Times New Roman" w:hAnsi="Calibri" w:cs="Times New Roman"/>
                <w:i/>
                <w:iCs/>
                <w:color w:val="000000"/>
                <w:sz w:val="24"/>
                <w:szCs w:val="24"/>
              </w:rPr>
              <w:t xml:space="preserve"> you intend to fill in the gaps. If you are unable to fill in the gaps please state this clearly with justification.</w:t>
            </w:r>
          </w:p>
          <w:p w:rsidR="00354DB6" w:rsidRDefault="00354DB6" w:rsidP="001666FD">
            <w:pPr>
              <w:spacing w:after="0" w:line="240" w:lineRule="auto"/>
              <w:rPr>
                <w:rFonts w:ascii="Calibri" w:eastAsia="Times New Roman" w:hAnsi="Calibri" w:cs="Times New Roman"/>
                <w:i/>
                <w:iCs/>
                <w:color w:val="000000"/>
                <w:sz w:val="24"/>
                <w:szCs w:val="24"/>
              </w:rPr>
            </w:pPr>
          </w:p>
          <w:p w:rsidR="00354DB6" w:rsidRPr="00635707" w:rsidRDefault="00354DB6" w:rsidP="001666FD">
            <w:pPr>
              <w:spacing w:after="0" w:line="240" w:lineRule="auto"/>
              <w:rPr>
                <w:rFonts w:ascii="Verdana" w:eastAsia="Times New Roman" w:hAnsi="Verdana" w:cs="Times New Roman"/>
                <w:color w:val="000000"/>
                <w:sz w:val="20"/>
                <w:szCs w:val="20"/>
              </w:rPr>
            </w:pPr>
          </w:p>
        </w:tc>
        <w:tc>
          <w:tcPr>
            <w:tcW w:w="8804" w:type="dxa"/>
            <w:gridSpan w:val="2"/>
            <w:shd w:val="clear" w:color="auto" w:fill="auto"/>
          </w:tcPr>
          <w:p w:rsidR="00F914F0" w:rsidRPr="00635707" w:rsidRDefault="00303608" w:rsidP="00635707">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N/a</w:t>
            </w:r>
          </w:p>
        </w:tc>
      </w:tr>
      <w:tr w:rsidR="00D320BF" w:rsidRPr="00431911" w:rsidTr="00F9341D">
        <w:tc>
          <w:tcPr>
            <w:tcW w:w="12788" w:type="dxa"/>
            <w:gridSpan w:val="3"/>
            <w:shd w:val="clear" w:color="auto" w:fill="517DBF"/>
            <w:hideMark/>
          </w:tcPr>
          <w:p w:rsidR="00D320BF" w:rsidRPr="00431911" w:rsidRDefault="00D320BF" w:rsidP="00FE4B34">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 xml:space="preserve">3.0 Consultation, </w:t>
            </w:r>
            <w:r w:rsidR="00FE4B34">
              <w:rPr>
                <w:rFonts w:ascii="Calibri" w:eastAsia="Times New Roman" w:hAnsi="Calibri" w:cs="Times New Roman"/>
                <w:b/>
                <w:bCs/>
                <w:color w:val="FFFFFF" w:themeColor="background1"/>
                <w:sz w:val="28"/>
                <w:szCs w:val="28"/>
              </w:rPr>
              <w:t>Involvement</w:t>
            </w:r>
            <w:r w:rsidR="00FE35FB">
              <w:rPr>
                <w:rFonts w:ascii="Calibri" w:eastAsia="Times New Roman" w:hAnsi="Calibri" w:cs="Times New Roman"/>
                <w:b/>
                <w:bCs/>
                <w:color w:val="FFFFFF" w:themeColor="background1"/>
                <w:sz w:val="28"/>
                <w:szCs w:val="28"/>
              </w:rPr>
              <w:t xml:space="preserve"> and Co</w:t>
            </w:r>
            <w:r w:rsidRPr="00431911">
              <w:rPr>
                <w:rFonts w:ascii="Calibri" w:eastAsia="Times New Roman" w:hAnsi="Calibri" w:cs="Times New Roman"/>
                <w:b/>
                <w:bCs/>
                <w:color w:val="FFFFFF" w:themeColor="background1"/>
                <w:sz w:val="28"/>
                <w:szCs w:val="28"/>
              </w:rPr>
              <w:t>production</w:t>
            </w:r>
          </w:p>
        </w:tc>
      </w:tr>
      <w:tr w:rsidR="00F914F0" w:rsidRPr="00635707" w:rsidTr="00F9341D">
        <w:tc>
          <w:tcPr>
            <w:tcW w:w="3984" w:type="dxa"/>
            <w:shd w:val="clear" w:color="auto" w:fill="EBF0F9"/>
            <w:hideMark/>
          </w:tcPr>
          <w:p w:rsidR="00F914F0" w:rsidRPr="00635707" w:rsidRDefault="00F914F0"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3.1 </w:t>
            </w:r>
            <w:r w:rsidR="00FE4B34">
              <w:rPr>
                <w:rFonts w:ascii="Calibri" w:eastAsia="Times New Roman" w:hAnsi="Calibri" w:cs="Times New Roman"/>
                <w:b/>
                <w:bCs/>
                <w:color w:val="000000"/>
                <w:sz w:val="24"/>
                <w:szCs w:val="24"/>
              </w:rPr>
              <w:t xml:space="preserve">Coproduction, involvement </w:t>
            </w:r>
            <w:r w:rsidRPr="00635707">
              <w:rPr>
                <w:rFonts w:ascii="Calibri" w:eastAsia="Times New Roman" w:hAnsi="Calibri" w:cs="Times New Roman"/>
                <w:b/>
                <w:bCs/>
                <w:color w:val="000000"/>
                <w:sz w:val="24"/>
                <w:szCs w:val="24"/>
              </w:rPr>
              <w:t xml:space="preserve">and consultation </w:t>
            </w:r>
          </w:p>
          <w:p w:rsidR="00F914F0" w:rsidRDefault="00F914F0" w:rsidP="00F9341D">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Who are your key stakeholders and how have you consulted</w:t>
            </w:r>
            <w:r w:rsidR="00FE4B34">
              <w:rPr>
                <w:rFonts w:ascii="Calibri" w:eastAsia="Times New Roman" w:hAnsi="Calibri" w:cs="Times New Roman"/>
                <w:i/>
                <w:iCs/>
                <w:color w:val="000000"/>
                <w:sz w:val="24"/>
                <w:szCs w:val="24"/>
              </w:rPr>
              <w:t>, co</w:t>
            </w:r>
            <w:r>
              <w:rPr>
                <w:rFonts w:ascii="Calibri" w:eastAsia="Times New Roman" w:hAnsi="Calibri" w:cs="Times New Roman"/>
                <w:i/>
                <w:iCs/>
                <w:color w:val="000000"/>
                <w:sz w:val="24"/>
                <w:szCs w:val="24"/>
              </w:rPr>
              <w:t>produced or</w:t>
            </w:r>
            <w:r w:rsidRPr="00635707">
              <w:rPr>
                <w:rFonts w:ascii="Calibri" w:eastAsia="Times New Roman" w:hAnsi="Calibri" w:cs="Times New Roman"/>
                <w:i/>
                <w:iCs/>
                <w:color w:val="000000"/>
                <w:sz w:val="24"/>
                <w:szCs w:val="24"/>
              </w:rPr>
              <w:t xml:space="preserve"> </w:t>
            </w:r>
            <w:r w:rsidR="00FE4B34">
              <w:rPr>
                <w:rFonts w:ascii="Calibri" w:eastAsia="Times New Roman" w:hAnsi="Calibri" w:cs="Times New Roman"/>
                <w:i/>
                <w:iCs/>
                <w:color w:val="000000"/>
                <w:sz w:val="24"/>
                <w:szCs w:val="24"/>
              </w:rPr>
              <w:t>involved</w:t>
            </w:r>
            <w:r w:rsidRPr="00635707">
              <w:rPr>
                <w:rFonts w:ascii="Calibri" w:eastAsia="Times New Roman" w:hAnsi="Calibri" w:cs="Times New Roman"/>
                <w:i/>
                <w:iCs/>
                <w:color w:val="000000"/>
                <w:sz w:val="24"/>
                <w:szCs w:val="24"/>
              </w:rPr>
              <w:t xml:space="preserve"> them?</w:t>
            </w:r>
            <w:r>
              <w:rPr>
                <w:rFonts w:ascii="Calibri" w:eastAsia="Times New Roman" w:hAnsi="Calibri" w:cs="Times New Roman"/>
                <w:i/>
                <w:iCs/>
                <w:color w:val="000000"/>
                <w:sz w:val="24"/>
                <w:szCs w:val="24"/>
              </w:rPr>
              <w:t xml:space="preserve"> What difference did this make?</w:t>
            </w:r>
          </w:p>
          <w:p w:rsidR="001666FD" w:rsidRDefault="001666FD" w:rsidP="00F9341D">
            <w:pPr>
              <w:spacing w:after="0" w:line="240" w:lineRule="auto"/>
              <w:rPr>
                <w:rFonts w:ascii="Calibri" w:eastAsia="Times New Roman" w:hAnsi="Calibri" w:cs="Times New Roman"/>
                <w:i/>
                <w:iCs/>
                <w:color w:val="000000"/>
                <w:sz w:val="24"/>
                <w:szCs w:val="24"/>
              </w:rPr>
            </w:pPr>
          </w:p>
          <w:p w:rsidR="00F9341D" w:rsidRPr="003F50AD" w:rsidRDefault="00F9341D" w:rsidP="00F9341D">
            <w:pPr>
              <w:spacing w:after="0" w:line="240" w:lineRule="auto"/>
              <w:rPr>
                <w:rFonts w:ascii="Arial" w:eastAsia="Times New Roman" w:hAnsi="Arial" w:cs="Arial"/>
                <w:color w:val="000000"/>
              </w:rPr>
            </w:pPr>
          </w:p>
        </w:tc>
        <w:tc>
          <w:tcPr>
            <w:tcW w:w="8804" w:type="dxa"/>
            <w:gridSpan w:val="2"/>
            <w:shd w:val="clear" w:color="auto" w:fill="auto"/>
          </w:tcPr>
          <w:p w:rsidR="00303608" w:rsidRPr="0014633F" w:rsidRDefault="00303608" w:rsidP="00303608">
            <w:pPr>
              <w:spacing w:before="120" w:after="120" w:line="240" w:lineRule="auto"/>
              <w:rPr>
                <w:rFonts w:eastAsia="Calibri" w:cstheme="minorHAnsi"/>
                <w:sz w:val="24"/>
                <w:szCs w:val="24"/>
                <w:lang w:eastAsia="en-US"/>
              </w:rPr>
            </w:pPr>
            <w:r w:rsidRPr="0014633F">
              <w:rPr>
                <w:rFonts w:eastAsia="Calibri" w:cstheme="minorHAnsi"/>
                <w:sz w:val="24"/>
                <w:szCs w:val="24"/>
                <w:lang w:eastAsia="en-US"/>
              </w:rPr>
              <w:t xml:space="preserve">The strategy has been developed in consultation with headteachers </w:t>
            </w:r>
            <w:r w:rsidR="0014633F" w:rsidRPr="0014633F">
              <w:rPr>
                <w:rFonts w:eastAsia="Calibri" w:cstheme="minorHAnsi"/>
                <w:sz w:val="24"/>
                <w:szCs w:val="24"/>
                <w:lang w:eastAsia="en-US"/>
              </w:rPr>
              <w:t>and through them working with children and parents.</w:t>
            </w:r>
            <w:r w:rsidRPr="0014633F">
              <w:rPr>
                <w:rFonts w:eastAsia="Calibri" w:cstheme="minorHAnsi"/>
                <w:sz w:val="24"/>
                <w:szCs w:val="24"/>
                <w:lang w:eastAsia="en-US"/>
              </w:rPr>
              <w:t xml:space="preserve"> </w:t>
            </w:r>
          </w:p>
          <w:p w:rsidR="00F914F0" w:rsidRPr="00A2198D" w:rsidRDefault="00A2198D" w:rsidP="00635707">
            <w:pPr>
              <w:spacing w:after="0" w:line="240" w:lineRule="auto"/>
              <w:rPr>
                <w:rFonts w:ascii="Calibri" w:eastAsia="Times New Roman" w:hAnsi="Calibri" w:cs="Times New Roman"/>
                <w:bCs/>
                <w:color w:val="000000"/>
                <w:sz w:val="24"/>
                <w:szCs w:val="24"/>
              </w:rPr>
            </w:pPr>
            <w:r w:rsidRPr="0014633F">
              <w:rPr>
                <w:rFonts w:eastAsia="Times New Roman" w:cstheme="minorHAnsi"/>
                <w:bCs/>
                <w:color w:val="000000"/>
                <w:sz w:val="24"/>
                <w:szCs w:val="24"/>
              </w:rPr>
              <w:t xml:space="preserve">Council Officers from across the clusters. The strategy has been taken to a range of boards including the Children and Families Strategic Partnership and </w:t>
            </w:r>
            <w:r w:rsidR="0014633F" w:rsidRPr="0014633F">
              <w:rPr>
                <w:rFonts w:eastAsia="Times New Roman" w:cstheme="minorHAnsi"/>
                <w:bCs/>
                <w:color w:val="000000"/>
                <w:sz w:val="24"/>
                <w:szCs w:val="24"/>
              </w:rPr>
              <w:t>therefore had input across the range of our partners – youth offending team, Health, Police, voluntary sector.</w:t>
            </w:r>
          </w:p>
        </w:tc>
      </w:tr>
      <w:tr w:rsidR="00F914F0" w:rsidRPr="00635707" w:rsidTr="00F9341D">
        <w:tc>
          <w:tcPr>
            <w:tcW w:w="3984" w:type="dxa"/>
            <w:shd w:val="clear" w:color="auto" w:fill="EBF0F9"/>
            <w:hideMark/>
          </w:tcPr>
          <w:p w:rsidR="00F914F0" w:rsidRPr="00635707" w:rsidRDefault="00F914F0"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3.2 Gaps in </w:t>
            </w:r>
            <w:r w:rsidR="00FE4B34">
              <w:rPr>
                <w:rFonts w:ascii="Calibri" w:eastAsia="Times New Roman" w:hAnsi="Calibri" w:cs="Times New Roman"/>
                <w:b/>
                <w:bCs/>
                <w:color w:val="000000"/>
                <w:sz w:val="24"/>
                <w:szCs w:val="24"/>
              </w:rPr>
              <w:t xml:space="preserve">coproduction, </w:t>
            </w:r>
            <w:r w:rsidRPr="00635707">
              <w:rPr>
                <w:rFonts w:ascii="Calibri" w:eastAsia="Times New Roman" w:hAnsi="Calibri" w:cs="Times New Roman"/>
                <w:b/>
                <w:bCs/>
                <w:color w:val="000000"/>
                <w:sz w:val="24"/>
                <w:szCs w:val="24"/>
              </w:rPr>
              <w:t xml:space="preserve">consultation and </w:t>
            </w:r>
            <w:r w:rsidR="00FE4B34">
              <w:rPr>
                <w:rFonts w:ascii="Calibri" w:eastAsia="Times New Roman" w:hAnsi="Calibri" w:cs="Times New Roman"/>
                <w:b/>
                <w:bCs/>
                <w:color w:val="000000"/>
                <w:sz w:val="24"/>
                <w:szCs w:val="24"/>
              </w:rPr>
              <w:t>involvement</w:t>
            </w:r>
          </w:p>
          <w:p w:rsidR="00F914F0" w:rsidRPr="000808CE" w:rsidRDefault="00F914F0" w:rsidP="00635707">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 xml:space="preserve">What gaps in consultation and </w:t>
            </w:r>
            <w:r w:rsidR="00FE4B34">
              <w:rPr>
                <w:rFonts w:ascii="Calibri" w:eastAsia="Times New Roman" w:hAnsi="Calibri" w:cs="Times New Roman"/>
                <w:i/>
                <w:iCs/>
                <w:color w:val="000000"/>
                <w:sz w:val="24"/>
                <w:szCs w:val="24"/>
              </w:rPr>
              <w:t xml:space="preserve">involvement and coproduction </w:t>
            </w:r>
            <w:r w:rsidRPr="00635707">
              <w:rPr>
                <w:rFonts w:ascii="Calibri" w:eastAsia="Times New Roman" w:hAnsi="Calibri" w:cs="Times New Roman"/>
                <w:i/>
                <w:iCs/>
                <w:color w:val="000000"/>
                <w:sz w:val="24"/>
                <w:szCs w:val="24"/>
              </w:rPr>
              <w:t>have you identified</w:t>
            </w:r>
            <w:r w:rsidR="00C36A5D">
              <w:rPr>
                <w:rFonts w:ascii="Calibri" w:eastAsia="Times New Roman" w:hAnsi="Calibri" w:cs="Times New Roman"/>
                <w:i/>
                <w:iCs/>
                <w:color w:val="000000"/>
                <w:sz w:val="24"/>
                <w:szCs w:val="24"/>
              </w:rPr>
              <w:t xml:space="preserve"> (set out any gaps as they relate to specific equality groups)</w:t>
            </w:r>
            <w:r w:rsidRPr="00635707">
              <w:rPr>
                <w:rFonts w:ascii="Calibri" w:eastAsia="Times New Roman" w:hAnsi="Calibri" w:cs="Times New Roman"/>
                <w:i/>
                <w:iCs/>
                <w:color w:val="000000"/>
                <w:sz w:val="24"/>
                <w:szCs w:val="24"/>
              </w:rPr>
              <w:t>?</w:t>
            </w:r>
            <w:r w:rsidR="000808CE">
              <w:rPr>
                <w:rFonts w:ascii="Calibri" w:eastAsia="Times New Roman" w:hAnsi="Calibri" w:cs="Times New Roman"/>
                <w:i/>
                <w:iCs/>
                <w:color w:val="000000"/>
                <w:sz w:val="24"/>
                <w:szCs w:val="24"/>
              </w:rPr>
              <w:t xml:space="preserve"> </w:t>
            </w:r>
            <w:r w:rsidRPr="00635707">
              <w:rPr>
                <w:rFonts w:ascii="Calibri" w:eastAsia="Times New Roman" w:hAnsi="Calibri" w:cs="Times New Roman"/>
                <w:i/>
                <w:iCs/>
                <w:color w:val="000000"/>
                <w:sz w:val="24"/>
                <w:szCs w:val="24"/>
              </w:rPr>
              <w:t xml:space="preserve"> Please </w:t>
            </w:r>
            <w:r w:rsidR="00FE4B34">
              <w:rPr>
                <w:rFonts w:ascii="Calibri" w:eastAsia="Times New Roman" w:hAnsi="Calibri" w:cs="Times New Roman"/>
                <w:i/>
                <w:iCs/>
                <w:color w:val="000000"/>
                <w:sz w:val="24"/>
                <w:szCs w:val="24"/>
              </w:rPr>
              <w:t>describe</w:t>
            </w:r>
            <w:r w:rsidRPr="00635707">
              <w:rPr>
                <w:rFonts w:ascii="Calibri" w:eastAsia="Times New Roman" w:hAnsi="Calibri" w:cs="Times New Roman"/>
                <w:i/>
                <w:iCs/>
                <w:color w:val="000000"/>
                <w:sz w:val="24"/>
                <w:szCs w:val="24"/>
              </w:rPr>
              <w:t xml:space="preserve"> where more consultation</w:t>
            </w:r>
            <w:r w:rsidR="00FE4B34">
              <w:rPr>
                <w:rFonts w:ascii="Calibri" w:eastAsia="Times New Roman" w:hAnsi="Calibri" w:cs="Times New Roman"/>
                <w:i/>
                <w:iCs/>
                <w:color w:val="000000"/>
                <w:sz w:val="24"/>
                <w:szCs w:val="24"/>
              </w:rPr>
              <w:t>, involvement</w:t>
            </w:r>
            <w:r w:rsidRPr="00635707">
              <w:rPr>
                <w:rFonts w:ascii="Calibri" w:eastAsia="Times New Roman" w:hAnsi="Calibri" w:cs="Times New Roman"/>
                <w:i/>
                <w:iCs/>
                <w:color w:val="000000"/>
                <w:sz w:val="24"/>
                <w:szCs w:val="24"/>
              </w:rPr>
              <w:t xml:space="preserve"> and</w:t>
            </w:r>
            <w:r w:rsidR="00FE4B34">
              <w:rPr>
                <w:rFonts w:ascii="Calibri" w:eastAsia="Times New Roman" w:hAnsi="Calibri" w:cs="Times New Roman"/>
                <w:i/>
                <w:iCs/>
                <w:color w:val="000000"/>
                <w:sz w:val="24"/>
                <w:szCs w:val="24"/>
              </w:rPr>
              <w:t>/or</w:t>
            </w:r>
            <w:r w:rsidRPr="00635707">
              <w:rPr>
                <w:rFonts w:ascii="Calibri" w:eastAsia="Times New Roman" w:hAnsi="Calibri" w:cs="Times New Roman"/>
                <w:i/>
                <w:iCs/>
                <w:color w:val="000000"/>
                <w:sz w:val="24"/>
                <w:szCs w:val="24"/>
              </w:rPr>
              <w:t xml:space="preserve"> </w:t>
            </w:r>
            <w:r w:rsidR="00FE4B34">
              <w:rPr>
                <w:rFonts w:ascii="Calibri" w:eastAsia="Times New Roman" w:hAnsi="Calibri" w:cs="Times New Roman"/>
                <w:i/>
                <w:iCs/>
                <w:color w:val="000000"/>
                <w:sz w:val="24"/>
                <w:szCs w:val="24"/>
              </w:rPr>
              <w:t>coproduction</w:t>
            </w:r>
            <w:r w:rsidRPr="00635707">
              <w:rPr>
                <w:rFonts w:ascii="Calibri" w:eastAsia="Times New Roman" w:hAnsi="Calibri" w:cs="Times New Roman"/>
                <w:i/>
                <w:iCs/>
                <w:color w:val="000000"/>
                <w:sz w:val="24"/>
                <w:szCs w:val="24"/>
              </w:rPr>
              <w:t xml:space="preserve"> is required</w:t>
            </w:r>
            <w:r>
              <w:rPr>
                <w:rFonts w:ascii="Calibri" w:eastAsia="Times New Roman" w:hAnsi="Calibri" w:cs="Times New Roman"/>
                <w:i/>
                <w:iCs/>
                <w:color w:val="000000"/>
                <w:sz w:val="24"/>
                <w:szCs w:val="24"/>
              </w:rPr>
              <w:t xml:space="preserve"> and set out how you intend to undertake it. If you do not intend to undertake it, please set out your justification.</w:t>
            </w:r>
            <w:r w:rsidRPr="00635707">
              <w:rPr>
                <w:rFonts w:ascii="Verdana" w:eastAsia="Times New Roman" w:hAnsi="Verdana" w:cs="Times New Roman"/>
                <w:color w:val="000000"/>
                <w:sz w:val="20"/>
                <w:szCs w:val="20"/>
              </w:rPr>
              <w:t> </w:t>
            </w:r>
          </w:p>
          <w:p w:rsidR="00F914F0" w:rsidRDefault="00F914F0" w:rsidP="00635707">
            <w:pPr>
              <w:spacing w:after="0" w:line="240" w:lineRule="auto"/>
              <w:rPr>
                <w:rFonts w:ascii="Verdana" w:eastAsia="Times New Roman" w:hAnsi="Verdana" w:cs="Times New Roman"/>
                <w:color w:val="000000"/>
                <w:sz w:val="20"/>
                <w:szCs w:val="20"/>
              </w:rPr>
            </w:pPr>
          </w:p>
          <w:p w:rsidR="00F914F0" w:rsidRPr="00635707" w:rsidRDefault="00F914F0" w:rsidP="00635707">
            <w:pPr>
              <w:spacing w:after="0" w:line="240" w:lineRule="auto"/>
              <w:rPr>
                <w:rFonts w:ascii="Verdana" w:eastAsia="Times New Roman" w:hAnsi="Verdana" w:cs="Times New Roman"/>
                <w:color w:val="000000"/>
                <w:sz w:val="20"/>
                <w:szCs w:val="20"/>
              </w:rPr>
            </w:pPr>
          </w:p>
        </w:tc>
        <w:tc>
          <w:tcPr>
            <w:tcW w:w="8804" w:type="dxa"/>
            <w:gridSpan w:val="2"/>
            <w:shd w:val="clear" w:color="auto" w:fill="auto"/>
          </w:tcPr>
          <w:p w:rsidR="00F914F0" w:rsidRDefault="00303608" w:rsidP="00635707">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lastRenderedPageBreak/>
              <w:t>N/A</w:t>
            </w:r>
          </w:p>
        </w:tc>
      </w:tr>
      <w:tr w:rsidR="00292B0D" w:rsidRPr="00431911" w:rsidTr="00F9341D">
        <w:tc>
          <w:tcPr>
            <w:tcW w:w="12788" w:type="dxa"/>
            <w:gridSpan w:val="3"/>
            <w:shd w:val="clear" w:color="auto" w:fill="517DBF"/>
            <w:hideMark/>
          </w:tcPr>
          <w:p w:rsidR="00292B0D" w:rsidRPr="00431911" w:rsidRDefault="00292B0D" w:rsidP="00B8732A">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lastRenderedPageBreak/>
              <w:t>4.0 Conclusions, justification and action</w:t>
            </w:r>
          </w:p>
        </w:tc>
      </w:tr>
      <w:tr w:rsidR="00F914F0" w:rsidRPr="00635707" w:rsidTr="00431911">
        <w:trPr>
          <w:trHeight w:val="408"/>
        </w:trPr>
        <w:tc>
          <w:tcPr>
            <w:tcW w:w="3984" w:type="dxa"/>
            <w:shd w:val="clear" w:color="auto" w:fill="EBF0F9"/>
            <w:hideMark/>
          </w:tcPr>
          <w:p w:rsidR="00F914F0" w:rsidRPr="00635707" w:rsidRDefault="00F914F0" w:rsidP="00D052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4.</w:t>
            </w:r>
            <w:r>
              <w:rPr>
                <w:rFonts w:ascii="Calibri" w:eastAsia="Times New Roman" w:hAnsi="Calibri" w:cs="Times New Roman"/>
                <w:b/>
                <w:bCs/>
                <w:color w:val="000000"/>
                <w:sz w:val="24"/>
                <w:szCs w:val="24"/>
              </w:rPr>
              <w:t>1</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Conclusions</w:t>
            </w:r>
            <w:r w:rsidRPr="00635707">
              <w:rPr>
                <w:rFonts w:ascii="Calibri" w:eastAsia="Times New Roman" w:hAnsi="Calibri" w:cs="Times New Roman"/>
                <w:b/>
                <w:bCs/>
                <w:color w:val="000000"/>
                <w:sz w:val="24"/>
                <w:szCs w:val="24"/>
              </w:rPr>
              <w:t xml:space="preserve"> and justification </w:t>
            </w:r>
          </w:p>
          <w:p w:rsidR="00F914F0" w:rsidRDefault="00F914F0" w:rsidP="00D052FB">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 xml:space="preserve">What are the main conclusions </w:t>
            </w:r>
            <w:r>
              <w:rPr>
                <w:rFonts w:ascii="Calibri" w:eastAsia="Times New Roman" w:hAnsi="Calibri" w:cs="Times New Roman"/>
                <w:i/>
                <w:iCs/>
                <w:color w:val="000000"/>
                <w:sz w:val="24"/>
                <w:szCs w:val="24"/>
              </w:rPr>
              <w:t>of this EIA</w:t>
            </w:r>
            <w:r w:rsidRPr="00635707">
              <w:rPr>
                <w:rFonts w:ascii="Calibri" w:eastAsia="Times New Roman" w:hAnsi="Calibri" w:cs="Times New Roman"/>
                <w:i/>
                <w:iCs/>
                <w:color w:val="000000"/>
                <w:sz w:val="24"/>
                <w:szCs w:val="24"/>
              </w:rPr>
              <w:t xml:space="preserve">? </w:t>
            </w:r>
            <w:r>
              <w:rPr>
                <w:rFonts w:ascii="Calibri" w:eastAsia="Times New Roman" w:hAnsi="Calibri" w:cs="Times New Roman"/>
                <w:i/>
                <w:iCs/>
                <w:color w:val="000000"/>
                <w:sz w:val="24"/>
                <w:szCs w:val="24"/>
              </w:rPr>
              <w:t>What, if any, disproportionate negative or positive equality impacts did you identify at 2.1?  On what grounds do you justify them and how will they be mitigated</w:t>
            </w:r>
            <w:r w:rsidRPr="00635707">
              <w:rPr>
                <w:rFonts w:ascii="Calibri" w:eastAsia="Times New Roman" w:hAnsi="Calibri" w:cs="Times New Roman"/>
                <w:i/>
                <w:iCs/>
                <w:color w:val="000000"/>
                <w:sz w:val="24"/>
                <w:szCs w:val="24"/>
              </w:rPr>
              <w:t>?</w:t>
            </w:r>
          </w:p>
          <w:p w:rsidR="00F914F0" w:rsidRDefault="00F914F0" w:rsidP="00D052FB">
            <w:pPr>
              <w:spacing w:after="0" w:line="240" w:lineRule="auto"/>
              <w:rPr>
                <w:rFonts w:ascii="Calibri" w:eastAsia="Times New Roman" w:hAnsi="Calibri" w:cs="Times New Roman"/>
                <w:b/>
                <w:bCs/>
                <w:color w:val="000000"/>
                <w:sz w:val="24"/>
                <w:szCs w:val="24"/>
              </w:rPr>
            </w:pPr>
          </w:p>
          <w:p w:rsidR="00431911" w:rsidRDefault="00431911" w:rsidP="00D052FB">
            <w:pPr>
              <w:spacing w:after="0" w:line="240" w:lineRule="auto"/>
              <w:rPr>
                <w:rFonts w:ascii="Calibri" w:eastAsia="Times New Roman" w:hAnsi="Calibri" w:cs="Times New Roman"/>
                <w:b/>
                <w:bCs/>
                <w:color w:val="000000"/>
                <w:sz w:val="24"/>
                <w:szCs w:val="24"/>
              </w:rPr>
            </w:pPr>
          </w:p>
        </w:tc>
        <w:tc>
          <w:tcPr>
            <w:tcW w:w="8804" w:type="dxa"/>
            <w:gridSpan w:val="2"/>
            <w:shd w:val="clear" w:color="auto" w:fill="auto"/>
          </w:tcPr>
          <w:p w:rsidR="00F914F0" w:rsidRPr="0014633F" w:rsidRDefault="00A2198D" w:rsidP="00A2198D">
            <w:pPr>
              <w:spacing w:after="0" w:line="240" w:lineRule="auto"/>
              <w:rPr>
                <w:rFonts w:eastAsia="Times New Roman" w:cstheme="minorHAnsi"/>
                <w:bCs/>
                <w:color w:val="000000"/>
                <w:sz w:val="24"/>
                <w:szCs w:val="24"/>
              </w:rPr>
            </w:pPr>
            <w:r w:rsidRPr="0014633F">
              <w:rPr>
                <w:rFonts w:eastAsia="Times New Roman" w:cstheme="minorHAnsi"/>
                <w:bCs/>
                <w:color w:val="000000"/>
                <w:sz w:val="24"/>
                <w:szCs w:val="24"/>
              </w:rPr>
              <w:t>As evidence</w:t>
            </w:r>
            <w:r w:rsidR="00303608" w:rsidRPr="0014633F">
              <w:rPr>
                <w:rFonts w:eastAsia="Times New Roman" w:cstheme="minorHAnsi"/>
                <w:bCs/>
                <w:color w:val="000000"/>
                <w:sz w:val="24"/>
                <w:szCs w:val="24"/>
              </w:rPr>
              <w:t xml:space="preserve"> above, there are only positive equality impacts from an Education &amp; Learning Strategy for Lambeth. Promoting educational participation and </w:t>
            </w:r>
            <w:r w:rsidRPr="0014633F">
              <w:rPr>
                <w:rFonts w:eastAsia="Times New Roman" w:cstheme="minorHAnsi"/>
                <w:bCs/>
                <w:color w:val="000000"/>
                <w:sz w:val="24"/>
                <w:szCs w:val="24"/>
              </w:rPr>
              <w:t>aspirational coherent excellence is known</w:t>
            </w:r>
            <w:r w:rsidR="00303608" w:rsidRPr="0014633F">
              <w:rPr>
                <w:rFonts w:eastAsia="Times New Roman" w:cstheme="minorHAnsi"/>
                <w:bCs/>
                <w:color w:val="000000"/>
                <w:sz w:val="24"/>
                <w:szCs w:val="24"/>
              </w:rPr>
              <w:t xml:space="preserve"> to be the most effective means of lifting people out of poverty and widening life opportunities. </w:t>
            </w:r>
            <w:r w:rsidRPr="0014633F">
              <w:rPr>
                <w:rFonts w:eastAsia="Times New Roman" w:cstheme="minorHAnsi"/>
                <w:bCs/>
                <w:color w:val="000000"/>
                <w:sz w:val="24"/>
                <w:szCs w:val="24"/>
              </w:rPr>
              <w:t>The Strategy contributes to the successful implementation of the Council’s community plan.</w:t>
            </w:r>
          </w:p>
        </w:tc>
      </w:tr>
      <w:tr w:rsidR="00BE1112" w:rsidRPr="00635707" w:rsidTr="00F131A3">
        <w:tc>
          <w:tcPr>
            <w:tcW w:w="12788" w:type="dxa"/>
            <w:gridSpan w:val="3"/>
            <w:shd w:val="clear" w:color="auto" w:fill="EBF0F9"/>
            <w:hideMark/>
          </w:tcPr>
          <w:p w:rsidR="00BE1112" w:rsidRPr="00635707" w:rsidRDefault="00BE1112"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4.</w:t>
            </w:r>
            <w:r>
              <w:rPr>
                <w:rFonts w:ascii="Calibri" w:eastAsia="Times New Roman" w:hAnsi="Calibri" w:cs="Times New Roman"/>
                <w:b/>
                <w:bCs/>
                <w:color w:val="000000"/>
                <w:sz w:val="24"/>
                <w:szCs w:val="24"/>
              </w:rPr>
              <w:t>2</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Equality Action plan</w:t>
            </w:r>
          </w:p>
          <w:p w:rsidR="00BE1112" w:rsidRPr="00BE1112" w:rsidRDefault="00BE1112" w:rsidP="00213191">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Please list  the equality issue/s identified through the evidence and the mitigating action to be taken.  Please also detail the date when the action will be taken and the n</w:t>
            </w:r>
            <w:r w:rsidR="00213191">
              <w:rPr>
                <w:rFonts w:ascii="Calibri" w:eastAsia="Times New Roman" w:hAnsi="Calibri" w:cs="Times New Roman"/>
                <w:i/>
                <w:iCs/>
                <w:color w:val="000000"/>
                <w:sz w:val="24"/>
                <w:szCs w:val="24"/>
              </w:rPr>
              <w:t xml:space="preserve">ame and job title of the responsible </w:t>
            </w:r>
            <w:r>
              <w:rPr>
                <w:rFonts w:ascii="Calibri" w:eastAsia="Times New Roman" w:hAnsi="Calibri" w:cs="Times New Roman"/>
                <w:i/>
                <w:iCs/>
                <w:color w:val="000000"/>
                <w:sz w:val="24"/>
                <w:szCs w:val="24"/>
              </w:rPr>
              <w:t xml:space="preserve">officer.   </w:t>
            </w:r>
          </w:p>
        </w:tc>
      </w:tr>
      <w:tr w:rsidR="00FE3DEE" w:rsidRPr="000808CE" w:rsidTr="001858FA">
        <w:tc>
          <w:tcPr>
            <w:tcW w:w="3984" w:type="dxa"/>
            <w:tcBorders>
              <w:bottom w:val="single" w:sz="4" w:space="0" w:color="auto"/>
            </w:tcBorders>
            <w:shd w:val="clear" w:color="auto" w:fill="EBF0F9"/>
            <w:hideMark/>
          </w:tcPr>
          <w:p w:rsidR="00FE3DEE" w:rsidRPr="000808CE" w:rsidDel="00D052FB" w:rsidRDefault="00FE3DEE" w:rsidP="00F9341D">
            <w:pPr>
              <w:spacing w:after="0" w:line="240" w:lineRule="auto"/>
              <w:rPr>
                <w:rFonts w:eastAsia="Times New Roman" w:cs="Times New Roman"/>
                <w:b/>
                <w:bCs/>
                <w:color w:val="000000"/>
                <w:sz w:val="24"/>
                <w:szCs w:val="24"/>
              </w:rPr>
            </w:pPr>
            <w:r w:rsidRPr="000808CE">
              <w:rPr>
                <w:rFonts w:eastAsia="Times New Roman" w:cs="Times New Roman"/>
                <w:b/>
                <w:bCs/>
                <w:color w:val="000000"/>
                <w:sz w:val="24"/>
                <w:szCs w:val="24"/>
              </w:rPr>
              <w:t>Equality Issue</w:t>
            </w:r>
          </w:p>
        </w:tc>
        <w:tc>
          <w:tcPr>
            <w:tcW w:w="8804" w:type="dxa"/>
            <w:gridSpan w:val="2"/>
            <w:tcBorders>
              <w:bottom w:val="single" w:sz="4" w:space="0" w:color="auto"/>
            </w:tcBorders>
            <w:shd w:val="clear" w:color="auto" w:fill="EBF0F9"/>
          </w:tcPr>
          <w:p w:rsidR="00FE3DEE" w:rsidRPr="000808CE" w:rsidDel="00D052FB" w:rsidRDefault="00FE3DEE" w:rsidP="00FE3DEE">
            <w:pPr>
              <w:spacing w:after="0" w:line="240" w:lineRule="auto"/>
              <w:rPr>
                <w:rFonts w:eastAsia="Times New Roman" w:cs="Times New Roman"/>
                <w:b/>
                <w:bCs/>
                <w:color w:val="000000"/>
                <w:sz w:val="24"/>
                <w:szCs w:val="24"/>
              </w:rPr>
            </w:pPr>
            <w:r w:rsidRPr="000808CE">
              <w:rPr>
                <w:rFonts w:eastAsia="Times New Roman" w:cs="Times New Roman"/>
                <w:b/>
                <w:bCs/>
                <w:color w:val="000000"/>
                <w:sz w:val="24"/>
                <w:szCs w:val="24"/>
              </w:rPr>
              <w:t>Mitigating actions</w:t>
            </w:r>
          </w:p>
        </w:tc>
      </w:tr>
      <w:tr w:rsidR="00FE3DEE" w:rsidRPr="000808CE" w:rsidTr="001858FA">
        <w:tc>
          <w:tcPr>
            <w:tcW w:w="3984" w:type="dxa"/>
            <w:shd w:val="clear" w:color="auto" w:fill="auto"/>
            <w:hideMark/>
          </w:tcPr>
          <w:p w:rsidR="00BE1112" w:rsidRDefault="00277878" w:rsidP="00F9341D">
            <w:pPr>
              <w:spacing w:after="0" w:line="240" w:lineRule="auto"/>
              <w:rPr>
                <w:rFonts w:eastAsia="Times New Roman" w:cs="Times New Roman"/>
                <w:b/>
                <w:bCs/>
                <w:color w:val="000000"/>
                <w:sz w:val="24"/>
                <w:szCs w:val="24"/>
              </w:rPr>
            </w:pPr>
            <w:r w:rsidRPr="000808CE">
              <w:rPr>
                <w:rFonts w:eastAsia="Times New Roman" w:cs="Times New Roman"/>
                <w:b/>
                <w:bCs/>
                <w:color w:val="000000"/>
                <w:sz w:val="24"/>
                <w:szCs w:val="24"/>
              </w:rPr>
              <w:t xml:space="preserve">Example: </w:t>
            </w:r>
          </w:p>
          <w:p w:rsidR="00FE3DEE" w:rsidRPr="000808CE" w:rsidDel="00D052FB" w:rsidRDefault="00277878" w:rsidP="00F9341D">
            <w:pPr>
              <w:spacing w:after="0" w:line="240" w:lineRule="auto"/>
              <w:rPr>
                <w:rFonts w:eastAsia="Times New Roman" w:cs="Times New Roman"/>
                <w:b/>
                <w:bCs/>
                <w:color w:val="000000"/>
                <w:sz w:val="24"/>
                <w:szCs w:val="24"/>
              </w:rPr>
            </w:pPr>
            <w:r w:rsidRPr="000808CE">
              <w:rPr>
                <w:rFonts w:eastAsia="Times New Roman" w:cs="Arial"/>
                <w:color w:val="000000"/>
                <w:sz w:val="24"/>
                <w:szCs w:val="24"/>
              </w:rPr>
              <w:t>That the equality analysis may not have accurately covered all the equality impacts; and the mitigations may not act to reduce disproportionate impact</w:t>
            </w:r>
          </w:p>
        </w:tc>
        <w:tc>
          <w:tcPr>
            <w:tcW w:w="8804" w:type="dxa"/>
            <w:gridSpan w:val="2"/>
            <w:shd w:val="clear" w:color="auto" w:fill="auto"/>
          </w:tcPr>
          <w:p w:rsidR="00BE1112" w:rsidRDefault="000808CE" w:rsidP="00277878">
            <w:pPr>
              <w:spacing w:after="0" w:line="240" w:lineRule="auto"/>
              <w:rPr>
                <w:rFonts w:eastAsia="Times New Roman" w:cs="Arial"/>
                <w:color w:val="000000"/>
                <w:sz w:val="24"/>
                <w:szCs w:val="24"/>
              </w:rPr>
            </w:pPr>
            <w:r w:rsidRPr="000808CE">
              <w:rPr>
                <w:rFonts w:eastAsia="Times New Roman" w:cs="Arial"/>
                <w:b/>
                <w:color w:val="000000"/>
                <w:sz w:val="24"/>
                <w:szCs w:val="24"/>
              </w:rPr>
              <w:t>Example</w:t>
            </w:r>
            <w:r w:rsidRPr="000808CE">
              <w:rPr>
                <w:rFonts w:eastAsia="Times New Roman" w:cs="Arial"/>
                <w:color w:val="000000"/>
                <w:sz w:val="24"/>
                <w:szCs w:val="24"/>
              </w:rPr>
              <w:t xml:space="preserve">: </w:t>
            </w:r>
          </w:p>
          <w:p w:rsidR="00277878" w:rsidRDefault="00277878" w:rsidP="00277878">
            <w:pPr>
              <w:spacing w:after="0" w:line="240" w:lineRule="auto"/>
              <w:rPr>
                <w:rFonts w:eastAsia="Times New Roman" w:cs="Arial"/>
                <w:color w:val="000000"/>
                <w:sz w:val="24"/>
                <w:szCs w:val="24"/>
              </w:rPr>
            </w:pPr>
            <w:r w:rsidRPr="000808CE">
              <w:rPr>
                <w:rFonts w:eastAsia="Times New Roman" w:cs="Arial"/>
                <w:color w:val="000000"/>
                <w:sz w:val="24"/>
                <w:szCs w:val="24"/>
              </w:rPr>
              <w:t>Review the EIA and assess whether the mitigating actions were sufficient.</w:t>
            </w:r>
          </w:p>
          <w:p w:rsidR="00BE1112" w:rsidRDefault="00BE1112" w:rsidP="00277878">
            <w:pPr>
              <w:spacing w:after="0" w:line="240" w:lineRule="auto"/>
              <w:rPr>
                <w:rFonts w:eastAsia="Times New Roman" w:cs="Arial"/>
                <w:b/>
                <w:color w:val="000000"/>
                <w:sz w:val="24"/>
                <w:szCs w:val="24"/>
              </w:rPr>
            </w:pPr>
          </w:p>
          <w:p w:rsidR="00A2198D" w:rsidRDefault="00A2198D" w:rsidP="00277878">
            <w:pPr>
              <w:spacing w:after="0" w:line="240" w:lineRule="auto"/>
              <w:rPr>
                <w:rFonts w:eastAsia="Times New Roman" w:cs="Arial"/>
                <w:b/>
                <w:color w:val="000000"/>
                <w:sz w:val="24"/>
                <w:szCs w:val="24"/>
              </w:rPr>
            </w:pPr>
          </w:p>
          <w:p w:rsidR="00A2198D" w:rsidRPr="00A2198D" w:rsidRDefault="00A2198D" w:rsidP="00277878">
            <w:pPr>
              <w:spacing w:after="0" w:line="240" w:lineRule="auto"/>
              <w:rPr>
                <w:rFonts w:eastAsia="Times New Roman" w:cs="Arial"/>
                <w:color w:val="000000"/>
                <w:sz w:val="24"/>
                <w:szCs w:val="24"/>
              </w:rPr>
            </w:pPr>
            <w:r w:rsidRPr="00A2198D">
              <w:rPr>
                <w:rFonts w:eastAsia="Times New Roman" w:cs="Arial"/>
                <w:color w:val="000000"/>
                <w:sz w:val="24"/>
                <w:szCs w:val="24"/>
              </w:rPr>
              <w:t>The Strategy will be reviewed and updated annually</w:t>
            </w:r>
          </w:p>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303608" w:rsidDel="00D052FB" w:rsidRDefault="00303608" w:rsidP="00F9341D">
            <w:pPr>
              <w:spacing w:after="0" w:line="240" w:lineRule="auto"/>
              <w:rPr>
                <w:rFonts w:eastAsia="Times New Roman" w:cs="Times New Roman"/>
                <w:bCs/>
                <w:color w:val="000000"/>
                <w:sz w:val="24"/>
                <w:szCs w:val="24"/>
              </w:rPr>
            </w:pPr>
            <w:r w:rsidRPr="00303608">
              <w:rPr>
                <w:rFonts w:eastAsia="Times New Roman" w:cs="Times New Roman"/>
                <w:bCs/>
                <w:color w:val="000000"/>
                <w:sz w:val="24"/>
                <w:szCs w:val="24"/>
              </w:rPr>
              <w:t>No further activity required</w:t>
            </w:r>
          </w:p>
        </w:tc>
        <w:tc>
          <w:tcPr>
            <w:tcW w:w="8804" w:type="dxa"/>
            <w:gridSpan w:val="2"/>
            <w:shd w:val="clear" w:color="auto" w:fill="auto"/>
          </w:tcPr>
          <w:p w:rsidR="00FE3DEE" w:rsidRPr="00303608" w:rsidDel="00D052FB" w:rsidRDefault="00303608" w:rsidP="00F9341D">
            <w:pPr>
              <w:spacing w:after="0" w:line="240" w:lineRule="auto"/>
              <w:rPr>
                <w:rFonts w:eastAsia="Times New Roman" w:cs="Times New Roman"/>
                <w:bCs/>
                <w:color w:val="000000"/>
                <w:sz w:val="24"/>
                <w:szCs w:val="24"/>
              </w:rPr>
            </w:pPr>
            <w:r w:rsidRPr="00303608">
              <w:rPr>
                <w:rFonts w:eastAsia="Times New Roman" w:cs="Times New Roman"/>
                <w:bCs/>
                <w:color w:val="000000"/>
                <w:sz w:val="24"/>
                <w:szCs w:val="24"/>
              </w:rPr>
              <w:t>N/a</w:t>
            </w: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8804" w:type="dxa"/>
            <w:gridSpan w:val="2"/>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914F0" w:rsidRPr="00431911" w:rsidTr="00431911">
        <w:tc>
          <w:tcPr>
            <w:tcW w:w="3984" w:type="dxa"/>
            <w:shd w:val="clear" w:color="auto" w:fill="517DBF"/>
            <w:hideMark/>
          </w:tcPr>
          <w:p w:rsidR="00F914F0" w:rsidRPr="00431911" w:rsidRDefault="00F914F0" w:rsidP="00635707">
            <w:pPr>
              <w:spacing w:after="0" w:line="240" w:lineRule="auto"/>
              <w:rPr>
                <w:rFonts w:ascii="Verdana" w:eastAsia="Times New Roman" w:hAnsi="Verdana" w:cs="Times New Roman"/>
                <w:color w:val="FFFFFF" w:themeColor="background1"/>
                <w:sz w:val="28"/>
                <w:szCs w:val="28"/>
              </w:rPr>
            </w:pPr>
            <w:r w:rsidRPr="00431911">
              <w:rPr>
                <w:rFonts w:ascii="Calibri" w:eastAsia="Times New Roman" w:hAnsi="Calibri" w:cs="Times New Roman"/>
                <w:b/>
                <w:bCs/>
                <w:color w:val="FFFFFF" w:themeColor="background1"/>
                <w:sz w:val="28"/>
                <w:szCs w:val="28"/>
              </w:rPr>
              <w:t>5.0 Publishing your results</w:t>
            </w:r>
          </w:p>
        </w:tc>
        <w:tc>
          <w:tcPr>
            <w:tcW w:w="8804" w:type="dxa"/>
            <w:gridSpan w:val="2"/>
            <w:shd w:val="clear" w:color="auto" w:fill="517DBF"/>
          </w:tcPr>
          <w:p w:rsidR="00F914F0" w:rsidRPr="00431911" w:rsidRDefault="00F914F0" w:rsidP="00635707">
            <w:pPr>
              <w:spacing w:after="0" w:line="240" w:lineRule="auto"/>
              <w:rPr>
                <w:rFonts w:ascii="Calibri" w:eastAsia="Times New Roman" w:hAnsi="Calibri" w:cs="Times New Roman"/>
                <w:b/>
                <w:bCs/>
                <w:color w:val="FFFFFF" w:themeColor="background1"/>
                <w:sz w:val="28"/>
                <w:szCs w:val="28"/>
              </w:rPr>
            </w:pPr>
          </w:p>
        </w:tc>
      </w:tr>
      <w:tr w:rsidR="00CA4C75" w:rsidRPr="00635707" w:rsidTr="00F9341D">
        <w:tc>
          <w:tcPr>
            <w:tcW w:w="12788" w:type="dxa"/>
            <w:gridSpan w:val="3"/>
            <w:shd w:val="clear" w:color="auto" w:fill="EBF0F9"/>
            <w:hideMark/>
          </w:tcPr>
          <w:p w:rsidR="00CA4C75" w:rsidRPr="00635707" w:rsidRDefault="00CA4C75"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color w:val="000000"/>
                <w:sz w:val="24"/>
                <w:szCs w:val="24"/>
              </w:rPr>
              <w:t xml:space="preserve">The results of your EIA must be published. Once the business activity has been implemented </w:t>
            </w:r>
            <w:r>
              <w:rPr>
                <w:rFonts w:ascii="Calibri" w:eastAsia="Times New Roman" w:hAnsi="Calibri" w:cs="Times New Roman"/>
                <w:color w:val="000000"/>
                <w:sz w:val="24"/>
                <w:szCs w:val="24"/>
              </w:rPr>
              <w:t>the EIA</w:t>
            </w:r>
            <w:r w:rsidRPr="00635707">
              <w:rPr>
                <w:rFonts w:ascii="Calibri" w:eastAsia="Times New Roman" w:hAnsi="Calibri" w:cs="Times New Roman"/>
                <w:color w:val="000000"/>
                <w:sz w:val="24"/>
                <w:szCs w:val="24"/>
              </w:rPr>
              <w:t xml:space="preserve"> must be periodically reviewed to ensure </w:t>
            </w:r>
            <w:r>
              <w:rPr>
                <w:rFonts w:ascii="Calibri" w:eastAsia="Times New Roman" w:hAnsi="Calibri" w:cs="Times New Roman"/>
                <w:color w:val="000000"/>
                <w:sz w:val="24"/>
                <w:szCs w:val="24"/>
              </w:rPr>
              <w:t>your decision/change had the</w:t>
            </w:r>
            <w:r w:rsidRPr="00635707">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anticipated </w:t>
            </w:r>
            <w:r w:rsidRPr="00635707">
              <w:rPr>
                <w:rFonts w:ascii="Calibri" w:eastAsia="Times New Roman" w:hAnsi="Calibri" w:cs="Times New Roman"/>
                <w:color w:val="000000"/>
                <w:sz w:val="24"/>
                <w:szCs w:val="24"/>
              </w:rPr>
              <w:t xml:space="preserve">impact and </w:t>
            </w:r>
            <w:r>
              <w:rPr>
                <w:rFonts w:ascii="Calibri" w:eastAsia="Times New Roman" w:hAnsi="Calibri" w:cs="Times New Roman"/>
                <w:color w:val="000000"/>
                <w:sz w:val="24"/>
                <w:szCs w:val="24"/>
              </w:rPr>
              <w:t xml:space="preserve">the actions set out at 4.2 are </w:t>
            </w:r>
            <w:r w:rsidRPr="00635707">
              <w:rPr>
                <w:rFonts w:ascii="Calibri" w:eastAsia="Times New Roman" w:hAnsi="Calibri" w:cs="Times New Roman"/>
                <w:color w:val="000000"/>
                <w:sz w:val="24"/>
                <w:szCs w:val="24"/>
              </w:rPr>
              <w:t>still appropriate.</w:t>
            </w:r>
          </w:p>
          <w:p w:rsidR="00CA4C75" w:rsidRPr="00635707" w:rsidRDefault="00CA4C75" w:rsidP="00F9341D">
            <w:pPr>
              <w:spacing w:after="0" w:line="240" w:lineRule="auto"/>
              <w:rPr>
                <w:rFonts w:ascii="Calibri" w:eastAsia="Times New Roman" w:hAnsi="Calibri" w:cs="Times New Roman"/>
                <w:color w:val="000000"/>
                <w:sz w:val="24"/>
                <w:szCs w:val="24"/>
              </w:rPr>
            </w:pPr>
            <w:r w:rsidRPr="00635707">
              <w:rPr>
                <w:rFonts w:ascii="Verdana" w:eastAsia="Times New Roman" w:hAnsi="Verdana" w:cs="Times New Roman"/>
                <w:color w:val="000000"/>
                <w:sz w:val="20"/>
                <w:szCs w:val="20"/>
              </w:rPr>
              <w:t> </w:t>
            </w:r>
          </w:p>
        </w:tc>
      </w:tr>
      <w:tr w:rsidR="00CA4C75" w:rsidRPr="00F914F0" w:rsidTr="000808CE">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EIA publishing date</w:t>
            </w:r>
          </w:p>
        </w:tc>
        <w:tc>
          <w:tcPr>
            <w:tcW w:w="8804" w:type="dxa"/>
            <w:gridSpan w:val="2"/>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CA4C75" w:rsidP="00F9341D">
            <w:pPr>
              <w:spacing w:after="0" w:line="240" w:lineRule="auto"/>
              <w:rPr>
                <w:rFonts w:ascii="Calibri" w:eastAsia="Times New Roman" w:hAnsi="Calibri" w:cs="Times New Roman"/>
                <w:color w:val="000000"/>
                <w:sz w:val="24"/>
                <w:szCs w:val="24"/>
              </w:rPr>
            </w:pPr>
          </w:p>
        </w:tc>
      </w:tr>
      <w:tr w:rsidR="00CA4C75" w:rsidRPr="00F914F0" w:rsidTr="000808CE">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after="0"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 xml:space="preserve">EIA </w:t>
            </w:r>
            <w:r w:rsidRPr="00635707">
              <w:rPr>
                <w:rFonts w:ascii="Calibri" w:eastAsia="Times New Roman" w:hAnsi="Calibri" w:cs="Times New Roman"/>
                <w:b/>
                <w:bCs/>
                <w:color w:val="000000"/>
                <w:sz w:val="24"/>
                <w:szCs w:val="24"/>
              </w:rPr>
              <w:t>review date</w:t>
            </w:r>
          </w:p>
        </w:tc>
        <w:tc>
          <w:tcPr>
            <w:tcW w:w="8804" w:type="dxa"/>
            <w:gridSpan w:val="2"/>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CA4C75" w:rsidP="00F9341D">
            <w:pPr>
              <w:spacing w:after="0" w:line="240" w:lineRule="auto"/>
              <w:rPr>
                <w:rFonts w:ascii="Calibri" w:eastAsia="Times New Roman" w:hAnsi="Calibri" w:cs="Times New Roman"/>
                <w:color w:val="000000"/>
                <w:sz w:val="24"/>
                <w:szCs w:val="24"/>
              </w:rPr>
            </w:pPr>
          </w:p>
        </w:tc>
      </w:tr>
      <w:tr w:rsidR="00CA4C75" w:rsidRPr="00F914F0" w:rsidTr="000808CE">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Assessment sign off</w:t>
            </w:r>
            <w:r>
              <w:rPr>
                <w:rFonts w:ascii="Calibri" w:eastAsia="Times New Roman" w:hAnsi="Calibri" w:cs="Times New Roman"/>
                <w:b/>
                <w:bCs/>
                <w:color w:val="000000"/>
                <w:sz w:val="24"/>
                <w:szCs w:val="24"/>
              </w:rPr>
              <w:t xml:space="preserve"> (name/job title)</w:t>
            </w:r>
            <w:r w:rsidRPr="00635707">
              <w:rPr>
                <w:rFonts w:ascii="Calibri" w:eastAsia="Times New Roman" w:hAnsi="Calibri" w:cs="Times New Roman"/>
                <w:b/>
                <w:bCs/>
                <w:color w:val="000000"/>
                <w:sz w:val="24"/>
                <w:szCs w:val="24"/>
              </w:rPr>
              <w:t>:</w:t>
            </w:r>
          </w:p>
        </w:tc>
        <w:tc>
          <w:tcPr>
            <w:tcW w:w="8804" w:type="dxa"/>
            <w:gridSpan w:val="2"/>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CA4C75" w:rsidP="00F9341D">
            <w:pPr>
              <w:spacing w:after="0" w:line="240" w:lineRule="auto"/>
              <w:rPr>
                <w:rFonts w:ascii="Calibri" w:eastAsia="Times New Roman" w:hAnsi="Calibri" w:cs="Times New Roman"/>
                <w:color w:val="000000"/>
                <w:sz w:val="24"/>
                <w:szCs w:val="24"/>
              </w:rPr>
            </w:pPr>
          </w:p>
        </w:tc>
      </w:tr>
    </w:tbl>
    <w:p w:rsidR="00635707" w:rsidRDefault="00635707" w:rsidP="00F9341D">
      <w:pPr>
        <w:rPr>
          <w:rFonts w:ascii="Arial" w:hAnsi="Arial" w:cs="Arial"/>
          <w:sz w:val="21"/>
          <w:szCs w:val="21"/>
        </w:rPr>
      </w:pPr>
    </w:p>
    <w:p w:rsidR="00B813F2" w:rsidRPr="0078326D" w:rsidRDefault="00B813F2" w:rsidP="00F9341D">
      <w:pPr>
        <w:rPr>
          <w:rFonts w:ascii="Arial" w:hAnsi="Arial" w:cs="Arial"/>
          <w:sz w:val="21"/>
          <w:szCs w:val="21"/>
        </w:rPr>
      </w:pPr>
      <w:r>
        <w:rPr>
          <w:rFonts w:ascii="Arial" w:hAnsi="Arial" w:cs="Arial"/>
          <w:sz w:val="21"/>
          <w:szCs w:val="21"/>
        </w:rPr>
        <w:t xml:space="preserve">All completed and signed-off EIAs must be submitted to </w:t>
      </w:r>
      <w:hyperlink r:id="rId13" w:history="1">
        <w:r w:rsidRPr="004D1A18">
          <w:rPr>
            <w:rStyle w:val="Hyperlink"/>
            <w:rFonts w:ascii="Arial" w:hAnsi="Arial" w:cs="Arial"/>
            <w:sz w:val="21"/>
            <w:szCs w:val="21"/>
          </w:rPr>
          <w:t>equalities@lambeth.gov.uk</w:t>
        </w:r>
      </w:hyperlink>
      <w:r>
        <w:rPr>
          <w:rFonts w:ascii="Arial" w:hAnsi="Arial" w:cs="Arial"/>
          <w:sz w:val="21"/>
          <w:szCs w:val="21"/>
        </w:rPr>
        <w:t xml:space="preserve"> for </w:t>
      </w:r>
      <w:r w:rsidR="00112927">
        <w:rPr>
          <w:rFonts w:ascii="Arial" w:hAnsi="Arial" w:cs="Arial"/>
          <w:sz w:val="21"/>
          <w:szCs w:val="21"/>
        </w:rPr>
        <w:t xml:space="preserve">publication on </w:t>
      </w:r>
      <w:r>
        <w:rPr>
          <w:rFonts w:ascii="Arial" w:hAnsi="Arial" w:cs="Arial"/>
          <w:sz w:val="21"/>
          <w:szCs w:val="21"/>
        </w:rPr>
        <w:t xml:space="preserve"> Lambeth’s website.  Where possible, please anonymise your EIAs prior to submission (i.e. please remove any references to an officers’ name, email and phone number).</w:t>
      </w:r>
    </w:p>
    <w:sectPr w:rsidR="00B813F2" w:rsidRPr="0078326D" w:rsidSect="001666FD">
      <w:footerReference w:type="default" r:id="rId14"/>
      <w:pgSz w:w="15840" w:h="12240"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FA" w:rsidRDefault="008774FA" w:rsidP="00F40C91">
      <w:pPr>
        <w:spacing w:after="0" w:line="240" w:lineRule="auto"/>
      </w:pPr>
      <w:r>
        <w:separator/>
      </w:r>
    </w:p>
  </w:endnote>
  <w:endnote w:type="continuationSeparator" w:id="0">
    <w:p w:rsidR="008774FA" w:rsidRDefault="008774FA" w:rsidP="00F4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645"/>
      <w:docPartObj>
        <w:docPartGallery w:val="Page Numbers (Bottom of Page)"/>
        <w:docPartUnique/>
      </w:docPartObj>
    </w:sdtPr>
    <w:sdtEndPr/>
    <w:sdtContent>
      <w:p w:rsidR="00F9341D" w:rsidRDefault="005A67A3">
        <w:pPr>
          <w:pStyle w:val="Footer"/>
          <w:jc w:val="right"/>
        </w:pPr>
        <w:r>
          <w:fldChar w:fldCharType="begin"/>
        </w:r>
        <w:r>
          <w:instrText xml:space="preserve"> PAGE   \* MERGEFORMAT </w:instrText>
        </w:r>
        <w:r>
          <w:fldChar w:fldCharType="separate"/>
        </w:r>
        <w:r w:rsidR="00FA471A">
          <w:rPr>
            <w:noProof/>
          </w:rPr>
          <w:t>1</w:t>
        </w:r>
        <w:r>
          <w:rPr>
            <w:noProof/>
          </w:rPr>
          <w:fldChar w:fldCharType="end"/>
        </w:r>
      </w:p>
    </w:sdtContent>
  </w:sdt>
  <w:p w:rsidR="00F9341D" w:rsidRDefault="00F9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FA" w:rsidRDefault="008774FA" w:rsidP="00F40C91">
      <w:pPr>
        <w:spacing w:after="0" w:line="240" w:lineRule="auto"/>
      </w:pPr>
      <w:r>
        <w:separator/>
      </w:r>
    </w:p>
  </w:footnote>
  <w:footnote w:type="continuationSeparator" w:id="0">
    <w:p w:rsidR="008774FA" w:rsidRDefault="008774FA" w:rsidP="00F40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580"/>
    <w:multiLevelType w:val="hybridMultilevel"/>
    <w:tmpl w:val="ED101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876DB8"/>
    <w:multiLevelType w:val="hybridMultilevel"/>
    <w:tmpl w:val="D3421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B7510DF"/>
    <w:multiLevelType w:val="hybridMultilevel"/>
    <w:tmpl w:val="F27AF4D8"/>
    <w:lvl w:ilvl="0" w:tplc="83AAACBC">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42E55"/>
    <w:multiLevelType w:val="multilevel"/>
    <w:tmpl w:val="A01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D41B8D"/>
    <w:multiLevelType w:val="hybridMultilevel"/>
    <w:tmpl w:val="6E5C4B74"/>
    <w:lvl w:ilvl="0" w:tplc="83AAACBC">
      <w:numFmt w:val="bullet"/>
      <w:lvlText w:val="–"/>
      <w:lvlJc w:val="left"/>
      <w:pPr>
        <w:ind w:left="644" w:hanging="360"/>
      </w:pPr>
      <w:rPr>
        <w:rFonts w:ascii="Helvetica" w:eastAsiaTheme="minorEastAsia" w:hAnsi="Helvetica" w:cs="Helvetic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9"/>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46DB3"/>
    <w:rsid w:val="000749DE"/>
    <w:rsid w:val="000808CE"/>
    <w:rsid w:val="000C0F69"/>
    <w:rsid w:val="00112927"/>
    <w:rsid w:val="001303F9"/>
    <w:rsid w:val="0014633F"/>
    <w:rsid w:val="001666FD"/>
    <w:rsid w:val="00174AB3"/>
    <w:rsid w:val="001858FA"/>
    <w:rsid w:val="00203154"/>
    <w:rsid w:val="00213191"/>
    <w:rsid w:val="00253157"/>
    <w:rsid w:val="00277878"/>
    <w:rsid w:val="0028276A"/>
    <w:rsid w:val="00292B0D"/>
    <w:rsid w:val="00294428"/>
    <w:rsid w:val="002A6B5A"/>
    <w:rsid w:val="002B7FDC"/>
    <w:rsid w:val="002E387B"/>
    <w:rsid w:val="002F0ED2"/>
    <w:rsid w:val="002F2EEE"/>
    <w:rsid w:val="00303608"/>
    <w:rsid w:val="00354DB6"/>
    <w:rsid w:val="003567FB"/>
    <w:rsid w:val="003F50AD"/>
    <w:rsid w:val="004302F7"/>
    <w:rsid w:val="00431911"/>
    <w:rsid w:val="00433A08"/>
    <w:rsid w:val="00457CF4"/>
    <w:rsid w:val="0049550D"/>
    <w:rsid w:val="004B6DED"/>
    <w:rsid w:val="004D217D"/>
    <w:rsid w:val="004D44EA"/>
    <w:rsid w:val="00503F70"/>
    <w:rsid w:val="00504987"/>
    <w:rsid w:val="005368A6"/>
    <w:rsid w:val="00552547"/>
    <w:rsid w:val="00552C13"/>
    <w:rsid w:val="00573936"/>
    <w:rsid w:val="005908A3"/>
    <w:rsid w:val="00596F47"/>
    <w:rsid w:val="005A67A3"/>
    <w:rsid w:val="005E217B"/>
    <w:rsid w:val="005F60BC"/>
    <w:rsid w:val="0060170C"/>
    <w:rsid w:val="00603706"/>
    <w:rsid w:val="00635707"/>
    <w:rsid w:val="00647CE7"/>
    <w:rsid w:val="00663B5F"/>
    <w:rsid w:val="006D1AC4"/>
    <w:rsid w:val="00756D7B"/>
    <w:rsid w:val="0078326D"/>
    <w:rsid w:val="007E76C7"/>
    <w:rsid w:val="00806A12"/>
    <w:rsid w:val="00807587"/>
    <w:rsid w:val="0081306B"/>
    <w:rsid w:val="008447B0"/>
    <w:rsid w:val="008774FA"/>
    <w:rsid w:val="00886E67"/>
    <w:rsid w:val="008D127B"/>
    <w:rsid w:val="0091518D"/>
    <w:rsid w:val="009222A0"/>
    <w:rsid w:val="00960CDE"/>
    <w:rsid w:val="00961296"/>
    <w:rsid w:val="009A49B1"/>
    <w:rsid w:val="00A213C3"/>
    <w:rsid w:val="00A2198D"/>
    <w:rsid w:val="00A35AC9"/>
    <w:rsid w:val="00A368FF"/>
    <w:rsid w:val="00A50568"/>
    <w:rsid w:val="00A5244F"/>
    <w:rsid w:val="00A823E8"/>
    <w:rsid w:val="00A8359A"/>
    <w:rsid w:val="00B13E5F"/>
    <w:rsid w:val="00B27C92"/>
    <w:rsid w:val="00B27E71"/>
    <w:rsid w:val="00B813F2"/>
    <w:rsid w:val="00B85A4F"/>
    <w:rsid w:val="00B8732A"/>
    <w:rsid w:val="00BE1112"/>
    <w:rsid w:val="00BF749D"/>
    <w:rsid w:val="00C115A1"/>
    <w:rsid w:val="00C36A5D"/>
    <w:rsid w:val="00CA4C75"/>
    <w:rsid w:val="00D052FB"/>
    <w:rsid w:val="00D320BF"/>
    <w:rsid w:val="00D54398"/>
    <w:rsid w:val="00D729DC"/>
    <w:rsid w:val="00D732F6"/>
    <w:rsid w:val="00DD64A9"/>
    <w:rsid w:val="00E00BB7"/>
    <w:rsid w:val="00E14329"/>
    <w:rsid w:val="00E806CA"/>
    <w:rsid w:val="00E83312"/>
    <w:rsid w:val="00E9356C"/>
    <w:rsid w:val="00EB1B15"/>
    <w:rsid w:val="00F40C91"/>
    <w:rsid w:val="00F67874"/>
    <w:rsid w:val="00F914F0"/>
    <w:rsid w:val="00F91A06"/>
    <w:rsid w:val="00F9341D"/>
    <w:rsid w:val="00FA471A"/>
    <w:rsid w:val="00FD4B02"/>
    <w:rsid w:val="00FE35FB"/>
    <w:rsid w:val="00FE3DEE"/>
    <w:rsid w:val="00FE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ListParagraph">
    <w:name w:val="List Paragraph"/>
    <w:basedOn w:val="Normal"/>
    <w:uiPriority w:val="34"/>
    <w:qFormat/>
    <w:rsid w:val="007E76C7"/>
    <w:pPr>
      <w:spacing w:after="0" w:line="240" w:lineRule="auto"/>
      <w:ind w:left="720"/>
      <w:contextualSpacing/>
    </w:pPr>
    <w:rPr>
      <w:sz w:val="24"/>
      <w:szCs w:val="24"/>
      <w:lang w:eastAsia="en-US"/>
    </w:rPr>
  </w:style>
  <w:style w:type="paragraph" w:styleId="BodyText">
    <w:name w:val="Body Text"/>
    <w:basedOn w:val="Normal"/>
    <w:link w:val="BodyTextChar"/>
    <w:uiPriority w:val="1"/>
    <w:qFormat/>
    <w:rsid w:val="00573936"/>
    <w:pPr>
      <w:widowControl w:val="0"/>
      <w:spacing w:after="0" w:line="240" w:lineRule="auto"/>
      <w:ind w:left="478"/>
    </w:pPr>
    <w:rPr>
      <w:rFonts w:ascii="Arial" w:eastAsia="Arial" w:hAnsi="Arial"/>
      <w:sz w:val="24"/>
      <w:szCs w:val="24"/>
      <w:lang w:val="en-US" w:eastAsia="en-US"/>
    </w:rPr>
  </w:style>
  <w:style w:type="character" w:customStyle="1" w:styleId="BodyTextChar">
    <w:name w:val="Body Text Char"/>
    <w:basedOn w:val="DefaultParagraphFont"/>
    <w:link w:val="BodyText"/>
    <w:uiPriority w:val="1"/>
    <w:rsid w:val="00573936"/>
    <w:rPr>
      <w:rFonts w:ascii="Arial" w:eastAsia="Arial" w:hAnsi="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ListParagraph">
    <w:name w:val="List Paragraph"/>
    <w:basedOn w:val="Normal"/>
    <w:uiPriority w:val="34"/>
    <w:qFormat/>
    <w:rsid w:val="007E76C7"/>
    <w:pPr>
      <w:spacing w:after="0" w:line="240" w:lineRule="auto"/>
      <w:ind w:left="720"/>
      <w:contextualSpacing/>
    </w:pPr>
    <w:rPr>
      <w:sz w:val="24"/>
      <w:szCs w:val="24"/>
      <w:lang w:eastAsia="en-US"/>
    </w:rPr>
  </w:style>
  <w:style w:type="paragraph" w:styleId="BodyText">
    <w:name w:val="Body Text"/>
    <w:basedOn w:val="Normal"/>
    <w:link w:val="BodyTextChar"/>
    <w:uiPriority w:val="1"/>
    <w:qFormat/>
    <w:rsid w:val="00573936"/>
    <w:pPr>
      <w:widowControl w:val="0"/>
      <w:spacing w:after="0" w:line="240" w:lineRule="auto"/>
      <w:ind w:left="478"/>
    </w:pPr>
    <w:rPr>
      <w:rFonts w:ascii="Arial" w:eastAsia="Arial" w:hAnsi="Arial"/>
      <w:sz w:val="24"/>
      <w:szCs w:val="24"/>
      <w:lang w:val="en-US" w:eastAsia="en-US"/>
    </w:rPr>
  </w:style>
  <w:style w:type="character" w:customStyle="1" w:styleId="BodyTextChar">
    <w:name w:val="Body Text Char"/>
    <w:basedOn w:val="DefaultParagraphFont"/>
    <w:link w:val="BodyText"/>
    <w:uiPriority w:val="1"/>
    <w:rsid w:val="00573936"/>
    <w:rPr>
      <w:rFonts w:ascii="Arial" w:eastAsia="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5459">
      <w:bodyDiv w:val="1"/>
      <w:marLeft w:val="0"/>
      <w:marRight w:val="315"/>
      <w:marTop w:val="0"/>
      <w:marBottom w:val="0"/>
      <w:divBdr>
        <w:top w:val="none" w:sz="0" w:space="0" w:color="auto"/>
        <w:left w:val="none" w:sz="0" w:space="0" w:color="auto"/>
        <w:bottom w:val="none" w:sz="0" w:space="0" w:color="auto"/>
        <w:right w:val="none" w:sz="0" w:space="0" w:color="auto"/>
      </w:divBdr>
      <w:divsChild>
        <w:div w:id="1225604081">
          <w:marLeft w:val="0"/>
          <w:marRight w:val="0"/>
          <w:marTop w:val="0"/>
          <w:marBottom w:val="0"/>
          <w:divBdr>
            <w:top w:val="none" w:sz="0" w:space="0" w:color="auto"/>
            <w:left w:val="none" w:sz="0" w:space="0" w:color="auto"/>
            <w:bottom w:val="none" w:sz="0" w:space="0" w:color="auto"/>
            <w:right w:val="none" w:sz="0" w:space="0" w:color="auto"/>
          </w:divBdr>
          <w:divsChild>
            <w:div w:id="451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672">
      <w:bodyDiv w:val="1"/>
      <w:marLeft w:val="0"/>
      <w:marRight w:val="315"/>
      <w:marTop w:val="0"/>
      <w:marBottom w:val="0"/>
      <w:divBdr>
        <w:top w:val="none" w:sz="0" w:space="0" w:color="auto"/>
        <w:left w:val="none" w:sz="0" w:space="0" w:color="auto"/>
        <w:bottom w:val="none" w:sz="0" w:space="0" w:color="auto"/>
        <w:right w:val="none" w:sz="0" w:space="0" w:color="auto"/>
      </w:divBdr>
      <w:divsChild>
        <w:div w:id="1833794881">
          <w:marLeft w:val="0"/>
          <w:marRight w:val="0"/>
          <w:marTop w:val="0"/>
          <w:marBottom w:val="0"/>
          <w:divBdr>
            <w:top w:val="none" w:sz="0" w:space="0" w:color="auto"/>
            <w:left w:val="none" w:sz="0" w:space="0" w:color="auto"/>
            <w:bottom w:val="none" w:sz="0" w:space="0" w:color="auto"/>
            <w:right w:val="none" w:sz="0" w:space="0" w:color="auto"/>
          </w:divBdr>
          <w:divsChild>
            <w:div w:id="222256570">
              <w:marLeft w:val="0"/>
              <w:marRight w:val="0"/>
              <w:marTop w:val="0"/>
              <w:marBottom w:val="0"/>
              <w:divBdr>
                <w:top w:val="none" w:sz="0" w:space="0" w:color="auto"/>
                <w:left w:val="none" w:sz="0" w:space="0" w:color="auto"/>
                <w:bottom w:val="none" w:sz="0" w:space="0" w:color="auto"/>
                <w:right w:val="none" w:sz="0" w:space="0" w:color="auto"/>
              </w:divBdr>
            </w:div>
            <w:div w:id="1497066715">
              <w:marLeft w:val="0"/>
              <w:marRight w:val="0"/>
              <w:marTop w:val="0"/>
              <w:marBottom w:val="0"/>
              <w:divBdr>
                <w:top w:val="none" w:sz="0" w:space="0" w:color="auto"/>
                <w:left w:val="none" w:sz="0" w:space="0" w:color="auto"/>
                <w:bottom w:val="none" w:sz="0" w:space="0" w:color="auto"/>
                <w:right w:val="none" w:sz="0" w:space="0" w:color="auto"/>
              </w:divBdr>
            </w:div>
            <w:div w:id="1228566461">
              <w:marLeft w:val="0"/>
              <w:marRight w:val="0"/>
              <w:marTop w:val="0"/>
              <w:marBottom w:val="0"/>
              <w:divBdr>
                <w:top w:val="none" w:sz="0" w:space="0" w:color="auto"/>
                <w:left w:val="none" w:sz="0" w:space="0" w:color="auto"/>
                <w:bottom w:val="none" w:sz="0" w:space="0" w:color="auto"/>
                <w:right w:val="none" w:sz="0" w:space="0" w:color="auto"/>
              </w:divBdr>
            </w:div>
            <w:div w:id="1117486203">
              <w:marLeft w:val="0"/>
              <w:marRight w:val="0"/>
              <w:marTop w:val="0"/>
              <w:marBottom w:val="0"/>
              <w:divBdr>
                <w:top w:val="none" w:sz="0" w:space="0" w:color="auto"/>
                <w:left w:val="none" w:sz="0" w:space="0" w:color="auto"/>
                <w:bottom w:val="none" w:sz="0" w:space="0" w:color="auto"/>
                <w:right w:val="none" w:sz="0" w:space="0" w:color="auto"/>
              </w:divBdr>
            </w:div>
            <w:div w:id="429399136">
              <w:marLeft w:val="0"/>
              <w:marRight w:val="0"/>
              <w:marTop w:val="0"/>
              <w:marBottom w:val="0"/>
              <w:divBdr>
                <w:top w:val="none" w:sz="0" w:space="0" w:color="auto"/>
                <w:left w:val="none" w:sz="0" w:space="0" w:color="auto"/>
                <w:bottom w:val="none" w:sz="0" w:space="0" w:color="auto"/>
                <w:right w:val="none" w:sz="0" w:space="0" w:color="auto"/>
              </w:divBdr>
            </w:div>
            <w:div w:id="1926307395">
              <w:marLeft w:val="0"/>
              <w:marRight w:val="0"/>
              <w:marTop w:val="0"/>
              <w:marBottom w:val="0"/>
              <w:divBdr>
                <w:top w:val="none" w:sz="0" w:space="0" w:color="auto"/>
                <w:left w:val="none" w:sz="0" w:space="0" w:color="auto"/>
                <w:bottom w:val="none" w:sz="0" w:space="0" w:color="auto"/>
                <w:right w:val="none" w:sz="0" w:space="0" w:color="auto"/>
              </w:divBdr>
            </w:div>
            <w:div w:id="1884707351">
              <w:marLeft w:val="0"/>
              <w:marRight w:val="0"/>
              <w:marTop w:val="0"/>
              <w:marBottom w:val="0"/>
              <w:divBdr>
                <w:top w:val="none" w:sz="0" w:space="0" w:color="auto"/>
                <w:left w:val="none" w:sz="0" w:space="0" w:color="auto"/>
                <w:bottom w:val="none" w:sz="0" w:space="0" w:color="auto"/>
                <w:right w:val="none" w:sz="0" w:space="0" w:color="auto"/>
              </w:divBdr>
            </w:div>
            <w:div w:id="1312100566">
              <w:marLeft w:val="0"/>
              <w:marRight w:val="0"/>
              <w:marTop w:val="0"/>
              <w:marBottom w:val="0"/>
              <w:divBdr>
                <w:top w:val="none" w:sz="0" w:space="0" w:color="auto"/>
                <w:left w:val="none" w:sz="0" w:space="0" w:color="auto"/>
                <w:bottom w:val="none" w:sz="0" w:space="0" w:color="auto"/>
                <w:right w:val="none" w:sz="0" w:space="0" w:color="auto"/>
              </w:divBdr>
            </w:div>
            <w:div w:id="1915434581">
              <w:marLeft w:val="0"/>
              <w:marRight w:val="0"/>
              <w:marTop w:val="0"/>
              <w:marBottom w:val="0"/>
              <w:divBdr>
                <w:top w:val="none" w:sz="0" w:space="0" w:color="auto"/>
                <w:left w:val="none" w:sz="0" w:space="0" w:color="auto"/>
                <w:bottom w:val="none" w:sz="0" w:space="0" w:color="auto"/>
                <w:right w:val="none" w:sz="0" w:space="0" w:color="auto"/>
              </w:divBdr>
            </w:div>
            <w:div w:id="2111075009">
              <w:marLeft w:val="0"/>
              <w:marRight w:val="0"/>
              <w:marTop w:val="0"/>
              <w:marBottom w:val="0"/>
              <w:divBdr>
                <w:top w:val="none" w:sz="0" w:space="0" w:color="auto"/>
                <w:left w:val="none" w:sz="0" w:space="0" w:color="auto"/>
                <w:bottom w:val="none" w:sz="0" w:space="0" w:color="auto"/>
                <w:right w:val="none" w:sz="0" w:space="0" w:color="auto"/>
              </w:divBdr>
            </w:div>
            <w:div w:id="2075350120">
              <w:marLeft w:val="0"/>
              <w:marRight w:val="0"/>
              <w:marTop w:val="0"/>
              <w:marBottom w:val="0"/>
              <w:divBdr>
                <w:top w:val="none" w:sz="0" w:space="0" w:color="auto"/>
                <w:left w:val="none" w:sz="0" w:space="0" w:color="auto"/>
                <w:bottom w:val="none" w:sz="0" w:space="0" w:color="auto"/>
                <w:right w:val="none" w:sz="0" w:space="0" w:color="auto"/>
              </w:divBdr>
            </w:div>
            <w:div w:id="960069112">
              <w:marLeft w:val="0"/>
              <w:marRight w:val="0"/>
              <w:marTop w:val="0"/>
              <w:marBottom w:val="0"/>
              <w:divBdr>
                <w:top w:val="none" w:sz="0" w:space="0" w:color="auto"/>
                <w:left w:val="none" w:sz="0" w:space="0" w:color="auto"/>
                <w:bottom w:val="none" w:sz="0" w:space="0" w:color="auto"/>
                <w:right w:val="none" w:sz="0" w:space="0" w:color="auto"/>
              </w:divBdr>
            </w:div>
            <w:div w:id="780537827">
              <w:marLeft w:val="0"/>
              <w:marRight w:val="0"/>
              <w:marTop w:val="0"/>
              <w:marBottom w:val="0"/>
              <w:divBdr>
                <w:top w:val="none" w:sz="0" w:space="0" w:color="auto"/>
                <w:left w:val="none" w:sz="0" w:space="0" w:color="auto"/>
                <w:bottom w:val="none" w:sz="0" w:space="0" w:color="auto"/>
                <w:right w:val="none" w:sz="0" w:space="0" w:color="auto"/>
              </w:divBdr>
            </w:div>
            <w:div w:id="339551125">
              <w:marLeft w:val="0"/>
              <w:marRight w:val="0"/>
              <w:marTop w:val="0"/>
              <w:marBottom w:val="0"/>
              <w:divBdr>
                <w:top w:val="none" w:sz="0" w:space="0" w:color="auto"/>
                <w:left w:val="none" w:sz="0" w:space="0" w:color="auto"/>
                <w:bottom w:val="none" w:sz="0" w:space="0" w:color="auto"/>
                <w:right w:val="none" w:sz="0" w:space="0" w:color="auto"/>
              </w:divBdr>
            </w:div>
            <w:div w:id="555313924">
              <w:marLeft w:val="0"/>
              <w:marRight w:val="0"/>
              <w:marTop w:val="0"/>
              <w:marBottom w:val="0"/>
              <w:divBdr>
                <w:top w:val="none" w:sz="0" w:space="0" w:color="auto"/>
                <w:left w:val="none" w:sz="0" w:space="0" w:color="auto"/>
                <w:bottom w:val="none" w:sz="0" w:space="0" w:color="auto"/>
                <w:right w:val="none" w:sz="0" w:space="0" w:color="auto"/>
              </w:divBdr>
            </w:div>
            <w:div w:id="239214560">
              <w:marLeft w:val="0"/>
              <w:marRight w:val="0"/>
              <w:marTop w:val="0"/>
              <w:marBottom w:val="0"/>
              <w:divBdr>
                <w:top w:val="none" w:sz="0" w:space="0" w:color="auto"/>
                <w:left w:val="none" w:sz="0" w:space="0" w:color="auto"/>
                <w:bottom w:val="none" w:sz="0" w:space="0" w:color="auto"/>
                <w:right w:val="none" w:sz="0" w:space="0" w:color="auto"/>
              </w:divBdr>
            </w:div>
            <w:div w:id="1555040318">
              <w:marLeft w:val="0"/>
              <w:marRight w:val="0"/>
              <w:marTop w:val="0"/>
              <w:marBottom w:val="0"/>
              <w:divBdr>
                <w:top w:val="none" w:sz="0" w:space="0" w:color="auto"/>
                <w:left w:val="none" w:sz="0" w:space="0" w:color="auto"/>
                <w:bottom w:val="none" w:sz="0" w:space="0" w:color="auto"/>
                <w:right w:val="none" w:sz="0" w:space="0" w:color="auto"/>
              </w:divBdr>
            </w:div>
            <w:div w:id="1199314799">
              <w:marLeft w:val="0"/>
              <w:marRight w:val="0"/>
              <w:marTop w:val="0"/>
              <w:marBottom w:val="0"/>
              <w:divBdr>
                <w:top w:val="none" w:sz="0" w:space="0" w:color="auto"/>
                <w:left w:val="none" w:sz="0" w:space="0" w:color="auto"/>
                <w:bottom w:val="none" w:sz="0" w:space="0" w:color="auto"/>
                <w:right w:val="none" w:sz="0" w:space="0" w:color="auto"/>
              </w:divBdr>
            </w:div>
            <w:div w:id="434449995">
              <w:marLeft w:val="0"/>
              <w:marRight w:val="0"/>
              <w:marTop w:val="0"/>
              <w:marBottom w:val="0"/>
              <w:divBdr>
                <w:top w:val="none" w:sz="0" w:space="0" w:color="auto"/>
                <w:left w:val="none" w:sz="0" w:space="0" w:color="auto"/>
                <w:bottom w:val="none" w:sz="0" w:space="0" w:color="auto"/>
                <w:right w:val="none" w:sz="0" w:space="0" w:color="auto"/>
              </w:divBdr>
            </w:div>
            <w:div w:id="110368189">
              <w:marLeft w:val="0"/>
              <w:marRight w:val="0"/>
              <w:marTop w:val="0"/>
              <w:marBottom w:val="0"/>
              <w:divBdr>
                <w:top w:val="none" w:sz="0" w:space="0" w:color="auto"/>
                <w:left w:val="none" w:sz="0" w:space="0" w:color="auto"/>
                <w:bottom w:val="none" w:sz="0" w:space="0" w:color="auto"/>
                <w:right w:val="none" w:sz="0" w:space="0" w:color="auto"/>
              </w:divBdr>
            </w:div>
            <w:div w:id="351958669">
              <w:marLeft w:val="0"/>
              <w:marRight w:val="0"/>
              <w:marTop w:val="0"/>
              <w:marBottom w:val="0"/>
              <w:divBdr>
                <w:top w:val="none" w:sz="0" w:space="0" w:color="auto"/>
                <w:left w:val="none" w:sz="0" w:space="0" w:color="auto"/>
                <w:bottom w:val="none" w:sz="0" w:space="0" w:color="auto"/>
                <w:right w:val="none" w:sz="0" w:space="0" w:color="auto"/>
              </w:divBdr>
            </w:div>
            <w:div w:id="936983475">
              <w:marLeft w:val="0"/>
              <w:marRight w:val="0"/>
              <w:marTop w:val="0"/>
              <w:marBottom w:val="0"/>
              <w:divBdr>
                <w:top w:val="none" w:sz="0" w:space="0" w:color="auto"/>
                <w:left w:val="none" w:sz="0" w:space="0" w:color="auto"/>
                <w:bottom w:val="none" w:sz="0" w:space="0" w:color="auto"/>
                <w:right w:val="none" w:sz="0" w:space="0" w:color="auto"/>
              </w:divBdr>
            </w:div>
            <w:div w:id="1240367037">
              <w:marLeft w:val="0"/>
              <w:marRight w:val="0"/>
              <w:marTop w:val="0"/>
              <w:marBottom w:val="0"/>
              <w:divBdr>
                <w:top w:val="none" w:sz="0" w:space="0" w:color="auto"/>
                <w:left w:val="none" w:sz="0" w:space="0" w:color="auto"/>
                <w:bottom w:val="none" w:sz="0" w:space="0" w:color="auto"/>
                <w:right w:val="none" w:sz="0" w:space="0" w:color="auto"/>
              </w:divBdr>
            </w:div>
            <w:div w:id="712924456">
              <w:marLeft w:val="0"/>
              <w:marRight w:val="0"/>
              <w:marTop w:val="0"/>
              <w:marBottom w:val="0"/>
              <w:divBdr>
                <w:top w:val="none" w:sz="0" w:space="0" w:color="auto"/>
                <w:left w:val="none" w:sz="0" w:space="0" w:color="auto"/>
                <w:bottom w:val="none" w:sz="0" w:space="0" w:color="auto"/>
                <w:right w:val="none" w:sz="0" w:space="0" w:color="auto"/>
              </w:divBdr>
            </w:div>
            <w:div w:id="1688679840">
              <w:marLeft w:val="0"/>
              <w:marRight w:val="0"/>
              <w:marTop w:val="0"/>
              <w:marBottom w:val="0"/>
              <w:divBdr>
                <w:top w:val="none" w:sz="0" w:space="0" w:color="auto"/>
                <w:left w:val="none" w:sz="0" w:space="0" w:color="auto"/>
                <w:bottom w:val="none" w:sz="0" w:space="0" w:color="auto"/>
                <w:right w:val="none" w:sz="0" w:space="0" w:color="auto"/>
              </w:divBdr>
            </w:div>
            <w:div w:id="1500540849">
              <w:marLeft w:val="0"/>
              <w:marRight w:val="0"/>
              <w:marTop w:val="0"/>
              <w:marBottom w:val="0"/>
              <w:divBdr>
                <w:top w:val="none" w:sz="0" w:space="0" w:color="auto"/>
                <w:left w:val="none" w:sz="0" w:space="0" w:color="auto"/>
                <w:bottom w:val="none" w:sz="0" w:space="0" w:color="auto"/>
                <w:right w:val="none" w:sz="0" w:space="0" w:color="auto"/>
              </w:divBdr>
            </w:div>
            <w:div w:id="325404622">
              <w:marLeft w:val="0"/>
              <w:marRight w:val="0"/>
              <w:marTop w:val="0"/>
              <w:marBottom w:val="0"/>
              <w:divBdr>
                <w:top w:val="none" w:sz="0" w:space="0" w:color="auto"/>
                <w:left w:val="none" w:sz="0" w:space="0" w:color="auto"/>
                <w:bottom w:val="none" w:sz="0" w:space="0" w:color="auto"/>
                <w:right w:val="none" w:sz="0" w:space="0" w:color="auto"/>
              </w:divBdr>
            </w:div>
            <w:div w:id="1269046922">
              <w:marLeft w:val="0"/>
              <w:marRight w:val="0"/>
              <w:marTop w:val="0"/>
              <w:marBottom w:val="0"/>
              <w:divBdr>
                <w:top w:val="none" w:sz="0" w:space="0" w:color="auto"/>
                <w:left w:val="none" w:sz="0" w:space="0" w:color="auto"/>
                <w:bottom w:val="none" w:sz="0" w:space="0" w:color="auto"/>
                <w:right w:val="none" w:sz="0" w:space="0" w:color="auto"/>
              </w:divBdr>
            </w:div>
            <w:div w:id="335620064">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728967458">
              <w:marLeft w:val="0"/>
              <w:marRight w:val="0"/>
              <w:marTop w:val="0"/>
              <w:marBottom w:val="0"/>
              <w:divBdr>
                <w:top w:val="none" w:sz="0" w:space="0" w:color="auto"/>
                <w:left w:val="none" w:sz="0" w:space="0" w:color="auto"/>
                <w:bottom w:val="none" w:sz="0" w:space="0" w:color="auto"/>
                <w:right w:val="none" w:sz="0" w:space="0" w:color="auto"/>
              </w:divBdr>
            </w:div>
            <w:div w:id="485051410">
              <w:marLeft w:val="0"/>
              <w:marRight w:val="0"/>
              <w:marTop w:val="0"/>
              <w:marBottom w:val="0"/>
              <w:divBdr>
                <w:top w:val="none" w:sz="0" w:space="0" w:color="auto"/>
                <w:left w:val="none" w:sz="0" w:space="0" w:color="auto"/>
                <w:bottom w:val="none" w:sz="0" w:space="0" w:color="auto"/>
                <w:right w:val="none" w:sz="0" w:space="0" w:color="auto"/>
              </w:divBdr>
            </w:div>
            <w:div w:id="1612279466">
              <w:marLeft w:val="0"/>
              <w:marRight w:val="0"/>
              <w:marTop w:val="0"/>
              <w:marBottom w:val="0"/>
              <w:divBdr>
                <w:top w:val="none" w:sz="0" w:space="0" w:color="auto"/>
                <w:left w:val="none" w:sz="0" w:space="0" w:color="auto"/>
                <w:bottom w:val="none" w:sz="0" w:space="0" w:color="auto"/>
                <w:right w:val="none" w:sz="0" w:space="0" w:color="auto"/>
              </w:divBdr>
            </w:div>
            <w:div w:id="369887433">
              <w:marLeft w:val="0"/>
              <w:marRight w:val="0"/>
              <w:marTop w:val="0"/>
              <w:marBottom w:val="0"/>
              <w:divBdr>
                <w:top w:val="none" w:sz="0" w:space="0" w:color="auto"/>
                <w:left w:val="none" w:sz="0" w:space="0" w:color="auto"/>
                <w:bottom w:val="none" w:sz="0" w:space="0" w:color="auto"/>
                <w:right w:val="none" w:sz="0" w:space="0" w:color="auto"/>
              </w:divBdr>
            </w:div>
            <w:div w:id="1284651651">
              <w:marLeft w:val="0"/>
              <w:marRight w:val="0"/>
              <w:marTop w:val="0"/>
              <w:marBottom w:val="0"/>
              <w:divBdr>
                <w:top w:val="none" w:sz="0" w:space="0" w:color="auto"/>
                <w:left w:val="none" w:sz="0" w:space="0" w:color="auto"/>
                <w:bottom w:val="none" w:sz="0" w:space="0" w:color="auto"/>
                <w:right w:val="none" w:sz="0" w:space="0" w:color="auto"/>
              </w:divBdr>
              <w:divsChild>
                <w:div w:id="544830186">
                  <w:marLeft w:val="0"/>
                  <w:marRight w:val="0"/>
                  <w:marTop w:val="0"/>
                  <w:marBottom w:val="0"/>
                  <w:divBdr>
                    <w:top w:val="none" w:sz="0" w:space="0" w:color="auto"/>
                    <w:left w:val="none" w:sz="0" w:space="0" w:color="auto"/>
                    <w:bottom w:val="none" w:sz="0" w:space="0" w:color="auto"/>
                    <w:right w:val="none" w:sz="0" w:space="0" w:color="auto"/>
                  </w:divBdr>
                </w:div>
                <w:div w:id="810446147">
                  <w:marLeft w:val="0"/>
                  <w:marRight w:val="0"/>
                  <w:marTop w:val="0"/>
                  <w:marBottom w:val="0"/>
                  <w:divBdr>
                    <w:top w:val="none" w:sz="0" w:space="0" w:color="auto"/>
                    <w:left w:val="none" w:sz="0" w:space="0" w:color="auto"/>
                    <w:bottom w:val="none" w:sz="0" w:space="0" w:color="auto"/>
                    <w:right w:val="none" w:sz="0" w:space="0" w:color="auto"/>
                  </w:divBdr>
                </w:div>
                <w:div w:id="1227834079">
                  <w:marLeft w:val="0"/>
                  <w:marRight w:val="0"/>
                  <w:marTop w:val="0"/>
                  <w:marBottom w:val="0"/>
                  <w:divBdr>
                    <w:top w:val="none" w:sz="0" w:space="0" w:color="auto"/>
                    <w:left w:val="none" w:sz="0" w:space="0" w:color="auto"/>
                    <w:bottom w:val="none" w:sz="0" w:space="0" w:color="auto"/>
                    <w:right w:val="none" w:sz="0" w:space="0" w:color="auto"/>
                  </w:divBdr>
                </w:div>
                <w:div w:id="158735591">
                  <w:marLeft w:val="0"/>
                  <w:marRight w:val="0"/>
                  <w:marTop w:val="0"/>
                  <w:marBottom w:val="0"/>
                  <w:divBdr>
                    <w:top w:val="none" w:sz="0" w:space="0" w:color="auto"/>
                    <w:left w:val="none" w:sz="0" w:space="0" w:color="auto"/>
                    <w:bottom w:val="none" w:sz="0" w:space="0" w:color="auto"/>
                    <w:right w:val="none" w:sz="0" w:space="0" w:color="auto"/>
                  </w:divBdr>
                </w:div>
              </w:divsChild>
            </w:div>
            <w:div w:id="1001394214">
              <w:marLeft w:val="0"/>
              <w:marRight w:val="0"/>
              <w:marTop w:val="0"/>
              <w:marBottom w:val="0"/>
              <w:divBdr>
                <w:top w:val="none" w:sz="0" w:space="0" w:color="auto"/>
                <w:left w:val="none" w:sz="0" w:space="0" w:color="auto"/>
                <w:bottom w:val="none" w:sz="0" w:space="0" w:color="auto"/>
                <w:right w:val="none" w:sz="0" w:space="0" w:color="auto"/>
              </w:divBdr>
            </w:div>
            <w:div w:id="516432164">
              <w:marLeft w:val="0"/>
              <w:marRight w:val="0"/>
              <w:marTop w:val="0"/>
              <w:marBottom w:val="0"/>
              <w:divBdr>
                <w:top w:val="none" w:sz="0" w:space="0" w:color="auto"/>
                <w:left w:val="none" w:sz="0" w:space="0" w:color="auto"/>
                <w:bottom w:val="none" w:sz="0" w:space="0" w:color="auto"/>
                <w:right w:val="none" w:sz="0" w:space="0" w:color="auto"/>
              </w:divBdr>
            </w:div>
            <w:div w:id="1647513433">
              <w:marLeft w:val="0"/>
              <w:marRight w:val="0"/>
              <w:marTop w:val="0"/>
              <w:marBottom w:val="0"/>
              <w:divBdr>
                <w:top w:val="none" w:sz="0" w:space="0" w:color="auto"/>
                <w:left w:val="none" w:sz="0" w:space="0" w:color="auto"/>
                <w:bottom w:val="none" w:sz="0" w:space="0" w:color="auto"/>
                <w:right w:val="none" w:sz="0" w:space="0" w:color="auto"/>
              </w:divBdr>
            </w:div>
            <w:div w:id="1253272231">
              <w:marLeft w:val="0"/>
              <w:marRight w:val="0"/>
              <w:marTop w:val="0"/>
              <w:marBottom w:val="0"/>
              <w:divBdr>
                <w:top w:val="none" w:sz="0" w:space="0" w:color="auto"/>
                <w:left w:val="none" w:sz="0" w:space="0" w:color="auto"/>
                <w:bottom w:val="none" w:sz="0" w:space="0" w:color="auto"/>
                <w:right w:val="none" w:sz="0" w:space="0" w:color="auto"/>
              </w:divBdr>
            </w:div>
            <w:div w:id="1259216750">
              <w:marLeft w:val="0"/>
              <w:marRight w:val="0"/>
              <w:marTop w:val="0"/>
              <w:marBottom w:val="0"/>
              <w:divBdr>
                <w:top w:val="none" w:sz="0" w:space="0" w:color="auto"/>
                <w:left w:val="none" w:sz="0" w:space="0" w:color="auto"/>
                <w:bottom w:val="none" w:sz="0" w:space="0" w:color="auto"/>
                <w:right w:val="none" w:sz="0" w:space="0" w:color="auto"/>
              </w:divBdr>
              <w:divsChild>
                <w:div w:id="105705359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238706521">
              <w:marLeft w:val="0"/>
              <w:marRight w:val="0"/>
              <w:marTop w:val="0"/>
              <w:marBottom w:val="0"/>
              <w:divBdr>
                <w:top w:val="none" w:sz="0" w:space="0" w:color="auto"/>
                <w:left w:val="none" w:sz="0" w:space="0" w:color="auto"/>
                <w:bottom w:val="none" w:sz="0" w:space="0" w:color="auto"/>
                <w:right w:val="none" w:sz="0" w:space="0" w:color="auto"/>
              </w:divBdr>
            </w:div>
            <w:div w:id="1104576275">
              <w:marLeft w:val="0"/>
              <w:marRight w:val="0"/>
              <w:marTop w:val="0"/>
              <w:marBottom w:val="0"/>
              <w:divBdr>
                <w:top w:val="none" w:sz="0" w:space="0" w:color="auto"/>
                <w:left w:val="none" w:sz="0" w:space="0" w:color="auto"/>
                <w:bottom w:val="none" w:sz="0" w:space="0" w:color="auto"/>
                <w:right w:val="none" w:sz="0" w:space="0" w:color="auto"/>
              </w:divBdr>
            </w:div>
            <w:div w:id="579602080">
              <w:marLeft w:val="0"/>
              <w:marRight w:val="0"/>
              <w:marTop w:val="0"/>
              <w:marBottom w:val="0"/>
              <w:divBdr>
                <w:top w:val="none" w:sz="0" w:space="0" w:color="auto"/>
                <w:left w:val="none" w:sz="0" w:space="0" w:color="auto"/>
                <w:bottom w:val="none" w:sz="0" w:space="0" w:color="auto"/>
                <w:right w:val="none" w:sz="0" w:space="0" w:color="auto"/>
              </w:divBdr>
              <w:divsChild>
                <w:div w:id="916667831">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984890557">
              <w:marLeft w:val="0"/>
              <w:marRight w:val="0"/>
              <w:marTop w:val="0"/>
              <w:marBottom w:val="0"/>
              <w:divBdr>
                <w:top w:val="none" w:sz="0" w:space="0" w:color="auto"/>
                <w:left w:val="none" w:sz="0" w:space="0" w:color="auto"/>
                <w:bottom w:val="none" w:sz="0" w:space="0" w:color="auto"/>
                <w:right w:val="none" w:sz="0" w:space="0" w:color="auto"/>
              </w:divBdr>
            </w:div>
            <w:div w:id="1076635256">
              <w:marLeft w:val="0"/>
              <w:marRight w:val="0"/>
              <w:marTop w:val="0"/>
              <w:marBottom w:val="0"/>
              <w:divBdr>
                <w:top w:val="none" w:sz="0" w:space="0" w:color="auto"/>
                <w:left w:val="none" w:sz="0" w:space="0" w:color="auto"/>
                <w:bottom w:val="none" w:sz="0" w:space="0" w:color="auto"/>
                <w:right w:val="none" w:sz="0" w:space="0" w:color="auto"/>
              </w:divBdr>
            </w:div>
            <w:div w:id="287592553">
              <w:marLeft w:val="0"/>
              <w:marRight w:val="0"/>
              <w:marTop w:val="0"/>
              <w:marBottom w:val="0"/>
              <w:divBdr>
                <w:top w:val="none" w:sz="0" w:space="0" w:color="auto"/>
                <w:left w:val="none" w:sz="0" w:space="0" w:color="auto"/>
                <w:bottom w:val="none" w:sz="0" w:space="0" w:color="auto"/>
                <w:right w:val="none" w:sz="0" w:space="0" w:color="auto"/>
              </w:divBdr>
              <w:divsChild>
                <w:div w:id="1770613949">
                  <w:marLeft w:val="0"/>
                  <w:marRight w:val="0"/>
                  <w:marTop w:val="0"/>
                  <w:marBottom w:val="0"/>
                  <w:divBdr>
                    <w:top w:val="none" w:sz="0" w:space="0" w:color="auto"/>
                    <w:left w:val="none" w:sz="0" w:space="0" w:color="auto"/>
                    <w:bottom w:val="none" w:sz="0" w:space="0" w:color="auto"/>
                    <w:right w:val="none" w:sz="0" w:space="0" w:color="auto"/>
                  </w:divBdr>
                </w:div>
                <w:div w:id="944773457">
                  <w:marLeft w:val="0"/>
                  <w:marRight w:val="0"/>
                  <w:marTop w:val="0"/>
                  <w:marBottom w:val="0"/>
                  <w:divBdr>
                    <w:top w:val="none" w:sz="0" w:space="0" w:color="auto"/>
                    <w:left w:val="none" w:sz="0" w:space="0" w:color="auto"/>
                    <w:bottom w:val="none" w:sz="0" w:space="0" w:color="auto"/>
                    <w:right w:val="none" w:sz="0" w:space="0" w:color="auto"/>
                  </w:divBdr>
                </w:div>
                <w:div w:id="1531725939">
                  <w:marLeft w:val="0"/>
                  <w:marRight w:val="0"/>
                  <w:marTop w:val="0"/>
                  <w:marBottom w:val="0"/>
                  <w:divBdr>
                    <w:top w:val="none" w:sz="0" w:space="0" w:color="auto"/>
                    <w:left w:val="none" w:sz="0" w:space="0" w:color="auto"/>
                    <w:bottom w:val="none" w:sz="0" w:space="0" w:color="auto"/>
                    <w:right w:val="none" w:sz="0" w:space="0" w:color="auto"/>
                  </w:divBdr>
                  <w:divsChild>
                    <w:div w:id="14739126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23863912">
                  <w:marLeft w:val="0"/>
                  <w:marRight w:val="0"/>
                  <w:marTop w:val="0"/>
                  <w:marBottom w:val="0"/>
                  <w:divBdr>
                    <w:top w:val="none" w:sz="0" w:space="0" w:color="auto"/>
                    <w:left w:val="none" w:sz="0" w:space="0" w:color="auto"/>
                    <w:bottom w:val="none" w:sz="0" w:space="0" w:color="auto"/>
                    <w:right w:val="none" w:sz="0" w:space="0" w:color="auto"/>
                  </w:divBdr>
                  <w:divsChild>
                    <w:div w:id="1261551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sChild>
    </w:div>
    <w:div w:id="1758938243">
      <w:bodyDiv w:val="1"/>
      <w:marLeft w:val="0"/>
      <w:marRight w:val="315"/>
      <w:marTop w:val="0"/>
      <w:marBottom w:val="0"/>
      <w:divBdr>
        <w:top w:val="none" w:sz="0" w:space="0" w:color="auto"/>
        <w:left w:val="none" w:sz="0" w:space="0" w:color="auto"/>
        <w:bottom w:val="none" w:sz="0" w:space="0" w:color="auto"/>
        <w:right w:val="none" w:sz="0" w:space="0" w:color="auto"/>
      </w:divBdr>
      <w:divsChild>
        <w:div w:id="952246190">
          <w:marLeft w:val="0"/>
          <w:marRight w:val="0"/>
          <w:marTop w:val="0"/>
          <w:marBottom w:val="0"/>
          <w:divBdr>
            <w:top w:val="none" w:sz="0" w:space="0" w:color="auto"/>
            <w:left w:val="none" w:sz="0" w:space="0" w:color="auto"/>
            <w:bottom w:val="none" w:sz="0" w:space="0" w:color="auto"/>
            <w:right w:val="none" w:sz="0" w:space="0" w:color="auto"/>
          </w:divBdr>
          <w:divsChild>
            <w:div w:id="276762073">
              <w:marLeft w:val="0"/>
              <w:marRight w:val="0"/>
              <w:marTop w:val="0"/>
              <w:marBottom w:val="0"/>
              <w:divBdr>
                <w:top w:val="none" w:sz="0" w:space="0" w:color="auto"/>
                <w:left w:val="none" w:sz="0" w:space="0" w:color="auto"/>
                <w:bottom w:val="none" w:sz="0" w:space="0" w:color="auto"/>
                <w:right w:val="none" w:sz="0" w:space="0" w:color="auto"/>
              </w:divBdr>
            </w:div>
            <w:div w:id="1279995460">
              <w:marLeft w:val="0"/>
              <w:marRight w:val="0"/>
              <w:marTop w:val="0"/>
              <w:marBottom w:val="0"/>
              <w:divBdr>
                <w:top w:val="none" w:sz="0" w:space="0" w:color="auto"/>
                <w:left w:val="none" w:sz="0" w:space="0" w:color="auto"/>
                <w:bottom w:val="none" w:sz="0" w:space="0" w:color="auto"/>
                <w:right w:val="none" w:sz="0" w:space="0" w:color="auto"/>
              </w:divBdr>
            </w:div>
            <w:div w:id="2024162145">
              <w:marLeft w:val="0"/>
              <w:marRight w:val="0"/>
              <w:marTop w:val="0"/>
              <w:marBottom w:val="0"/>
              <w:divBdr>
                <w:top w:val="none" w:sz="0" w:space="0" w:color="auto"/>
                <w:left w:val="none" w:sz="0" w:space="0" w:color="auto"/>
                <w:bottom w:val="none" w:sz="0" w:space="0" w:color="auto"/>
                <w:right w:val="none" w:sz="0" w:space="0" w:color="auto"/>
              </w:divBdr>
            </w:div>
            <w:div w:id="160583145">
              <w:marLeft w:val="0"/>
              <w:marRight w:val="0"/>
              <w:marTop w:val="0"/>
              <w:marBottom w:val="0"/>
              <w:divBdr>
                <w:top w:val="none" w:sz="0" w:space="0" w:color="auto"/>
                <w:left w:val="none" w:sz="0" w:space="0" w:color="auto"/>
                <w:bottom w:val="none" w:sz="0" w:space="0" w:color="auto"/>
                <w:right w:val="none" w:sz="0" w:space="0" w:color="auto"/>
              </w:divBdr>
            </w:div>
            <w:div w:id="8456801">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sChild>
                <w:div w:id="71998226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84681672">
              <w:marLeft w:val="0"/>
              <w:marRight w:val="0"/>
              <w:marTop w:val="0"/>
              <w:marBottom w:val="0"/>
              <w:divBdr>
                <w:top w:val="none" w:sz="0" w:space="0" w:color="auto"/>
                <w:left w:val="none" w:sz="0" w:space="0" w:color="auto"/>
                <w:bottom w:val="none" w:sz="0" w:space="0" w:color="auto"/>
                <w:right w:val="none" w:sz="0" w:space="0" w:color="auto"/>
              </w:divBdr>
            </w:div>
            <w:div w:id="1979263410">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6990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qualities@lambeth.gov.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twist@lambeth.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DCAE2225C7346991D31355A5B5C99" ma:contentTypeVersion="0" ma:contentTypeDescription="Create a new document." ma:contentTypeScope="" ma:versionID="3cd96124e4e7bfe6a3bd1334778d408e">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AE36-793A-4247-B950-338EFE680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765E5F-F1B5-4D1C-B794-4A00F6EFC869}">
  <ds:schemaRefs>
    <ds:schemaRef ds:uri="http://schemas.microsoft.com/sharepoint/v3/contenttype/forms"/>
  </ds:schemaRefs>
</ds:datastoreItem>
</file>

<file path=customXml/itemProps3.xml><?xml version="1.0" encoding="utf-8"?>
<ds:datastoreItem xmlns:ds="http://schemas.openxmlformats.org/officeDocument/2006/customXml" ds:itemID="{57F21D37-7D29-4AAA-9B19-A893CFA7F888}">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EF0DA08-DBAB-499B-B047-152A514C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2977</Words>
  <Characters>16973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Matthew Skinner</dc:creator>
  <cp:lastModifiedBy>Roberts,Annette J</cp:lastModifiedBy>
  <cp:revision>2</cp:revision>
  <cp:lastPrinted>2012-10-17T08:46:00Z</cp:lastPrinted>
  <dcterms:created xsi:type="dcterms:W3CDTF">2015-09-14T10:49:00Z</dcterms:created>
  <dcterms:modified xsi:type="dcterms:W3CDTF">2015-09-14T10:49:00Z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0x010100F56DCAE2225C7346991D31355A5B5C99</vt:lpwstr>
  </property>
  <property fmtid="{D5CDD505-2E9C-101B-9397-08002B2CF9AE}" pid="3" name="Document type">
    <vt:lpwstr>6;#Form|cbf8667a-7d14-4a1d-b8dc-fbe60fad28dc</vt:lpwstr>
  </property>
  <property fmtid="{D5CDD505-2E9C-101B-9397-08002B2CF9AE}" pid="4" name="Topic">
    <vt:lpwstr>166;#Equalities and diversity|753a9e73-8f25-489c-9d5a-20c4098324f9</vt:lpwstr>
  </property>
  <property fmtid="{D5CDD505-2E9C-101B-9397-08002B2CF9AE}" pid="5" name="Function">
    <vt:lpwstr>28;#Cooperative Business Development|b7f0b0fd-0c3e-4ddc-b0fc-2989ccb06d92;#106;# Policy, Equalities and Performance|e8ac22f7-84ba-4142-aee4-5bd0237b98c2</vt:lpwstr>
  </property>
  <property fmtid="{D5CDD505-2E9C-101B-9397-08002B2CF9AE}" pid="6" name="m11153ca3d974fdd83ac4268da592cfa">
    <vt:lpwstr>Equalities and diversity|753a9e73-8f25-489c-9d5a-20c4098324f9</vt:lpwstr>
  </property>
</Properties>
</file>