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69"/>
        <w:gridCol w:w="7371"/>
      </w:tblGrid>
      <w:tr w:rsidR="00B3276D" w:rsidRPr="00F9341D" w:rsidTr="00C62164">
        <w:tc>
          <w:tcPr>
            <w:tcW w:w="13340" w:type="dxa"/>
            <w:gridSpan w:val="2"/>
            <w:tcBorders>
              <w:bottom w:val="single" w:sz="4" w:space="0" w:color="auto"/>
            </w:tcBorders>
            <w:shd w:val="clear" w:color="auto" w:fill="1E3C7B"/>
            <w:vAlign w:val="center"/>
            <w:hideMark/>
          </w:tcPr>
          <w:p w:rsidR="00B3276D" w:rsidRPr="00F9341D" w:rsidRDefault="00B3276D" w:rsidP="00B3276D">
            <w:pPr>
              <w:spacing w:after="0" w:line="240" w:lineRule="auto"/>
              <w:rPr>
                <w:rFonts w:ascii="Calibri" w:eastAsia="Times New Roman" w:hAnsi="Calibri" w:cs="Times New Roman"/>
                <w:b/>
                <w:bCs/>
                <w:color w:val="FFFFFF" w:themeColor="background1"/>
                <w:sz w:val="28"/>
                <w:szCs w:val="28"/>
              </w:rPr>
            </w:pPr>
            <w:bookmarkStart w:id="0" w:name="_GoBack"/>
            <w:bookmarkEnd w:id="0"/>
            <w:r w:rsidRPr="00F9341D">
              <w:rPr>
                <w:rFonts w:ascii="Calibri" w:eastAsia="Times New Roman" w:hAnsi="Calibri" w:cs="Times New Roman"/>
                <w:b/>
                <w:bCs/>
                <w:color w:val="FFFFFF" w:themeColor="background1"/>
                <w:sz w:val="48"/>
              </w:rPr>
              <w:t>Equality Impact Assessment Report</w:t>
            </w:r>
          </w:p>
        </w:tc>
      </w:tr>
      <w:tr w:rsidR="00F914F0" w:rsidRPr="00F914F0" w:rsidTr="00C62164">
        <w:tc>
          <w:tcPr>
            <w:tcW w:w="5969" w:type="dxa"/>
            <w:shd w:val="clear" w:color="auto" w:fill="EBF0F9"/>
            <w:hideMark/>
          </w:tcPr>
          <w:p w:rsidR="00F914F0" w:rsidRPr="00F914F0" w:rsidRDefault="00F914F0" w:rsidP="00B3276D">
            <w:pPr>
              <w:spacing w:after="0" w:line="240" w:lineRule="auto"/>
              <w:rPr>
                <w:rFonts w:eastAsia="Times New Roman" w:cs="Times New Roman"/>
                <w:color w:val="000000"/>
                <w:sz w:val="24"/>
                <w:szCs w:val="24"/>
              </w:rPr>
            </w:pPr>
            <w:r w:rsidRPr="00F914F0">
              <w:rPr>
                <w:rFonts w:eastAsia="Times New Roman" w:cs="Times New Roman"/>
                <w:color w:val="000000"/>
                <w:sz w:val="24"/>
                <w:szCs w:val="24"/>
              </w:rPr>
              <w:t> </w:t>
            </w:r>
          </w:p>
          <w:p w:rsidR="00F914F0" w:rsidRPr="00F914F0" w:rsidRDefault="00F914F0" w:rsidP="00B3276D">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Date to EIA panel, department, DLT or DMT</w:t>
            </w:r>
          </w:p>
          <w:p w:rsidR="00F914F0" w:rsidRPr="00F914F0" w:rsidRDefault="00F914F0" w:rsidP="00B3276D">
            <w:pPr>
              <w:spacing w:after="0" w:line="240" w:lineRule="auto"/>
              <w:rPr>
                <w:rFonts w:eastAsia="Times New Roman" w:cs="Times New Roman"/>
                <w:color w:val="000000"/>
                <w:sz w:val="24"/>
                <w:szCs w:val="24"/>
              </w:rPr>
            </w:pPr>
          </w:p>
        </w:tc>
        <w:tc>
          <w:tcPr>
            <w:tcW w:w="7371" w:type="dxa"/>
            <w:shd w:val="clear" w:color="auto" w:fill="FFFFFF" w:themeFill="background1"/>
          </w:tcPr>
          <w:p w:rsidR="00F914F0" w:rsidRPr="00CF5963" w:rsidRDefault="00F914F0" w:rsidP="00B3276D">
            <w:pPr>
              <w:spacing w:after="0" w:line="240" w:lineRule="auto"/>
              <w:rPr>
                <w:rFonts w:eastAsia="Times New Roman" w:cs="Times New Roman"/>
                <w:color w:val="000000"/>
              </w:rPr>
            </w:pPr>
          </w:p>
          <w:p w:rsidR="00CC6D0C" w:rsidRPr="00CF5963" w:rsidRDefault="00A9073F" w:rsidP="00B3276D">
            <w:pPr>
              <w:spacing w:after="0" w:line="240" w:lineRule="auto"/>
              <w:rPr>
                <w:rFonts w:eastAsia="Times New Roman" w:cs="Times New Roman"/>
                <w:color w:val="000000"/>
              </w:rPr>
            </w:pPr>
            <w:r>
              <w:rPr>
                <w:rFonts w:eastAsia="Times New Roman" w:cs="Times New Roman"/>
                <w:color w:val="000000"/>
              </w:rPr>
              <w:t>Not applicable</w:t>
            </w:r>
          </w:p>
        </w:tc>
      </w:tr>
      <w:tr w:rsidR="00213191" w:rsidRPr="00F914F0" w:rsidTr="00C62164">
        <w:tc>
          <w:tcPr>
            <w:tcW w:w="5969" w:type="dxa"/>
            <w:shd w:val="clear" w:color="auto" w:fill="EBF0F9"/>
            <w:hideMark/>
          </w:tcPr>
          <w:p w:rsidR="00213191" w:rsidRPr="00C67CED" w:rsidRDefault="00213191" w:rsidP="00B3276D">
            <w:pPr>
              <w:spacing w:after="0" w:line="240" w:lineRule="auto"/>
              <w:rPr>
                <w:rFonts w:eastAsia="Times New Roman" w:cs="Times New Roman"/>
                <w:b/>
                <w:color w:val="000000"/>
                <w:sz w:val="24"/>
                <w:szCs w:val="24"/>
              </w:rPr>
            </w:pPr>
            <w:r w:rsidRPr="00C67CED">
              <w:rPr>
                <w:rFonts w:eastAsia="Times New Roman" w:cs="Times New Roman"/>
                <w:b/>
                <w:color w:val="000000"/>
                <w:sz w:val="24"/>
                <w:szCs w:val="24"/>
              </w:rPr>
              <w:t>Sign</w:t>
            </w:r>
            <w:r>
              <w:rPr>
                <w:rFonts w:eastAsia="Times New Roman" w:cs="Times New Roman"/>
                <w:b/>
                <w:color w:val="000000"/>
                <w:sz w:val="24"/>
                <w:szCs w:val="24"/>
              </w:rPr>
              <w:t xml:space="preserve">-off path for EIA </w:t>
            </w:r>
          </w:p>
        </w:tc>
        <w:tc>
          <w:tcPr>
            <w:tcW w:w="7371" w:type="dxa"/>
            <w:shd w:val="clear" w:color="auto" w:fill="FFFFFF" w:themeFill="background1"/>
          </w:tcPr>
          <w:p w:rsidR="00213191" w:rsidRPr="00CF5963" w:rsidRDefault="00CC6D0C" w:rsidP="00B3276D">
            <w:pPr>
              <w:spacing w:after="0" w:line="240" w:lineRule="auto"/>
              <w:rPr>
                <w:rFonts w:eastAsia="Times New Roman" w:cs="Times New Roman"/>
                <w:color w:val="000000"/>
              </w:rPr>
            </w:pPr>
            <w:r w:rsidRPr="00CF5963">
              <w:rPr>
                <w:rFonts w:eastAsia="Times New Roman" w:cs="Times New Roman"/>
                <w:color w:val="000000"/>
              </w:rPr>
              <w:t>Cabinet sub-group on FR</w:t>
            </w:r>
          </w:p>
          <w:p w:rsidR="00CC6D0C" w:rsidRPr="00CF5963" w:rsidRDefault="00CC6D0C" w:rsidP="00B3276D">
            <w:pPr>
              <w:spacing w:after="0" w:line="240" w:lineRule="auto"/>
              <w:rPr>
                <w:rFonts w:eastAsia="Times New Roman" w:cs="Times New Roman"/>
                <w:color w:val="000000"/>
              </w:rPr>
            </w:pPr>
          </w:p>
        </w:tc>
      </w:tr>
      <w:tr w:rsidR="00F914F0" w:rsidRPr="00F914F0" w:rsidTr="00C62164">
        <w:tc>
          <w:tcPr>
            <w:tcW w:w="5969" w:type="dxa"/>
            <w:shd w:val="clear" w:color="auto" w:fill="EBF0F9"/>
            <w:hideMark/>
          </w:tcPr>
          <w:p w:rsidR="00F914F0" w:rsidRPr="00F914F0" w:rsidRDefault="00F914F0" w:rsidP="00B3276D">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Title of Project, business area, policy/strategy</w:t>
            </w:r>
          </w:p>
          <w:p w:rsidR="00F914F0" w:rsidRPr="00F914F0" w:rsidRDefault="00F914F0" w:rsidP="00B3276D">
            <w:pPr>
              <w:spacing w:after="0" w:line="240" w:lineRule="auto"/>
              <w:rPr>
                <w:rFonts w:eastAsia="Times New Roman" w:cs="Arial"/>
                <w:color w:val="000000"/>
                <w:sz w:val="24"/>
                <w:szCs w:val="24"/>
              </w:rPr>
            </w:pPr>
          </w:p>
        </w:tc>
        <w:tc>
          <w:tcPr>
            <w:tcW w:w="7371" w:type="dxa"/>
            <w:shd w:val="clear" w:color="auto" w:fill="FFFFFF" w:themeFill="background1"/>
          </w:tcPr>
          <w:p w:rsidR="00F914F0" w:rsidRPr="00CF5963" w:rsidRDefault="00C62164" w:rsidP="00B3276D">
            <w:pPr>
              <w:spacing w:after="0" w:line="240" w:lineRule="auto"/>
              <w:rPr>
                <w:rFonts w:eastAsia="Times New Roman" w:cs="Times New Roman"/>
                <w:color w:val="000000"/>
              </w:rPr>
            </w:pPr>
            <w:r w:rsidRPr="00CF5963">
              <w:rPr>
                <w:rFonts w:eastAsia="Times New Roman" w:cs="Times New Roman"/>
                <w:color w:val="000000"/>
              </w:rPr>
              <w:t>Remodelling of Lambeth Advice Network and creation of One Lambeth Advice</w:t>
            </w:r>
            <w:r w:rsidR="00F13CA1" w:rsidRPr="00CF5963">
              <w:rPr>
                <w:rFonts w:eastAsia="Times New Roman" w:cs="Times New Roman"/>
                <w:color w:val="000000"/>
              </w:rPr>
              <w:t xml:space="preserve"> </w:t>
            </w:r>
          </w:p>
        </w:tc>
      </w:tr>
      <w:tr w:rsidR="00F914F0" w:rsidRPr="00F914F0" w:rsidTr="00C62164">
        <w:tc>
          <w:tcPr>
            <w:tcW w:w="5969" w:type="dxa"/>
            <w:shd w:val="clear" w:color="auto" w:fill="EBF0F9"/>
            <w:hideMark/>
          </w:tcPr>
          <w:p w:rsidR="00F914F0" w:rsidRPr="00F914F0" w:rsidRDefault="00F914F0" w:rsidP="00B3276D">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Author</w:t>
            </w:r>
          </w:p>
          <w:p w:rsidR="00F914F0" w:rsidRPr="00F914F0" w:rsidRDefault="00F914F0" w:rsidP="00B3276D">
            <w:pPr>
              <w:spacing w:after="0" w:line="240" w:lineRule="auto"/>
              <w:rPr>
                <w:rFonts w:eastAsia="Times New Roman" w:cs="Arial"/>
                <w:color w:val="000000"/>
                <w:sz w:val="24"/>
                <w:szCs w:val="24"/>
              </w:rPr>
            </w:pPr>
          </w:p>
        </w:tc>
        <w:tc>
          <w:tcPr>
            <w:tcW w:w="7371" w:type="dxa"/>
            <w:shd w:val="clear" w:color="auto" w:fill="FFFFFF" w:themeFill="background1"/>
          </w:tcPr>
          <w:p w:rsidR="00F914F0" w:rsidRPr="00CF5963" w:rsidRDefault="00C62164" w:rsidP="00C62164">
            <w:pPr>
              <w:spacing w:after="0" w:line="240" w:lineRule="auto"/>
              <w:rPr>
                <w:rFonts w:eastAsia="Times New Roman" w:cs="Times New Roman"/>
                <w:color w:val="000000"/>
              </w:rPr>
            </w:pPr>
            <w:r w:rsidRPr="00CF5963">
              <w:rPr>
                <w:rFonts w:eastAsia="Times New Roman" w:cs="Times New Roman"/>
                <w:color w:val="000000"/>
              </w:rPr>
              <w:t>Michelle</w:t>
            </w:r>
            <w:r w:rsidR="00F13CA1" w:rsidRPr="00CF5963">
              <w:rPr>
                <w:rFonts w:eastAsia="Times New Roman" w:cs="Times New Roman"/>
                <w:color w:val="000000"/>
              </w:rPr>
              <w:t xml:space="preserve"> </w:t>
            </w:r>
            <w:r w:rsidRPr="00CF5963">
              <w:rPr>
                <w:rFonts w:eastAsia="Times New Roman" w:cs="Times New Roman"/>
                <w:color w:val="000000"/>
              </w:rPr>
              <w:t>Binfield</w:t>
            </w:r>
          </w:p>
        </w:tc>
      </w:tr>
      <w:tr w:rsidR="00F914F0" w:rsidRPr="00F914F0" w:rsidTr="00C62164">
        <w:tc>
          <w:tcPr>
            <w:tcW w:w="5969" w:type="dxa"/>
            <w:shd w:val="clear" w:color="auto" w:fill="EBF0F9"/>
            <w:hideMark/>
          </w:tcPr>
          <w:p w:rsidR="00F914F0" w:rsidRPr="00F914F0" w:rsidRDefault="00F914F0" w:rsidP="00B3276D">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Job title, division and department</w:t>
            </w:r>
          </w:p>
          <w:p w:rsidR="00F914F0" w:rsidRPr="00F914F0" w:rsidRDefault="00F914F0" w:rsidP="00B3276D">
            <w:pPr>
              <w:spacing w:after="0" w:line="240" w:lineRule="auto"/>
              <w:rPr>
                <w:rFonts w:eastAsia="Times New Roman" w:cs="Arial"/>
                <w:color w:val="000000"/>
                <w:sz w:val="24"/>
                <w:szCs w:val="24"/>
              </w:rPr>
            </w:pPr>
          </w:p>
        </w:tc>
        <w:tc>
          <w:tcPr>
            <w:tcW w:w="7371" w:type="dxa"/>
            <w:shd w:val="clear" w:color="auto" w:fill="FFFFFF" w:themeFill="background1"/>
          </w:tcPr>
          <w:p w:rsidR="00F914F0" w:rsidRPr="00CF5963" w:rsidRDefault="00C62164" w:rsidP="00C62164">
            <w:pPr>
              <w:spacing w:after="0" w:line="240" w:lineRule="auto"/>
              <w:rPr>
                <w:rFonts w:eastAsia="Times New Roman" w:cs="Times New Roman"/>
                <w:color w:val="000000"/>
              </w:rPr>
            </w:pPr>
            <w:r w:rsidRPr="00CF5963">
              <w:rPr>
                <w:rFonts w:eastAsia="Times New Roman" w:cs="Times New Roman"/>
                <w:color w:val="000000"/>
              </w:rPr>
              <w:t>Lead Commissioner – Financial Resilience, Commissioning cluster</w:t>
            </w:r>
          </w:p>
        </w:tc>
      </w:tr>
      <w:tr w:rsidR="00F914F0" w:rsidRPr="00F914F0" w:rsidTr="00C62164">
        <w:tc>
          <w:tcPr>
            <w:tcW w:w="5969" w:type="dxa"/>
            <w:shd w:val="clear" w:color="auto" w:fill="EBF0F9"/>
            <w:hideMark/>
          </w:tcPr>
          <w:p w:rsidR="00F914F0" w:rsidRPr="00F914F0" w:rsidRDefault="00F914F0" w:rsidP="00B3276D">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Contact email and telephone</w:t>
            </w:r>
          </w:p>
          <w:p w:rsidR="00F914F0" w:rsidRPr="00F914F0" w:rsidRDefault="00F914F0" w:rsidP="00B3276D">
            <w:pPr>
              <w:spacing w:after="0" w:line="240" w:lineRule="auto"/>
              <w:rPr>
                <w:rFonts w:eastAsia="Times New Roman" w:cs="Arial"/>
                <w:color w:val="000000"/>
                <w:sz w:val="24"/>
                <w:szCs w:val="24"/>
              </w:rPr>
            </w:pPr>
          </w:p>
        </w:tc>
        <w:tc>
          <w:tcPr>
            <w:tcW w:w="7371" w:type="dxa"/>
            <w:shd w:val="clear" w:color="auto" w:fill="FFFFFF" w:themeFill="background1"/>
          </w:tcPr>
          <w:p w:rsidR="00F914F0" w:rsidRPr="00CF5963" w:rsidRDefault="00525EC4" w:rsidP="00C62164">
            <w:pPr>
              <w:spacing w:after="0" w:line="240" w:lineRule="auto"/>
              <w:rPr>
                <w:rFonts w:eastAsia="Times New Roman" w:cs="Times New Roman"/>
                <w:color w:val="000000"/>
              </w:rPr>
            </w:pPr>
            <w:hyperlink r:id="rId12" w:history="1">
              <w:r w:rsidR="00C62164" w:rsidRPr="00CF5963">
                <w:rPr>
                  <w:rStyle w:val="Hyperlink"/>
                  <w:rFonts w:eastAsia="Times New Roman" w:cs="Times New Roman"/>
                </w:rPr>
                <w:t>mbinfield@lambeth.gov.uk</w:t>
              </w:r>
            </w:hyperlink>
            <w:r w:rsidR="00F13CA1" w:rsidRPr="00CF5963">
              <w:rPr>
                <w:rFonts w:eastAsia="Times New Roman" w:cs="Times New Roman"/>
                <w:color w:val="000000"/>
              </w:rPr>
              <w:t xml:space="preserve"> </w:t>
            </w:r>
            <w:r w:rsidR="00347344" w:rsidRPr="00CF5963">
              <w:rPr>
                <w:rFonts w:eastAsia="Times New Roman" w:cs="Times New Roman"/>
                <w:color w:val="000000"/>
              </w:rPr>
              <w:t>020</w:t>
            </w:r>
            <w:r w:rsidR="00B3276D" w:rsidRPr="00CF5963">
              <w:rPr>
                <w:rFonts w:eastAsia="Times New Roman" w:cs="Times New Roman"/>
                <w:color w:val="000000"/>
              </w:rPr>
              <w:t xml:space="preserve"> </w:t>
            </w:r>
            <w:r w:rsidR="00347344" w:rsidRPr="00CF5963">
              <w:rPr>
                <w:rFonts w:eastAsia="Times New Roman" w:cs="Times New Roman"/>
                <w:color w:val="000000"/>
              </w:rPr>
              <w:t>7926</w:t>
            </w:r>
            <w:r w:rsidR="00C62164" w:rsidRPr="00CF5963">
              <w:rPr>
                <w:rFonts w:eastAsia="Times New Roman" w:cs="Times New Roman"/>
                <w:color w:val="000000"/>
              </w:rPr>
              <w:t xml:space="preserve"> 6394</w:t>
            </w:r>
          </w:p>
        </w:tc>
      </w:tr>
      <w:tr w:rsidR="00F914F0" w:rsidRPr="00F914F0" w:rsidTr="00C62164">
        <w:tc>
          <w:tcPr>
            <w:tcW w:w="5969" w:type="dxa"/>
            <w:shd w:val="clear" w:color="auto" w:fill="EBF0F9"/>
            <w:hideMark/>
          </w:tcPr>
          <w:p w:rsidR="00F914F0" w:rsidRPr="00F914F0" w:rsidRDefault="00F914F0" w:rsidP="00B3276D">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SLB Sponsor</w:t>
            </w:r>
          </w:p>
          <w:p w:rsidR="00F914F0" w:rsidRPr="00F914F0" w:rsidRDefault="00F914F0" w:rsidP="00B3276D">
            <w:pPr>
              <w:spacing w:after="0" w:line="240" w:lineRule="auto"/>
              <w:rPr>
                <w:rFonts w:eastAsia="Times New Roman" w:cs="Arial"/>
                <w:color w:val="000000"/>
                <w:sz w:val="24"/>
                <w:szCs w:val="24"/>
              </w:rPr>
            </w:pPr>
          </w:p>
        </w:tc>
        <w:tc>
          <w:tcPr>
            <w:tcW w:w="7371" w:type="dxa"/>
            <w:shd w:val="clear" w:color="auto" w:fill="FFFFFF" w:themeFill="background1"/>
          </w:tcPr>
          <w:p w:rsidR="00F914F0" w:rsidRPr="00CF5963" w:rsidRDefault="00B3276D" w:rsidP="00B3276D">
            <w:pPr>
              <w:spacing w:after="0" w:line="240" w:lineRule="auto"/>
              <w:rPr>
                <w:rFonts w:eastAsia="Times New Roman" w:cs="Times New Roman"/>
                <w:color w:val="000000"/>
              </w:rPr>
            </w:pPr>
            <w:r w:rsidRPr="00CF5963">
              <w:rPr>
                <w:rFonts w:eastAsia="Times New Roman" w:cs="Times New Roman"/>
                <w:color w:val="000000"/>
              </w:rPr>
              <w:t>Helen Charlesworth-May</w:t>
            </w:r>
          </w:p>
        </w:tc>
      </w:tr>
    </w:tbl>
    <w:p w:rsidR="00504987" w:rsidRDefault="00504987" w:rsidP="00B3276D">
      <w:pPr>
        <w:spacing w:after="0" w:line="240" w:lineRule="auto"/>
        <w:rPr>
          <w:rFonts w:ascii="Arial" w:hAnsi="Arial" w:cs="Arial"/>
          <w:sz w:val="21"/>
          <w:szCs w:val="21"/>
        </w:rPr>
      </w:pPr>
    </w:p>
    <w:p w:rsidR="00B3276D" w:rsidRDefault="00B3276D" w:rsidP="00B3276D">
      <w:pPr>
        <w:spacing w:after="0" w:line="240" w:lineRule="auto"/>
        <w:rPr>
          <w:rFonts w:ascii="Arial" w:hAnsi="Arial" w:cs="Arial"/>
          <w:sz w:val="21"/>
          <w:szCs w:val="21"/>
        </w:rPr>
      </w:pPr>
    </w:p>
    <w:p w:rsidR="00635707" w:rsidRDefault="00635707" w:rsidP="00B3276D">
      <w:pPr>
        <w:spacing w:after="0" w:line="240" w:lineRule="auto"/>
        <w:rPr>
          <w:rFonts w:ascii="Arial" w:hAnsi="Arial" w:cs="Arial"/>
          <w:sz w:val="21"/>
          <w:szCs w:val="21"/>
        </w:rPr>
      </w:pPr>
    </w:p>
    <w:p w:rsidR="00B3276D" w:rsidRDefault="00B3276D">
      <w:pPr>
        <w:rPr>
          <w:rFonts w:ascii="Arial" w:hAnsi="Arial" w:cs="Arial"/>
          <w:sz w:val="21"/>
          <w:szCs w:val="21"/>
        </w:rPr>
      </w:pPr>
      <w:r>
        <w:rPr>
          <w:rFonts w:ascii="Arial" w:hAnsi="Arial" w:cs="Arial"/>
          <w:sz w:val="21"/>
          <w:szCs w:val="21"/>
        </w:rPr>
        <w:br w:type="page"/>
      </w:r>
    </w:p>
    <w:tbl>
      <w:tblPr>
        <w:tblW w:w="13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84"/>
        <w:gridCol w:w="9214"/>
      </w:tblGrid>
      <w:tr w:rsidR="00B3276D" w:rsidRPr="00F9341D" w:rsidTr="00C62164">
        <w:tc>
          <w:tcPr>
            <w:tcW w:w="13198" w:type="dxa"/>
            <w:gridSpan w:val="2"/>
            <w:shd w:val="clear" w:color="auto" w:fill="1E3C7B"/>
            <w:vAlign w:val="center"/>
            <w:hideMark/>
          </w:tcPr>
          <w:p w:rsidR="00B3276D" w:rsidRPr="00F9341D" w:rsidRDefault="00B3276D" w:rsidP="00B3276D">
            <w:pPr>
              <w:spacing w:after="0" w:line="240" w:lineRule="auto"/>
              <w:rPr>
                <w:rFonts w:ascii="Verdana" w:eastAsia="Times New Roman" w:hAnsi="Verdana" w:cs="Times New Roman"/>
                <w:color w:val="FFFFFF" w:themeColor="background1"/>
                <w:sz w:val="20"/>
                <w:szCs w:val="20"/>
              </w:rPr>
            </w:pPr>
            <w:r w:rsidRPr="00F9341D">
              <w:rPr>
                <w:rFonts w:ascii="Calibri" w:eastAsia="Times New Roman" w:hAnsi="Calibri" w:cs="Times New Roman"/>
                <w:b/>
                <w:bCs/>
                <w:color w:val="FFFFFF" w:themeColor="background1"/>
                <w:sz w:val="48"/>
              </w:rPr>
              <w:lastRenderedPageBreak/>
              <w:t xml:space="preserve">London Borough of Lambeth </w:t>
            </w:r>
          </w:p>
          <w:p w:rsidR="00B3276D" w:rsidRPr="00F9341D" w:rsidRDefault="00B3276D" w:rsidP="00B3276D">
            <w:pPr>
              <w:spacing w:after="0" w:line="240" w:lineRule="auto"/>
              <w:rPr>
                <w:rFonts w:ascii="Calibri" w:eastAsia="Times New Roman" w:hAnsi="Calibri" w:cs="Times New Roman"/>
                <w:b/>
                <w:bCs/>
                <w:color w:val="FFFFFF" w:themeColor="background1"/>
                <w:sz w:val="48"/>
              </w:rPr>
            </w:pPr>
            <w:r w:rsidRPr="00F9341D">
              <w:rPr>
                <w:rFonts w:ascii="Calibri" w:eastAsia="Times New Roman" w:hAnsi="Calibri" w:cs="Times New Roman"/>
                <w:b/>
                <w:bCs/>
                <w:color w:val="FFFFFF" w:themeColor="background1"/>
                <w:sz w:val="48"/>
              </w:rPr>
              <w:t>Full Equality Impact Assessment Report</w:t>
            </w:r>
          </w:p>
        </w:tc>
      </w:tr>
      <w:tr w:rsidR="00CA4C75" w:rsidRPr="00431911" w:rsidTr="00C62164">
        <w:tc>
          <w:tcPr>
            <w:tcW w:w="13198" w:type="dxa"/>
            <w:gridSpan w:val="2"/>
            <w:shd w:val="clear" w:color="auto" w:fill="517DBF"/>
            <w:hideMark/>
          </w:tcPr>
          <w:p w:rsidR="00CA4C75" w:rsidRPr="00431911" w:rsidRDefault="00CA4C75" w:rsidP="00B3276D">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t>1.0 Introduction</w:t>
            </w:r>
          </w:p>
        </w:tc>
      </w:tr>
      <w:tr w:rsidR="00046DB3" w:rsidRPr="00635707" w:rsidTr="00CF5963">
        <w:trPr>
          <w:trHeight w:val="2669"/>
        </w:trPr>
        <w:tc>
          <w:tcPr>
            <w:tcW w:w="3984" w:type="dxa"/>
            <w:shd w:val="clear" w:color="auto" w:fill="EBF0F9"/>
            <w:hideMark/>
          </w:tcPr>
          <w:p w:rsidR="00CF5963" w:rsidRDefault="00CF5963" w:rsidP="00B3276D">
            <w:pPr>
              <w:spacing w:after="0" w:line="240" w:lineRule="auto"/>
              <w:rPr>
                <w:rFonts w:eastAsia="Times New Roman" w:cs="Times New Roman"/>
                <w:b/>
                <w:bCs/>
                <w:color w:val="000000"/>
                <w:sz w:val="24"/>
                <w:szCs w:val="24"/>
              </w:rPr>
            </w:pPr>
          </w:p>
          <w:p w:rsidR="00046DB3" w:rsidRPr="0076005B" w:rsidRDefault="00046DB3" w:rsidP="00B3276D">
            <w:pPr>
              <w:spacing w:after="0" w:line="240" w:lineRule="auto"/>
              <w:rPr>
                <w:rFonts w:eastAsia="Times New Roman" w:cs="Times New Roman"/>
                <w:color w:val="000000"/>
                <w:sz w:val="24"/>
                <w:szCs w:val="24"/>
              </w:rPr>
            </w:pPr>
            <w:r w:rsidRPr="0076005B">
              <w:rPr>
                <w:rFonts w:eastAsia="Times New Roman" w:cs="Times New Roman"/>
                <w:b/>
                <w:bCs/>
                <w:color w:val="000000"/>
                <w:sz w:val="24"/>
                <w:szCs w:val="24"/>
              </w:rPr>
              <w:t>1.1 Business activity aims and intentions</w:t>
            </w:r>
          </w:p>
          <w:p w:rsidR="00046DB3" w:rsidRPr="0076005B" w:rsidRDefault="00046DB3" w:rsidP="00B3276D">
            <w:pPr>
              <w:spacing w:after="0" w:line="240" w:lineRule="auto"/>
              <w:rPr>
                <w:rFonts w:eastAsia="Times New Roman" w:cs="Times New Roman"/>
                <w:color w:val="000000"/>
                <w:sz w:val="24"/>
                <w:szCs w:val="24"/>
              </w:rPr>
            </w:pPr>
            <w:r w:rsidRPr="0076005B">
              <w:rPr>
                <w:rFonts w:eastAsia="Times New Roman" w:cs="Times New Roman"/>
                <w:i/>
                <w:iCs/>
                <w:color w:val="000000"/>
                <w:sz w:val="24"/>
                <w:szCs w:val="24"/>
              </w:rPr>
              <w:t>In brief explain the aims of your proposal/project/service, why is it needed? Who is it aimed at? What is the intended outcome? What are the links to the cooperative council vision, corporate outcomes and priorities?</w:t>
            </w:r>
          </w:p>
        </w:tc>
        <w:tc>
          <w:tcPr>
            <w:tcW w:w="9214" w:type="dxa"/>
            <w:shd w:val="clear" w:color="auto" w:fill="auto"/>
          </w:tcPr>
          <w:p w:rsidR="00CF5963" w:rsidRDefault="00CF5963" w:rsidP="00A62F29">
            <w:pPr>
              <w:spacing w:after="0" w:line="240" w:lineRule="auto"/>
              <w:ind w:left="127" w:right="127"/>
              <w:rPr>
                <w:sz w:val="20"/>
                <w:szCs w:val="20"/>
              </w:rPr>
            </w:pPr>
          </w:p>
          <w:p w:rsidR="00C62164" w:rsidRPr="00A62F29" w:rsidRDefault="00C62164" w:rsidP="00A62F29">
            <w:pPr>
              <w:spacing w:after="0" w:line="240" w:lineRule="auto"/>
              <w:ind w:left="127" w:right="127"/>
              <w:rPr>
                <w:sz w:val="20"/>
                <w:szCs w:val="20"/>
              </w:rPr>
            </w:pPr>
            <w:r w:rsidRPr="00A62F29">
              <w:rPr>
                <w:sz w:val="20"/>
                <w:szCs w:val="20"/>
              </w:rPr>
              <w:t xml:space="preserve">This EIA assesses the impact of planned changes to the funding and delivery of advice in Lambeth. There are two drivers for making changes to the advice network funded by Lambeth – to improve service effectiveness and to cope with a reducing financial envelope. </w:t>
            </w:r>
          </w:p>
          <w:p w:rsidR="00C62164" w:rsidRPr="00A62F29" w:rsidRDefault="00C62164" w:rsidP="00A62F29">
            <w:pPr>
              <w:spacing w:after="0" w:line="240" w:lineRule="auto"/>
              <w:ind w:left="127" w:right="127"/>
              <w:rPr>
                <w:sz w:val="20"/>
                <w:szCs w:val="20"/>
              </w:rPr>
            </w:pPr>
          </w:p>
          <w:p w:rsidR="00C62164" w:rsidRPr="00A62F29" w:rsidRDefault="00C62164" w:rsidP="00A62F29">
            <w:pPr>
              <w:spacing w:after="0" w:line="240" w:lineRule="auto"/>
              <w:ind w:left="127" w:right="127"/>
              <w:rPr>
                <w:sz w:val="20"/>
                <w:szCs w:val="20"/>
              </w:rPr>
            </w:pPr>
            <w:r w:rsidRPr="00A62F29">
              <w:rPr>
                <w:sz w:val="20"/>
                <w:szCs w:val="20"/>
              </w:rPr>
              <w:t xml:space="preserve">The need for advice in Lambeth has been growing year on year as a result of welfare cuts and changes, increased sanctions, rising levels of debt and homelessness. The cuts to the Legal Aid budget (no longer available for welfare benefits work and only available for serious housing issues) has led to the loss of Legal Aid funded advisors in Lambeth and a greater pressure on the services that are funded by Lambeth council. </w:t>
            </w:r>
          </w:p>
          <w:p w:rsidR="00C62164" w:rsidRPr="00A62F29" w:rsidRDefault="00C62164" w:rsidP="00A62F29">
            <w:pPr>
              <w:spacing w:after="0" w:line="240" w:lineRule="auto"/>
              <w:ind w:left="127" w:right="127"/>
              <w:rPr>
                <w:sz w:val="20"/>
                <w:szCs w:val="20"/>
              </w:rPr>
            </w:pPr>
          </w:p>
          <w:p w:rsidR="00C62164" w:rsidRPr="00A62F29" w:rsidRDefault="00C62164" w:rsidP="00A62F29">
            <w:pPr>
              <w:spacing w:after="0" w:line="240" w:lineRule="auto"/>
              <w:ind w:left="127" w:right="127"/>
              <w:rPr>
                <w:sz w:val="20"/>
                <w:szCs w:val="20"/>
              </w:rPr>
            </w:pPr>
            <w:r w:rsidRPr="00A62F29">
              <w:rPr>
                <w:sz w:val="20"/>
                <w:szCs w:val="20"/>
              </w:rPr>
              <w:t>The reduction in the council’s grant from central Government has seen cuts having to be made to budgets across the council and the financial resilience budget (which is used to pay for advice services) is no exception to that. It was cut by 40% from 14/15 onwards and this has meant we have had to thoroughly examine every element of our service offer to try to create efficiencies, reduce waste and get better value for money with a reduced spend. This, combined with the need to find money within the budget for the continuation of the valuable Every Pound Counts service, has created a knock-on pressure around funding for advice services overall.</w:t>
            </w:r>
            <w:r w:rsidR="00CF5963">
              <w:rPr>
                <w:sz w:val="20"/>
                <w:szCs w:val="20"/>
              </w:rPr>
              <w:t xml:space="preserve"> </w:t>
            </w:r>
            <w:r w:rsidRPr="00A62F29">
              <w:rPr>
                <w:sz w:val="20"/>
                <w:szCs w:val="20"/>
              </w:rPr>
              <w:t xml:space="preserve">In response to this challenge, we are remodelling our advice offer and creating a new single portal for advice run by the CAB called One Lambeth Advice. </w:t>
            </w:r>
            <w:r w:rsidR="00A9073F" w:rsidRPr="00A9073F">
              <w:rPr>
                <w:sz w:val="20"/>
                <w:szCs w:val="20"/>
                <w:highlight w:val="yellow"/>
              </w:rPr>
              <w:t>While the financial envelope has reduced overall, the changes do not represent a diminuation in the service offer, on the contrary we are adding new elements that will make it easier for people to access advice.</w:t>
            </w:r>
            <w:r w:rsidR="00A9073F">
              <w:rPr>
                <w:sz w:val="20"/>
                <w:szCs w:val="20"/>
              </w:rPr>
              <w:t xml:space="preserve"> </w:t>
            </w:r>
            <w:r w:rsidRPr="00A62F29">
              <w:rPr>
                <w:sz w:val="20"/>
                <w:szCs w:val="20"/>
              </w:rPr>
              <w:t>In summary, the changes proposed are as follows:</w:t>
            </w:r>
          </w:p>
          <w:p w:rsidR="00A62F29" w:rsidRPr="00A62F29" w:rsidRDefault="00A62F29" w:rsidP="00A62F29">
            <w:pPr>
              <w:spacing w:after="0" w:line="240" w:lineRule="auto"/>
              <w:ind w:left="127" w:right="127"/>
              <w:rPr>
                <w:sz w:val="20"/>
                <w:szCs w:val="20"/>
              </w:rPr>
            </w:pPr>
          </w:p>
          <w:p w:rsidR="00C62164" w:rsidRPr="00A62F29" w:rsidRDefault="00C62164" w:rsidP="00A62F29">
            <w:pPr>
              <w:pStyle w:val="ListParagraph"/>
              <w:numPr>
                <w:ilvl w:val="0"/>
                <w:numId w:val="10"/>
              </w:numPr>
              <w:spacing w:after="0" w:line="240" w:lineRule="auto"/>
              <w:ind w:right="127"/>
              <w:rPr>
                <w:sz w:val="20"/>
                <w:szCs w:val="20"/>
              </w:rPr>
            </w:pPr>
            <w:r w:rsidRPr="00A62F29">
              <w:rPr>
                <w:sz w:val="20"/>
                <w:szCs w:val="20"/>
              </w:rPr>
              <w:t xml:space="preserve">Creation of a </w:t>
            </w:r>
            <w:r w:rsidR="00A62F29" w:rsidRPr="00A62F29">
              <w:rPr>
                <w:sz w:val="20"/>
                <w:szCs w:val="20"/>
              </w:rPr>
              <w:t xml:space="preserve">new </w:t>
            </w:r>
            <w:r w:rsidRPr="00A62F29">
              <w:rPr>
                <w:sz w:val="20"/>
                <w:szCs w:val="20"/>
              </w:rPr>
              <w:t xml:space="preserve">portal for advice comprising a </w:t>
            </w:r>
            <w:r w:rsidR="00A62F29" w:rsidRPr="00A62F29">
              <w:rPr>
                <w:sz w:val="20"/>
                <w:szCs w:val="20"/>
              </w:rPr>
              <w:t xml:space="preserve">single </w:t>
            </w:r>
            <w:r w:rsidRPr="00A62F29">
              <w:rPr>
                <w:sz w:val="20"/>
                <w:szCs w:val="20"/>
              </w:rPr>
              <w:t xml:space="preserve">website (including web chat facility), email advice, Freephone advice line and appointment booking system run by the CAB </w:t>
            </w:r>
            <w:r w:rsidR="00A62F29" w:rsidRPr="00A62F29">
              <w:rPr>
                <w:sz w:val="20"/>
                <w:szCs w:val="20"/>
              </w:rPr>
              <w:t>and branded as One Lambeth Advice</w:t>
            </w:r>
            <w:r w:rsidR="00A9073F">
              <w:rPr>
                <w:sz w:val="20"/>
                <w:szCs w:val="20"/>
              </w:rPr>
              <w:t xml:space="preserve"> </w:t>
            </w:r>
            <w:r w:rsidR="00A9073F" w:rsidRPr="00A9073F">
              <w:rPr>
                <w:sz w:val="20"/>
                <w:szCs w:val="20"/>
                <w:highlight w:val="yellow"/>
              </w:rPr>
              <w:t>to supplement (not replace) drop-in/face to face access points</w:t>
            </w:r>
          </w:p>
          <w:p w:rsidR="00C62164" w:rsidRPr="00A62F29" w:rsidRDefault="00C62164" w:rsidP="00A62F29">
            <w:pPr>
              <w:pStyle w:val="ListParagraph"/>
              <w:numPr>
                <w:ilvl w:val="0"/>
                <w:numId w:val="10"/>
              </w:numPr>
              <w:spacing w:after="0" w:line="240" w:lineRule="auto"/>
              <w:ind w:right="127"/>
              <w:rPr>
                <w:sz w:val="20"/>
                <w:szCs w:val="20"/>
              </w:rPr>
            </w:pPr>
            <w:r w:rsidRPr="00A62F29">
              <w:rPr>
                <w:sz w:val="20"/>
                <w:szCs w:val="20"/>
              </w:rPr>
              <w:t>An increase in casework capacity of 100 hours across the network</w:t>
            </w:r>
            <w:r w:rsidR="00A62F29" w:rsidRPr="00A62F29">
              <w:rPr>
                <w:sz w:val="20"/>
                <w:szCs w:val="20"/>
              </w:rPr>
              <w:t xml:space="preserve"> funded by a reduction in admin/overheads/management through rationalising the service offer</w:t>
            </w:r>
          </w:p>
          <w:p w:rsidR="00C62164" w:rsidRPr="00A62F29" w:rsidRDefault="00C62164" w:rsidP="00A62F29">
            <w:pPr>
              <w:pStyle w:val="ListParagraph"/>
              <w:numPr>
                <w:ilvl w:val="0"/>
                <w:numId w:val="10"/>
              </w:numPr>
              <w:spacing w:after="0" w:line="240" w:lineRule="auto"/>
              <w:ind w:right="127"/>
              <w:rPr>
                <w:sz w:val="20"/>
                <w:szCs w:val="20"/>
              </w:rPr>
            </w:pPr>
            <w:r w:rsidRPr="00A62F29">
              <w:rPr>
                <w:sz w:val="20"/>
                <w:szCs w:val="20"/>
              </w:rPr>
              <w:t>Four drop-in advice venues across the borough – Norwood, Streatham, Brixton and Kennington – with drop-in advice no longer funded at Lambeth Law Centre, Brixton Advice Centre and Waterloo Action Centre</w:t>
            </w:r>
          </w:p>
          <w:p w:rsidR="00C62164" w:rsidRPr="00A62F29" w:rsidRDefault="00C62164" w:rsidP="00A62F29">
            <w:pPr>
              <w:pStyle w:val="ListParagraph"/>
              <w:numPr>
                <w:ilvl w:val="0"/>
                <w:numId w:val="10"/>
              </w:numPr>
              <w:spacing w:after="0" w:line="240" w:lineRule="auto"/>
              <w:ind w:right="127"/>
              <w:rPr>
                <w:sz w:val="20"/>
                <w:szCs w:val="20"/>
              </w:rPr>
            </w:pPr>
            <w:r w:rsidRPr="00A62F29">
              <w:rPr>
                <w:sz w:val="20"/>
                <w:szCs w:val="20"/>
              </w:rPr>
              <w:t>Caseworkers available at five locations across the borough – Oval, Norwood, Streatham, Kennington, Brixton</w:t>
            </w:r>
            <w:r w:rsidR="00A62F29" w:rsidRPr="00A62F29">
              <w:rPr>
                <w:sz w:val="20"/>
                <w:szCs w:val="20"/>
              </w:rPr>
              <w:t xml:space="preserve"> – it will no longer be available at Waterloo</w:t>
            </w:r>
          </w:p>
          <w:p w:rsidR="00C62164" w:rsidRDefault="00C62164" w:rsidP="00A62F29">
            <w:pPr>
              <w:pStyle w:val="ListParagraph"/>
              <w:numPr>
                <w:ilvl w:val="0"/>
                <w:numId w:val="10"/>
              </w:numPr>
              <w:spacing w:after="0" w:line="240" w:lineRule="auto"/>
              <w:ind w:right="127"/>
              <w:rPr>
                <w:sz w:val="20"/>
                <w:szCs w:val="20"/>
              </w:rPr>
            </w:pPr>
            <w:r w:rsidRPr="00A62F29">
              <w:rPr>
                <w:sz w:val="20"/>
                <w:szCs w:val="20"/>
              </w:rPr>
              <w:t xml:space="preserve">The provision of 20 new volunteer Advice Guides trained by the CAB and deployed in various </w:t>
            </w:r>
            <w:r w:rsidRPr="00A62F29">
              <w:rPr>
                <w:sz w:val="20"/>
                <w:szCs w:val="20"/>
              </w:rPr>
              <w:lastRenderedPageBreak/>
              <w:t>community settings like GPs and the customer centre</w:t>
            </w:r>
            <w:r w:rsidR="00A9073F">
              <w:rPr>
                <w:sz w:val="20"/>
                <w:szCs w:val="20"/>
              </w:rPr>
              <w:t xml:space="preserve"> </w:t>
            </w:r>
            <w:r w:rsidR="00A9073F" w:rsidRPr="00A9073F">
              <w:rPr>
                <w:sz w:val="20"/>
                <w:szCs w:val="20"/>
                <w:highlight w:val="yellow"/>
              </w:rPr>
              <w:t>to support people to access advice</w:t>
            </w:r>
          </w:p>
          <w:p w:rsidR="00CF5963" w:rsidRPr="00A62F29" w:rsidRDefault="00CF5963" w:rsidP="00CF5963">
            <w:pPr>
              <w:pStyle w:val="ListParagraph"/>
              <w:spacing w:after="0" w:line="240" w:lineRule="auto"/>
              <w:ind w:left="847" w:right="127"/>
              <w:rPr>
                <w:sz w:val="20"/>
                <w:szCs w:val="20"/>
              </w:rPr>
            </w:pPr>
          </w:p>
          <w:p w:rsidR="00C62164" w:rsidRPr="00A62F29" w:rsidRDefault="00C62164" w:rsidP="00A62F29">
            <w:pPr>
              <w:pStyle w:val="ListParagraph"/>
              <w:numPr>
                <w:ilvl w:val="0"/>
                <w:numId w:val="10"/>
              </w:numPr>
              <w:spacing w:after="0" w:line="240" w:lineRule="auto"/>
              <w:ind w:right="127"/>
              <w:rPr>
                <w:sz w:val="20"/>
                <w:szCs w:val="20"/>
              </w:rPr>
            </w:pPr>
            <w:r w:rsidRPr="00A62F29">
              <w:rPr>
                <w:sz w:val="20"/>
                <w:szCs w:val="20"/>
              </w:rPr>
              <w:t>A</w:t>
            </w:r>
            <w:r w:rsidR="00A9073F">
              <w:rPr>
                <w:sz w:val="20"/>
                <w:szCs w:val="20"/>
              </w:rPr>
              <w:t>n</w:t>
            </w:r>
            <w:r w:rsidRPr="00A62F29">
              <w:rPr>
                <w:sz w:val="20"/>
                <w:szCs w:val="20"/>
              </w:rPr>
              <w:t xml:space="preserve"> appointment booking system so residents wait less, queue less and have more choice</w:t>
            </w:r>
          </w:p>
          <w:p w:rsidR="00C62164" w:rsidRDefault="00C62164" w:rsidP="00A62F29">
            <w:pPr>
              <w:pStyle w:val="ListParagraph"/>
              <w:numPr>
                <w:ilvl w:val="0"/>
                <w:numId w:val="10"/>
              </w:numPr>
              <w:spacing w:after="0" w:line="240" w:lineRule="auto"/>
              <w:ind w:right="127"/>
              <w:rPr>
                <w:sz w:val="20"/>
                <w:szCs w:val="20"/>
              </w:rPr>
            </w:pPr>
            <w:r w:rsidRPr="00A62F29">
              <w:rPr>
                <w:sz w:val="20"/>
                <w:szCs w:val="20"/>
              </w:rPr>
              <w:t>Improved triage so that those who need help urgently or have more complex problems are prioritised over those that are good at queuing</w:t>
            </w:r>
          </w:p>
          <w:p w:rsidR="00C62164" w:rsidRPr="00A62F29" w:rsidRDefault="00C62164" w:rsidP="00A62F29">
            <w:pPr>
              <w:spacing w:after="0" w:line="240" w:lineRule="auto"/>
              <w:ind w:left="127" w:right="127"/>
              <w:rPr>
                <w:rFonts w:cs="Arial"/>
                <w:sz w:val="20"/>
                <w:szCs w:val="20"/>
              </w:rPr>
            </w:pPr>
          </w:p>
          <w:p w:rsidR="00A62F29" w:rsidRPr="00A62F29" w:rsidRDefault="00A62F29" w:rsidP="00A62F29">
            <w:pPr>
              <w:spacing w:after="0" w:line="240" w:lineRule="auto"/>
              <w:ind w:left="127" w:right="127"/>
              <w:rPr>
                <w:rFonts w:cs="Arial"/>
                <w:sz w:val="20"/>
                <w:szCs w:val="20"/>
              </w:rPr>
            </w:pPr>
            <w:r w:rsidRPr="00A62F29">
              <w:rPr>
                <w:rFonts w:cs="Arial"/>
                <w:sz w:val="20"/>
                <w:szCs w:val="20"/>
              </w:rPr>
              <w:t>It is expected that these changes will address the weaknesses in the current service provision which include:</w:t>
            </w:r>
          </w:p>
          <w:p w:rsidR="00A62F29" w:rsidRPr="00A62F29" w:rsidRDefault="00A62F29" w:rsidP="00A62F29">
            <w:pPr>
              <w:spacing w:after="0" w:line="240" w:lineRule="auto"/>
              <w:ind w:left="127" w:right="127"/>
              <w:rPr>
                <w:rFonts w:cs="Arial"/>
                <w:sz w:val="20"/>
                <w:szCs w:val="20"/>
              </w:rPr>
            </w:pPr>
          </w:p>
          <w:p w:rsidR="00A62F29" w:rsidRPr="00A62F29" w:rsidRDefault="00A62F29" w:rsidP="00A62F29">
            <w:pPr>
              <w:pStyle w:val="ListParagraph"/>
              <w:numPr>
                <w:ilvl w:val="0"/>
                <w:numId w:val="11"/>
              </w:numPr>
              <w:spacing w:after="0" w:line="240" w:lineRule="auto"/>
              <w:ind w:right="127"/>
              <w:rPr>
                <w:sz w:val="20"/>
                <w:szCs w:val="20"/>
              </w:rPr>
            </w:pPr>
            <w:r w:rsidRPr="00A62F29">
              <w:rPr>
                <w:sz w:val="20"/>
                <w:szCs w:val="20"/>
              </w:rPr>
              <w:t xml:space="preserve">The funded advice offer has been fragmented with 6 different external agencies involved. This spread of smaller agencies means that some services overlap or are duplicated – eg: all separately provide a phone and email advice service but struggle to staff it to the point where responses are well managed. </w:t>
            </w:r>
          </w:p>
          <w:p w:rsidR="00A62F29" w:rsidRPr="00A62F29" w:rsidRDefault="00A62F29" w:rsidP="00A62F29">
            <w:pPr>
              <w:pStyle w:val="ListParagraph"/>
              <w:numPr>
                <w:ilvl w:val="0"/>
                <w:numId w:val="11"/>
              </w:numPr>
              <w:spacing w:after="0" w:line="240" w:lineRule="auto"/>
              <w:ind w:right="127"/>
              <w:rPr>
                <w:sz w:val="20"/>
                <w:szCs w:val="20"/>
              </w:rPr>
            </w:pPr>
            <w:r w:rsidRPr="00A62F29">
              <w:rPr>
                <w:sz w:val="20"/>
                <w:szCs w:val="20"/>
              </w:rPr>
              <w:t>The 6 different agencies have all been marketing their services to the same residents at the same time (with little resource to do so) and the different names/addresses and service types are confusing to residents and council staff who are seeking to signpost. Because the individual advice agencies operate from different locations that are not very well known to the general public, the advice they offer is not as accessible as if it was delivered/made available at community venues like the customer centre, Children’s Centres, GP surgeries and residents are missing out on advice they need due to this lack of accessibility/awareness.</w:t>
            </w:r>
          </w:p>
          <w:p w:rsidR="00A62F29" w:rsidRPr="00A62F29" w:rsidRDefault="00A62F29" w:rsidP="00A62F29">
            <w:pPr>
              <w:pStyle w:val="ListParagraph"/>
              <w:numPr>
                <w:ilvl w:val="0"/>
                <w:numId w:val="11"/>
              </w:numPr>
              <w:spacing w:after="0" w:line="240" w:lineRule="auto"/>
              <w:ind w:right="127"/>
              <w:rPr>
                <w:sz w:val="20"/>
                <w:szCs w:val="20"/>
              </w:rPr>
            </w:pPr>
            <w:r w:rsidRPr="00A62F29">
              <w:rPr>
                <w:sz w:val="20"/>
                <w:szCs w:val="20"/>
              </w:rPr>
              <w:t>Funds that could be used to provide more actual casework hours are disproportionately spent on management, monitoring, overheads and admin because the service is delivered across multiple agencies. This means that residents are not getting good value and we are not maximising access to advice.</w:t>
            </w:r>
          </w:p>
          <w:p w:rsidR="00A62F29" w:rsidRPr="00A62F29" w:rsidRDefault="00A62F29" w:rsidP="00A62F29">
            <w:pPr>
              <w:pStyle w:val="ListParagraph"/>
              <w:numPr>
                <w:ilvl w:val="0"/>
                <w:numId w:val="11"/>
              </w:numPr>
              <w:spacing w:after="0" w:line="240" w:lineRule="auto"/>
              <w:ind w:right="127"/>
              <w:rPr>
                <w:sz w:val="20"/>
                <w:szCs w:val="20"/>
              </w:rPr>
            </w:pPr>
            <w:r w:rsidRPr="00A62F29">
              <w:rPr>
                <w:sz w:val="20"/>
                <w:szCs w:val="20"/>
              </w:rPr>
              <w:t xml:space="preserve">The current model relies heavily on residents queuing outside of advice agency premises to access support via drop-in sessions. In some agencies, only the first 5 people in the queue get seen (regardless of need) and, in others, residents have to turn up an hour before the opening time in order to guarantee being seen. It is not appropriate to expect residents in need of advice to queue in this way and it mitigates against those unable to queue (eg: those with support needs and/or children) being able to access advice. </w:t>
            </w:r>
          </w:p>
          <w:p w:rsidR="00A62F29" w:rsidRPr="00A62F29" w:rsidRDefault="00A62F29" w:rsidP="00A62F29">
            <w:pPr>
              <w:pStyle w:val="ListParagraph"/>
              <w:numPr>
                <w:ilvl w:val="0"/>
                <w:numId w:val="11"/>
              </w:numPr>
              <w:spacing w:after="0" w:line="240" w:lineRule="auto"/>
              <w:ind w:right="127"/>
              <w:rPr>
                <w:sz w:val="20"/>
                <w:szCs w:val="20"/>
              </w:rPr>
            </w:pPr>
            <w:r w:rsidRPr="00A62F29">
              <w:rPr>
                <w:sz w:val="20"/>
                <w:szCs w:val="20"/>
              </w:rPr>
              <w:t>The current model is set up to largely provide advice face to face and, in most agencies, even where advice needs could be met by phone or online, residents are still pointed towards attending drop-ins or making appointments to see advisors. This is not cost effective and can lead to unnecessary delays/queuing for residents.</w:t>
            </w:r>
          </w:p>
          <w:p w:rsidR="00A62F29" w:rsidRDefault="00A62F29" w:rsidP="00A62F29">
            <w:pPr>
              <w:pStyle w:val="ListParagraph"/>
              <w:numPr>
                <w:ilvl w:val="0"/>
                <w:numId w:val="11"/>
              </w:numPr>
              <w:spacing w:after="0" w:line="240" w:lineRule="auto"/>
              <w:ind w:right="127"/>
              <w:rPr>
                <w:sz w:val="20"/>
                <w:szCs w:val="20"/>
              </w:rPr>
            </w:pPr>
            <w:r w:rsidRPr="00A62F29">
              <w:rPr>
                <w:sz w:val="20"/>
                <w:szCs w:val="20"/>
              </w:rPr>
              <w:t>Each agency interprets and records monitoring data differently meaning that comparing performance and, crucially, using performance data to improve standards, is difficult. Commissioners spend a lot of time interpreting this data and contract monitoring the different agencies.</w:t>
            </w:r>
          </w:p>
          <w:p w:rsidR="00A62F29" w:rsidRPr="00A62F29" w:rsidRDefault="00A62F29" w:rsidP="00A62F29">
            <w:pPr>
              <w:pStyle w:val="ListParagraph"/>
              <w:numPr>
                <w:ilvl w:val="0"/>
                <w:numId w:val="11"/>
              </w:numPr>
              <w:spacing w:after="0" w:line="240" w:lineRule="auto"/>
              <w:ind w:right="127"/>
              <w:rPr>
                <w:sz w:val="20"/>
                <w:szCs w:val="20"/>
              </w:rPr>
            </w:pPr>
            <w:r>
              <w:rPr>
                <w:sz w:val="20"/>
                <w:szCs w:val="20"/>
              </w:rPr>
              <w:t>Quality is mixed, demand is uneven and outcomes differ considerably across agencies – there is a need to concentrate funding on those agencies that perform well and where demand is highest.</w:t>
            </w:r>
          </w:p>
          <w:p w:rsidR="00A62F29" w:rsidRDefault="00A62F29" w:rsidP="00CF5963">
            <w:pPr>
              <w:spacing w:after="0" w:line="240" w:lineRule="auto"/>
              <w:ind w:right="127"/>
              <w:rPr>
                <w:sz w:val="20"/>
                <w:szCs w:val="20"/>
              </w:rPr>
            </w:pPr>
          </w:p>
          <w:p w:rsidR="00A62F29" w:rsidRPr="00A62F29" w:rsidRDefault="00A62F29" w:rsidP="00A62F29">
            <w:pPr>
              <w:spacing w:after="0" w:line="240" w:lineRule="auto"/>
              <w:ind w:left="127" w:right="127"/>
              <w:rPr>
                <w:rFonts w:cs="Arial"/>
                <w:sz w:val="20"/>
                <w:szCs w:val="20"/>
              </w:rPr>
            </w:pPr>
            <w:r w:rsidRPr="00A62F29">
              <w:rPr>
                <w:rFonts w:cs="Arial"/>
                <w:sz w:val="20"/>
                <w:szCs w:val="20"/>
              </w:rPr>
              <w:t>The provision of advice is important in many ways. It is a key contributor to achieving the outcomes set out in the council’s Financial Resilience Strategy and contributes to the following outcomes in the Community Plan:</w:t>
            </w:r>
          </w:p>
          <w:p w:rsidR="00A62F29" w:rsidRPr="00A62F29" w:rsidRDefault="00A62F29" w:rsidP="00A62F29">
            <w:pPr>
              <w:numPr>
                <w:ilvl w:val="0"/>
                <w:numId w:val="12"/>
              </w:numPr>
              <w:autoSpaceDE w:val="0"/>
              <w:autoSpaceDN w:val="0"/>
              <w:adjustRightInd w:val="0"/>
              <w:spacing w:after="0" w:line="240" w:lineRule="auto"/>
              <w:rPr>
                <w:rFonts w:ascii="Calibri" w:hAnsi="Calibri" w:cs="Arial"/>
                <w:sz w:val="20"/>
                <w:szCs w:val="20"/>
              </w:rPr>
            </w:pPr>
            <w:r w:rsidRPr="00A62F29">
              <w:rPr>
                <w:rFonts w:ascii="Calibri" w:hAnsi="Calibri" w:cs="Arial"/>
                <w:sz w:val="20"/>
                <w:szCs w:val="20"/>
              </w:rPr>
              <w:t>People achieve financial security</w:t>
            </w:r>
          </w:p>
          <w:p w:rsidR="00A62F29" w:rsidRPr="00A62F29" w:rsidRDefault="00A62F29" w:rsidP="00A62F29">
            <w:pPr>
              <w:numPr>
                <w:ilvl w:val="0"/>
                <w:numId w:val="12"/>
              </w:numPr>
              <w:autoSpaceDE w:val="0"/>
              <w:autoSpaceDN w:val="0"/>
              <w:adjustRightInd w:val="0"/>
              <w:spacing w:after="0" w:line="240" w:lineRule="auto"/>
              <w:jc w:val="both"/>
              <w:rPr>
                <w:rFonts w:ascii="Calibri" w:hAnsi="Calibri"/>
                <w:sz w:val="20"/>
                <w:szCs w:val="20"/>
              </w:rPr>
            </w:pPr>
            <w:r w:rsidRPr="00A62F29">
              <w:rPr>
                <w:rFonts w:ascii="Calibri" w:hAnsi="Calibri" w:cs="Arial"/>
                <w:sz w:val="20"/>
                <w:szCs w:val="20"/>
              </w:rPr>
              <w:t>Older, disabled and vulnerable people can live independently and have control over their lives</w:t>
            </w:r>
          </w:p>
          <w:p w:rsidR="00A62F29" w:rsidRDefault="00A62F29" w:rsidP="00A62F29">
            <w:pPr>
              <w:numPr>
                <w:ilvl w:val="0"/>
                <w:numId w:val="12"/>
              </w:numPr>
              <w:autoSpaceDE w:val="0"/>
              <w:autoSpaceDN w:val="0"/>
              <w:adjustRightInd w:val="0"/>
              <w:spacing w:after="0" w:line="240" w:lineRule="auto"/>
              <w:rPr>
                <w:rFonts w:ascii="Calibri" w:hAnsi="Calibri" w:cs="Arial"/>
                <w:sz w:val="20"/>
                <w:szCs w:val="20"/>
              </w:rPr>
            </w:pPr>
            <w:r w:rsidRPr="00A62F29">
              <w:rPr>
                <w:rFonts w:ascii="Calibri" w:hAnsi="Calibri" w:cs="Arial"/>
                <w:sz w:val="20"/>
                <w:szCs w:val="20"/>
              </w:rPr>
              <w:t>People are healthier for longer</w:t>
            </w:r>
          </w:p>
          <w:p w:rsidR="00A62F29" w:rsidRDefault="00A62F29" w:rsidP="00A62F29">
            <w:pPr>
              <w:autoSpaceDE w:val="0"/>
              <w:autoSpaceDN w:val="0"/>
              <w:adjustRightInd w:val="0"/>
              <w:spacing w:after="0" w:line="240" w:lineRule="auto"/>
              <w:rPr>
                <w:rFonts w:ascii="Calibri" w:hAnsi="Calibri" w:cs="Arial"/>
                <w:sz w:val="20"/>
                <w:szCs w:val="20"/>
              </w:rPr>
            </w:pPr>
          </w:p>
          <w:p w:rsidR="00A62F29" w:rsidRDefault="00A62F29" w:rsidP="00A62F29">
            <w:pPr>
              <w:autoSpaceDE w:val="0"/>
              <w:autoSpaceDN w:val="0"/>
              <w:adjustRightInd w:val="0"/>
              <w:spacing w:after="0" w:line="240" w:lineRule="auto"/>
              <w:ind w:left="127" w:right="127"/>
              <w:rPr>
                <w:rFonts w:ascii="Calibri" w:hAnsi="Calibri" w:cs="Arial"/>
                <w:sz w:val="20"/>
                <w:szCs w:val="20"/>
              </w:rPr>
            </w:pPr>
            <w:r>
              <w:rPr>
                <w:rFonts w:ascii="Calibri" w:hAnsi="Calibri" w:cs="Arial"/>
                <w:sz w:val="20"/>
                <w:szCs w:val="20"/>
              </w:rPr>
              <w:t xml:space="preserve">Providing advice is beneficial to the council because it reduces </w:t>
            </w:r>
            <w:r w:rsidR="00CF5963">
              <w:rPr>
                <w:rFonts w:ascii="Calibri" w:hAnsi="Calibri" w:cs="Arial"/>
                <w:sz w:val="20"/>
                <w:szCs w:val="20"/>
              </w:rPr>
              <w:t xml:space="preserve">costlier problems like </w:t>
            </w:r>
            <w:r>
              <w:rPr>
                <w:rFonts w:ascii="Calibri" w:hAnsi="Calibri" w:cs="Arial"/>
                <w:sz w:val="20"/>
                <w:szCs w:val="20"/>
              </w:rPr>
              <w:t>homelessness</w:t>
            </w:r>
            <w:r w:rsidR="00CF5963">
              <w:rPr>
                <w:rFonts w:ascii="Calibri" w:hAnsi="Calibri" w:cs="Arial"/>
                <w:sz w:val="20"/>
                <w:szCs w:val="20"/>
              </w:rPr>
              <w:t xml:space="preserve"> and</w:t>
            </w:r>
            <w:r>
              <w:rPr>
                <w:rFonts w:ascii="Calibri" w:hAnsi="Calibri" w:cs="Arial"/>
                <w:sz w:val="20"/>
                <w:szCs w:val="20"/>
              </w:rPr>
              <w:t xml:space="preserve"> debt and supports residents to access income they are entitled to from benefits and credits</w:t>
            </w:r>
            <w:r w:rsidR="00CF5963">
              <w:rPr>
                <w:rFonts w:ascii="Calibri" w:hAnsi="Calibri" w:cs="Arial"/>
                <w:sz w:val="20"/>
                <w:szCs w:val="20"/>
              </w:rPr>
              <w:t xml:space="preserve"> which in turn means they can pay their rent and contribute more to the costs associated with their care. </w:t>
            </w:r>
          </w:p>
          <w:p w:rsidR="00CF5963" w:rsidRDefault="00CF5963" w:rsidP="00A62F29">
            <w:pPr>
              <w:autoSpaceDE w:val="0"/>
              <w:autoSpaceDN w:val="0"/>
              <w:adjustRightInd w:val="0"/>
              <w:spacing w:after="0" w:line="240" w:lineRule="auto"/>
              <w:ind w:left="127" w:right="127"/>
              <w:rPr>
                <w:rFonts w:ascii="Calibri" w:hAnsi="Calibri" w:cs="Arial"/>
                <w:sz w:val="20"/>
                <w:szCs w:val="20"/>
              </w:rPr>
            </w:pPr>
          </w:p>
          <w:p w:rsidR="00CF5963" w:rsidRPr="00A62F29" w:rsidRDefault="00CF5963" w:rsidP="00A62F29">
            <w:pPr>
              <w:autoSpaceDE w:val="0"/>
              <w:autoSpaceDN w:val="0"/>
              <w:adjustRightInd w:val="0"/>
              <w:spacing w:after="0" w:line="240" w:lineRule="auto"/>
              <w:ind w:left="127" w:right="127"/>
              <w:rPr>
                <w:rFonts w:ascii="Calibri" w:hAnsi="Calibri" w:cs="Arial"/>
                <w:sz w:val="20"/>
                <w:szCs w:val="20"/>
              </w:rPr>
            </w:pPr>
            <w:r>
              <w:rPr>
                <w:rFonts w:ascii="Calibri" w:hAnsi="Calibri" w:cs="Arial"/>
                <w:sz w:val="20"/>
                <w:szCs w:val="20"/>
              </w:rPr>
              <w:t>The changes to the advice offer were tested via a pilot and determined through considerable co-production work involving current advice providers and service users engaged in mystery shopping.</w:t>
            </w:r>
          </w:p>
          <w:p w:rsidR="00A62F29" w:rsidRPr="00A62F29" w:rsidRDefault="00A62F29" w:rsidP="00CF5963">
            <w:pPr>
              <w:spacing w:after="0" w:line="240" w:lineRule="auto"/>
              <w:ind w:right="127"/>
              <w:rPr>
                <w:rFonts w:cs="Arial"/>
                <w:sz w:val="20"/>
                <w:szCs w:val="20"/>
              </w:rPr>
            </w:pPr>
          </w:p>
        </w:tc>
      </w:tr>
      <w:tr w:rsidR="00046DB3" w:rsidRPr="00431911" w:rsidTr="00C62164">
        <w:tc>
          <w:tcPr>
            <w:tcW w:w="13198" w:type="dxa"/>
            <w:gridSpan w:val="2"/>
            <w:shd w:val="clear" w:color="auto" w:fill="517DBF"/>
            <w:hideMark/>
          </w:tcPr>
          <w:p w:rsidR="00046DB3" w:rsidRPr="00431911" w:rsidRDefault="00D10266" w:rsidP="00B3276D">
            <w:pPr>
              <w:spacing w:after="0" w:line="240" w:lineRule="auto"/>
              <w:rPr>
                <w:rFonts w:ascii="Calibri" w:eastAsia="Times New Roman" w:hAnsi="Calibri" w:cs="Times New Roman"/>
                <w:b/>
                <w:bCs/>
                <w:color w:val="FFFFFF" w:themeColor="background1"/>
                <w:sz w:val="28"/>
                <w:szCs w:val="28"/>
              </w:rPr>
            </w:pPr>
            <w:r w:rsidRPr="00D10266">
              <w:rPr>
                <w:rFonts w:ascii="Calibri" w:eastAsia="Times New Roman" w:hAnsi="Calibri" w:cs="Times New Roman"/>
                <w:b/>
                <w:bCs/>
                <w:color w:val="4F81BD" w:themeColor="accent1"/>
                <w:sz w:val="28"/>
                <w:szCs w:val="28"/>
              </w:rPr>
              <w:lastRenderedPageBreak/>
              <w:t>ggg</w:t>
            </w:r>
          </w:p>
        </w:tc>
      </w:tr>
      <w:tr w:rsidR="003567FB" w:rsidRPr="00635707" w:rsidTr="00C62164">
        <w:tc>
          <w:tcPr>
            <w:tcW w:w="13198" w:type="dxa"/>
            <w:gridSpan w:val="2"/>
            <w:shd w:val="clear" w:color="auto" w:fill="EBF0F9"/>
            <w:hideMark/>
          </w:tcPr>
          <w:p w:rsidR="003567FB" w:rsidRPr="00635707" w:rsidRDefault="003567FB"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2.1 Evidence </w:t>
            </w:r>
          </w:p>
          <w:p w:rsidR="00354DB6" w:rsidRPr="00395A11" w:rsidRDefault="00354DB6" w:rsidP="00CF5963">
            <w:pPr>
              <w:spacing w:after="0" w:line="240" w:lineRule="auto"/>
              <w:rPr>
                <w:rFonts w:ascii="Verdana" w:eastAsia="Times New Roman" w:hAnsi="Verdana" w:cs="Times New Roman"/>
                <w:color w:val="000000"/>
                <w:sz w:val="20"/>
                <w:szCs w:val="20"/>
              </w:rPr>
            </w:pPr>
          </w:p>
        </w:tc>
      </w:tr>
      <w:tr w:rsidR="00F914F0" w:rsidRPr="00635707" w:rsidTr="00C62164">
        <w:tc>
          <w:tcPr>
            <w:tcW w:w="3984" w:type="dxa"/>
            <w:shd w:val="clear" w:color="auto" w:fill="EBF0F9"/>
            <w:hideMark/>
          </w:tcPr>
          <w:p w:rsidR="00F914F0" w:rsidRPr="00F914F0" w:rsidRDefault="00F914F0" w:rsidP="00B3276D">
            <w:pPr>
              <w:spacing w:after="0" w:line="240" w:lineRule="auto"/>
              <w:rPr>
                <w:rFonts w:ascii="Calibri" w:eastAsia="Times New Roman" w:hAnsi="Calibri" w:cs="Times New Roman"/>
                <w:b/>
                <w:bCs/>
                <w:color w:val="000000"/>
                <w:sz w:val="24"/>
                <w:szCs w:val="24"/>
              </w:rPr>
            </w:pPr>
            <w:r w:rsidRPr="00F914F0">
              <w:rPr>
                <w:rFonts w:ascii="Calibri" w:eastAsia="Times New Roman" w:hAnsi="Calibri" w:cs="Times New Roman"/>
                <w:b/>
                <w:bCs/>
                <w:color w:val="000000"/>
                <w:sz w:val="24"/>
                <w:szCs w:val="24"/>
              </w:rPr>
              <w:t>Protected characteristics  and local equality characteristics</w:t>
            </w:r>
          </w:p>
        </w:tc>
        <w:tc>
          <w:tcPr>
            <w:tcW w:w="9214" w:type="dxa"/>
            <w:tcBorders>
              <w:bottom w:val="single" w:sz="4" w:space="0" w:color="auto"/>
            </w:tcBorders>
            <w:shd w:val="clear" w:color="auto" w:fill="EBF0F9"/>
          </w:tcPr>
          <w:p w:rsidR="00F914F0" w:rsidRDefault="00F914F0" w:rsidP="00B3276D">
            <w:pPr>
              <w:spacing w:after="0" w:line="240" w:lineRule="auto"/>
              <w:rPr>
                <w:rFonts w:ascii="Calibri" w:eastAsia="Times New Roman" w:hAnsi="Calibri" w:cs="Times New Roman"/>
                <w:b/>
                <w:bCs/>
                <w:color w:val="000000"/>
                <w:sz w:val="24"/>
                <w:szCs w:val="24"/>
              </w:rPr>
            </w:pPr>
            <w:r w:rsidRPr="00635707">
              <w:rPr>
                <w:rFonts w:ascii="Calibri" w:eastAsia="Times New Roman" w:hAnsi="Calibri" w:cs="Times New Roman"/>
                <w:b/>
                <w:bCs/>
                <w:color w:val="000000"/>
                <w:sz w:val="24"/>
                <w:szCs w:val="24"/>
              </w:rPr>
              <w:t>Impact analysis</w:t>
            </w:r>
          </w:p>
          <w:p w:rsidR="001666FD" w:rsidRPr="00CF5963" w:rsidRDefault="00F914F0" w:rsidP="00B3276D">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For each characteristic please indicate the type of impact (i.e. positive, negative, positive and negative, none, or unknown)</w:t>
            </w:r>
            <w:r w:rsidR="001666FD">
              <w:rPr>
                <w:rFonts w:ascii="Calibri" w:eastAsia="Times New Roman" w:hAnsi="Calibri" w:cs="Times New Roman"/>
                <w:b/>
                <w:bCs/>
                <w:color w:val="000000"/>
                <w:sz w:val="24"/>
                <w:szCs w:val="24"/>
              </w:rPr>
              <w:t>, and:</w:t>
            </w:r>
          </w:p>
        </w:tc>
      </w:tr>
      <w:tr w:rsidR="00F914F0" w:rsidRPr="00635707" w:rsidTr="00C62164">
        <w:tc>
          <w:tcPr>
            <w:tcW w:w="3984" w:type="dxa"/>
            <w:shd w:val="clear" w:color="auto" w:fill="EBF0F9"/>
            <w:hideMark/>
          </w:tcPr>
          <w:p w:rsidR="00F914F0" w:rsidRPr="00635707" w:rsidRDefault="00F914F0"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Race</w:t>
            </w:r>
          </w:p>
        </w:tc>
        <w:tc>
          <w:tcPr>
            <w:tcW w:w="9214" w:type="dxa"/>
            <w:shd w:val="clear" w:color="auto" w:fill="auto"/>
          </w:tcPr>
          <w:p w:rsidR="00D128F0" w:rsidRPr="00102524" w:rsidRDefault="00BD6D9A" w:rsidP="00BD6D9A">
            <w:pPr>
              <w:spacing w:after="0" w:line="240" w:lineRule="auto"/>
              <w:ind w:right="268"/>
              <w:rPr>
                <w:rFonts w:ascii="Calibri" w:eastAsia="Times New Roman" w:hAnsi="Calibri" w:cs="Times New Roman"/>
                <w:b/>
                <w:bCs/>
                <w:color w:val="000000"/>
                <w:sz w:val="24"/>
                <w:szCs w:val="24"/>
              </w:rPr>
            </w:pPr>
            <w:r w:rsidRPr="007A7B6C">
              <w:rPr>
                <w:rFonts w:ascii="Calibri" w:eastAsia="Times New Roman" w:hAnsi="Calibri" w:cs="Times New Roman"/>
                <w:bCs/>
                <w:color w:val="000000"/>
                <w:sz w:val="20"/>
                <w:szCs w:val="20"/>
              </w:rPr>
              <w:t xml:space="preserve"> </w:t>
            </w:r>
            <w:r w:rsidRPr="00102524">
              <w:rPr>
                <w:rFonts w:ascii="Calibri" w:eastAsia="Times New Roman" w:hAnsi="Calibri" w:cs="Times New Roman"/>
                <w:bCs/>
                <w:color w:val="000000"/>
                <w:sz w:val="24"/>
                <w:szCs w:val="24"/>
              </w:rPr>
              <w:t xml:space="preserve"> </w:t>
            </w:r>
            <w:r w:rsidRPr="00102524">
              <w:rPr>
                <w:rFonts w:ascii="Calibri" w:eastAsia="Times New Roman" w:hAnsi="Calibri" w:cs="Times New Roman"/>
                <w:b/>
                <w:bCs/>
                <w:color w:val="000000"/>
                <w:sz w:val="24"/>
                <w:szCs w:val="24"/>
              </w:rPr>
              <w:t>Positive</w:t>
            </w:r>
          </w:p>
          <w:p w:rsidR="00BD6D9A" w:rsidRPr="007A7B6C" w:rsidRDefault="00BD6D9A" w:rsidP="00BD6D9A">
            <w:pPr>
              <w:spacing w:after="0" w:line="240" w:lineRule="auto"/>
              <w:ind w:right="268"/>
              <w:rPr>
                <w:rFonts w:ascii="Calibri" w:eastAsia="Times New Roman" w:hAnsi="Calibri" w:cs="Times New Roman"/>
                <w:bCs/>
                <w:color w:val="000000"/>
                <w:sz w:val="20"/>
                <w:szCs w:val="20"/>
              </w:rPr>
            </w:pPr>
          </w:p>
          <w:p w:rsidR="00BD6D9A" w:rsidRDefault="00BD6D9A" w:rsidP="00BD6D9A">
            <w:pPr>
              <w:spacing w:after="0" w:line="240" w:lineRule="auto"/>
              <w:ind w:left="127" w:right="268"/>
              <w:rPr>
                <w:rFonts w:ascii="Calibri" w:eastAsia="Times New Roman" w:hAnsi="Calibri" w:cs="Times New Roman"/>
                <w:bCs/>
                <w:color w:val="000000"/>
                <w:sz w:val="20"/>
                <w:szCs w:val="20"/>
              </w:rPr>
            </w:pPr>
            <w:r w:rsidRPr="007A7B6C">
              <w:rPr>
                <w:rFonts w:ascii="Calibri" w:eastAsia="Times New Roman" w:hAnsi="Calibri" w:cs="Times New Roman"/>
                <w:bCs/>
                <w:color w:val="000000"/>
                <w:sz w:val="20"/>
                <w:szCs w:val="20"/>
              </w:rPr>
              <w:t xml:space="preserve">The breakdown across the network </w:t>
            </w:r>
            <w:r w:rsidR="000C17C1">
              <w:rPr>
                <w:rFonts w:ascii="Calibri" w:eastAsia="Times New Roman" w:hAnsi="Calibri" w:cs="Times New Roman"/>
                <w:bCs/>
                <w:color w:val="000000"/>
                <w:sz w:val="20"/>
                <w:szCs w:val="20"/>
              </w:rPr>
              <w:t xml:space="preserve">using data recorded by advice agencies </w:t>
            </w:r>
            <w:r w:rsidRPr="007A7B6C">
              <w:rPr>
                <w:rFonts w:ascii="Calibri" w:eastAsia="Times New Roman" w:hAnsi="Calibri" w:cs="Times New Roman"/>
                <w:bCs/>
                <w:color w:val="000000"/>
                <w:sz w:val="20"/>
                <w:szCs w:val="20"/>
              </w:rPr>
              <w:t>is as follows:</w:t>
            </w:r>
          </w:p>
          <w:p w:rsidR="007A7B6C" w:rsidRPr="007A7B6C" w:rsidRDefault="007A7B6C" w:rsidP="00BD6D9A">
            <w:pPr>
              <w:spacing w:after="0" w:line="240" w:lineRule="auto"/>
              <w:ind w:left="127" w:right="268"/>
              <w:rPr>
                <w:rFonts w:ascii="Calibri" w:eastAsia="Times New Roman" w:hAnsi="Calibri" w:cs="Times New Roman"/>
                <w:bCs/>
                <w:color w:val="000000"/>
                <w:sz w:val="20"/>
                <w:szCs w:val="20"/>
              </w:rPr>
            </w:pPr>
          </w:p>
          <w:tbl>
            <w:tblPr>
              <w:tblW w:w="6560" w:type="dxa"/>
              <w:tblInd w:w="505" w:type="dxa"/>
              <w:tblLayout w:type="fixed"/>
              <w:tblLook w:val="04A0" w:firstRow="1" w:lastRow="0" w:firstColumn="1" w:lastColumn="0" w:noHBand="0" w:noVBand="1"/>
            </w:tblPr>
            <w:tblGrid>
              <w:gridCol w:w="1600"/>
              <w:gridCol w:w="840"/>
              <w:gridCol w:w="820"/>
              <w:gridCol w:w="820"/>
              <w:gridCol w:w="840"/>
              <w:gridCol w:w="780"/>
              <w:gridCol w:w="860"/>
            </w:tblGrid>
            <w:tr w:rsidR="007A7B6C" w:rsidRPr="007A7B6C" w:rsidTr="007A7B6C">
              <w:trPr>
                <w:trHeight w:val="300"/>
              </w:trPr>
              <w:tc>
                <w:tcPr>
                  <w:tcW w:w="160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 </w:t>
                  </w:r>
                </w:p>
              </w:tc>
              <w:tc>
                <w:tcPr>
                  <w:tcW w:w="840" w:type="dxa"/>
                  <w:tcBorders>
                    <w:top w:val="single" w:sz="4" w:space="0" w:color="auto"/>
                    <w:left w:val="nil"/>
                    <w:bottom w:val="single" w:sz="4" w:space="0" w:color="auto"/>
                    <w:right w:val="single" w:sz="4" w:space="0" w:color="auto"/>
                  </w:tcBorders>
                  <w:shd w:val="clear" w:color="000000" w:fill="808080"/>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LLC</w:t>
                  </w:r>
                </w:p>
              </w:tc>
              <w:tc>
                <w:tcPr>
                  <w:tcW w:w="820" w:type="dxa"/>
                  <w:tcBorders>
                    <w:top w:val="single" w:sz="4" w:space="0" w:color="auto"/>
                    <w:left w:val="nil"/>
                    <w:bottom w:val="single" w:sz="4" w:space="0" w:color="auto"/>
                    <w:right w:val="single" w:sz="4" w:space="0" w:color="auto"/>
                  </w:tcBorders>
                  <w:shd w:val="clear" w:color="000000" w:fill="808080"/>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WAC</w:t>
                  </w:r>
                </w:p>
              </w:tc>
              <w:tc>
                <w:tcPr>
                  <w:tcW w:w="820" w:type="dxa"/>
                  <w:tcBorders>
                    <w:top w:val="single" w:sz="4" w:space="0" w:color="auto"/>
                    <w:left w:val="nil"/>
                    <w:bottom w:val="single" w:sz="4" w:space="0" w:color="auto"/>
                    <w:right w:val="single" w:sz="4" w:space="0" w:color="auto"/>
                  </w:tcBorders>
                  <w:shd w:val="clear" w:color="000000" w:fill="808080"/>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CAB</w:t>
                  </w:r>
                </w:p>
              </w:tc>
              <w:tc>
                <w:tcPr>
                  <w:tcW w:w="840" w:type="dxa"/>
                  <w:tcBorders>
                    <w:top w:val="single" w:sz="4" w:space="0" w:color="auto"/>
                    <w:left w:val="nil"/>
                    <w:bottom w:val="single" w:sz="4" w:space="0" w:color="auto"/>
                    <w:right w:val="single" w:sz="4" w:space="0" w:color="auto"/>
                  </w:tcBorders>
                  <w:shd w:val="clear" w:color="000000" w:fill="808080"/>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C70</w:t>
                  </w:r>
                </w:p>
              </w:tc>
              <w:tc>
                <w:tcPr>
                  <w:tcW w:w="780" w:type="dxa"/>
                  <w:tcBorders>
                    <w:top w:val="single" w:sz="4" w:space="0" w:color="auto"/>
                    <w:left w:val="nil"/>
                    <w:bottom w:val="single" w:sz="4" w:space="0" w:color="auto"/>
                    <w:right w:val="single" w:sz="4" w:space="0" w:color="auto"/>
                  </w:tcBorders>
                  <w:shd w:val="clear" w:color="000000" w:fill="808080"/>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BAC</w:t>
                  </w:r>
                </w:p>
              </w:tc>
              <w:tc>
                <w:tcPr>
                  <w:tcW w:w="860" w:type="dxa"/>
                  <w:tcBorders>
                    <w:top w:val="single" w:sz="4" w:space="0" w:color="auto"/>
                    <w:left w:val="nil"/>
                    <w:bottom w:val="single" w:sz="4" w:space="0" w:color="auto"/>
                    <w:right w:val="single" w:sz="4" w:space="0" w:color="auto"/>
                  </w:tcBorders>
                  <w:shd w:val="clear" w:color="000000" w:fill="808080"/>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EPC</w:t>
                  </w:r>
                </w:p>
              </w:tc>
            </w:tr>
            <w:tr w:rsidR="007A7B6C" w:rsidRPr="007A7B6C" w:rsidTr="007A7B6C">
              <w:trPr>
                <w:trHeight w:val="300"/>
              </w:trPr>
              <w:tc>
                <w:tcPr>
                  <w:tcW w:w="1600" w:type="dxa"/>
                  <w:tcBorders>
                    <w:top w:val="nil"/>
                    <w:left w:val="single" w:sz="4" w:space="0" w:color="auto"/>
                    <w:bottom w:val="single" w:sz="4" w:space="0" w:color="auto"/>
                    <w:right w:val="single" w:sz="4" w:space="0" w:color="auto"/>
                  </w:tcBorders>
                  <w:shd w:val="clear" w:color="000000" w:fill="C4D79B"/>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Black Asian</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4%</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6%</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6%</w:t>
                  </w:r>
                </w:p>
              </w:tc>
              <w:tc>
                <w:tcPr>
                  <w:tcW w:w="78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w:t>
                  </w:r>
                </w:p>
              </w:tc>
              <w:tc>
                <w:tcPr>
                  <w:tcW w:w="86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6%</w:t>
                  </w:r>
                </w:p>
              </w:tc>
            </w:tr>
            <w:tr w:rsidR="007A7B6C" w:rsidRPr="007A7B6C" w:rsidTr="007A7B6C">
              <w:trPr>
                <w:trHeight w:val="300"/>
              </w:trPr>
              <w:tc>
                <w:tcPr>
                  <w:tcW w:w="1600" w:type="dxa"/>
                  <w:tcBorders>
                    <w:top w:val="nil"/>
                    <w:left w:val="single" w:sz="4" w:space="0" w:color="auto"/>
                    <w:bottom w:val="single" w:sz="4" w:space="0" w:color="auto"/>
                    <w:right w:val="single" w:sz="4" w:space="0" w:color="auto"/>
                  </w:tcBorders>
                  <w:shd w:val="clear" w:color="000000" w:fill="C4D79B"/>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Black African</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28%</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35%</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22%</w:t>
                  </w:r>
                </w:p>
              </w:tc>
              <w:tc>
                <w:tcPr>
                  <w:tcW w:w="78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26%</w:t>
                  </w:r>
                </w:p>
              </w:tc>
              <w:tc>
                <w:tcPr>
                  <w:tcW w:w="86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15%</w:t>
                  </w:r>
                </w:p>
              </w:tc>
            </w:tr>
            <w:tr w:rsidR="007A7B6C" w:rsidRPr="007A7B6C" w:rsidTr="007A7B6C">
              <w:trPr>
                <w:trHeight w:val="300"/>
              </w:trPr>
              <w:tc>
                <w:tcPr>
                  <w:tcW w:w="1600" w:type="dxa"/>
                  <w:tcBorders>
                    <w:top w:val="nil"/>
                    <w:left w:val="single" w:sz="4" w:space="0" w:color="auto"/>
                    <w:bottom w:val="single" w:sz="4" w:space="0" w:color="auto"/>
                    <w:right w:val="single" w:sz="4" w:space="0" w:color="auto"/>
                  </w:tcBorders>
                  <w:shd w:val="clear" w:color="000000" w:fill="C4D79B"/>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Black Caribbean</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29%</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8%</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17%</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28%</w:t>
                  </w:r>
                </w:p>
              </w:tc>
              <w:tc>
                <w:tcPr>
                  <w:tcW w:w="78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39%</w:t>
                  </w:r>
                </w:p>
              </w:tc>
              <w:tc>
                <w:tcPr>
                  <w:tcW w:w="86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21%</w:t>
                  </w:r>
                </w:p>
              </w:tc>
            </w:tr>
            <w:tr w:rsidR="007A7B6C" w:rsidRPr="007A7B6C" w:rsidTr="007A7B6C">
              <w:trPr>
                <w:trHeight w:val="300"/>
              </w:trPr>
              <w:tc>
                <w:tcPr>
                  <w:tcW w:w="1600" w:type="dxa"/>
                  <w:tcBorders>
                    <w:top w:val="nil"/>
                    <w:left w:val="single" w:sz="4" w:space="0" w:color="auto"/>
                    <w:bottom w:val="single" w:sz="4" w:space="0" w:color="auto"/>
                    <w:right w:val="single" w:sz="4" w:space="0" w:color="auto"/>
                  </w:tcBorders>
                  <w:shd w:val="clear" w:color="000000" w:fill="C4D79B"/>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Black other</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w:t>
                  </w:r>
                </w:p>
              </w:tc>
              <w:tc>
                <w:tcPr>
                  <w:tcW w:w="86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4%</w:t>
                  </w:r>
                </w:p>
              </w:tc>
            </w:tr>
            <w:tr w:rsidR="007A7B6C" w:rsidRPr="007A7B6C" w:rsidTr="007A7B6C">
              <w:trPr>
                <w:trHeight w:val="300"/>
              </w:trPr>
              <w:tc>
                <w:tcPr>
                  <w:tcW w:w="1600" w:type="dxa"/>
                  <w:tcBorders>
                    <w:top w:val="nil"/>
                    <w:left w:val="single" w:sz="4" w:space="0" w:color="auto"/>
                    <w:bottom w:val="single" w:sz="4" w:space="0" w:color="auto"/>
                    <w:right w:val="single" w:sz="4" w:space="0" w:color="auto"/>
                  </w:tcBorders>
                  <w:shd w:val="clear" w:color="000000" w:fill="C4D79B"/>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White</w:t>
                  </w:r>
                  <w:r>
                    <w:rPr>
                      <w:rFonts w:ascii="Calibri" w:eastAsia="Times New Roman" w:hAnsi="Calibri" w:cs="Times New Roman"/>
                      <w:color w:val="000000"/>
                      <w:sz w:val="20"/>
                      <w:szCs w:val="20"/>
                    </w:rPr>
                    <w:t>*</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27%</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40%</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39%</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29%</w:t>
                  </w:r>
                </w:p>
              </w:tc>
              <w:tc>
                <w:tcPr>
                  <w:tcW w:w="78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20%</w:t>
                  </w:r>
                </w:p>
              </w:tc>
              <w:tc>
                <w:tcPr>
                  <w:tcW w:w="86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46%</w:t>
                  </w:r>
                </w:p>
              </w:tc>
            </w:tr>
            <w:tr w:rsidR="007A7B6C" w:rsidRPr="007A7B6C" w:rsidTr="007A7B6C">
              <w:trPr>
                <w:trHeight w:val="300"/>
              </w:trPr>
              <w:tc>
                <w:tcPr>
                  <w:tcW w:w="1600" w:type="dxa"/>
                  <w:tcBorders>
                    <w:top w:val="nil"/>
                    <w:left w:val="single" w:sz="4" w:space="0" w:color="auto"/>
                    <w:bottom w:val="single" w:sz="4" w:space="0" w:color="auto"/>
                    <w:right w:val="single" w:sz="4" w:space="0" w:color="auto"/>
                  </w:tcBorders>
                  <w:shd w:val="clear" w:color="000000" w:fill="C4D79B"/>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Mixed</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8%</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12%</w:t>
                  </w:r>
                </w:p>
              </w:tc>
              <w:tc>
                <w:tcPr>
                  <w:tcW w:w="78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11%</w:t>
                  </w:r>
                </w:p>
              </w:tc>
              <w:tc>
                <w:tcPr>
                  <w:tcW w:w="86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6%</w:t>
                  </w:r>
                </w:p>
              </w:tc>
            </w:tr>
            <w:tr w:rsidR="007A7B6C" w:rsidRPr="007A7B6C" w:rsidTr="007A7B6C">
              <w:trPr>
                <w:trHeight w:val="300"/>
              </w:trPr>
              <w:tc>
                <w:tcPr>
                  <w:tcW w:w="1600" w:type="dxa"/>
                  <w:tcBorders>
                    <w:top w:val="nil"/>
                    <w:left w:val="single" w:sz="4" w:space="0" w:color="auto"/>
                    <w:bottom w:val="single" w:sz="4" w:space="0" w:color="auto"/>
                    <w:right w:val="single" w:sz="4" w:space="0" w:color="auto"/>
                  </w:tcBorders>
                  <w:shd w:val="clear" w:color="000000" w:fill="C4D79B"/>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Other</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4%</w:t>
                  </w:r>
                </w:p>
              </w:tc>
              <w:tc>
                <w:tcPr>
                  <w:tcW w:w="84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0%</w:t>
                  </w:r>
                </w:p>
              </w:tc>
              <w:tc>
                <w:tcPr>
                  <w:tcW w:w="78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0%</w:t>
                  </w:r>
                </w:p>
              </w:tc>
              <w:tc>
                <w:tcPr>
                  <w:tcW w:w="860" w:type="dxa"/>
                  <w:tcBorders>
                    <w:top w:val="nil"/>
                    <w:left w:val="nil"/>
                    <w:bottom w:val="single" w:sz="4" w:space="0" w:color="auto"/>
                    <w:right w:val="single" w:sz="4" w:space="0" w:color="auto"/>
                  </w:tcBorders>
                  <w:shd w:val="clear" w:color="auto" w:fill="auto"/>
                  <w:noWrap/>
                  <w:vAlign w:val="bottom"/>
                  <w:hideMark/>
                </w:tcPr>
                <w:p w:rsidR="007A7B6C" w:rsidRPr="007A7B6C" w:rsidRDefault="007A7B6C" w:rsidP="007A7B6C">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1%</w:t>
                  </w:r>
                </w:p>
              </w:tc>
            </w:tr>
          </w:tbl>
          <w:p w:rsidR="00BD6D9A" w:rsidRPr="007A7B6C" w:rsidRDefault="00BD6D9A" w:rsidP="007A7B6C">
            <w:pPr>
              <w:spacing w:after="0" w:line="240" w:lineRule="auto"/>
              <w:ind w:right="268"/>
              <w:rPr>
                <w:rFonts w:ascii="Calibri" w:eastAsia="Times New Roman" w:hAnsi="Calibri" w:cs="Times New Roman"/>
                <w:bCs/>
                <w:color w:val="000000"/>
                <w:sz w:val="20"/>
                <w:szCs w:val="20"/>
              </w:rPr>
            </w:pPr>
          </w:p>
          <w:p w:rsidR="00BD6D9A" w:rsidRDefault="007A7B6C" w:rsidP="00BD6D9A">
            <w:pPr>
              <w:spacing w:after="0" w:line="240" w:lineRule="auto"/>
              <w:ind w:left="127" w:right="268"/>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*includes White British, White Irish and White European (not all agencies record these categories distinctly)</w:t>
            </w:r>
          </w:p>
          <w:p w:rsidR="007A7B6C" w:rsidRDefault="007A7B6C" w:rsidP="00BD6D9A">
            <w:pPr>
              <w:spacing w:after="0" w:line="240" w:lineRule="auto"/>
              <w:ind w:left="127" w:right="268"/>
              <w:rPr>
                <w:rFonts w:ascii="Calibri" w:eastAsia="Times New Roman" w:hAnsi="Calibri" w:cs="Times New Roman"/>
                <w:bCs/>
                <w:color w:val="000000"/>
                <w:sz w:val="20"/>
                <w:szCs w:val="20"/>
              </w:rPr>
            </w:pPr>
          </w:p>
          <w:p w:rsidR="00102524" w:rsidRDefault="00102524" w:rsidP="007A7B6C">
            <w:pPr>
              <w:spacing w:after="0" w:line="240" w:lineRule="auto"/>
              <w:ind w:left="127" w:right="268"/>
              <w:rPr>
                <w:rFonts w:ascii="Calibri" w:eastAsia="Times New Roman" w:hAnsi="Calibri" w:cs="Times New Roman"/>
                <w:bCs/>
                <w:color w:val="000000"/>
                <w:sz w:val="20"/>
                <w:szCs w:val="20"/>
              </w:rPr>
            </w:pPr>
          </w:p>
          <w:p w:rsidR="007A7B6C" w:rsidRDefault="007A7B6C" w:rsidP="007A7B6C">
            <w:pPr>
              <w:spacing w:after="0" w:line="240" w:lineRule="auto"/>
              <w:ind w:left="127" w:right="268"/>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As can be seen, r</w:t>
            </w:r>
            <w:r w:rsidRPr="007A7B6C">
              <w:rPr>
                <w:rFonts w:ascii="Calibri" w:eastAsia="Times New Roman" w:hAnsi="Calibri" w:cs="Times New Roman"/>
                <w:bCs/>
                <w:color w:val="000000"/>
                <w:sz w:val="20"/>
                <w:szCs w:val="20"/>
              </w:rPr>
              <w:t xml:space="preserve">esidents who are black are more likely to access the advice agencies than those who are  white. The improvements to accessibility, the improved offer around phone/email advice, the provision of 100 hours more casework and the availability of Advice Guides in various locations across the borough are therefore likely to provide a positive impact for </w:t>
            </w:r>
            <w:r>
              <w:rPr>
                <w:rFonts w:ascii="Calibri" w:eastAsia="Times New Roman" w:hAnsi="Calibri" w:cs="Times New Roman"/>
                <w:bCs/>
                <w:color w:val="000000"/>
                <w:sz w:val="20"/>
                <w:szCs w:val="20"/>
              </w:rPr>
              <w:t xml:space="preserve">black residents </w:t>
            </w:r>
            <w:r w:rsidRPr="007A7B6C">
              <w:rPr>
                <w:rFonts w:ascii="Calibri" w:eastAsia="Times New Roman" w:hAnsi="Calibri" w:cs="Times New Roman"/>
                <w:bCs/>
                <w:color w:val="000000"/>
                <w:sz w:val="20"/>
                <w:szCs w:val="20"/>
              </w:rPr>
              <w:t>group.</w:t>
            </w:r>
            <w:r>
              <w:rPr>
                <w:rFonts w:ascii="Calibri" w:eastAsia="Times New Roman" w:hAnsi="Calibri" w:cs="Times New Roman"/>
                <w:bCs/>
                <w:color w:val="000000"/>
                <w:sz w:val="20"/>
                <w:szCs w:val="20"/>
              </w:rPr>
              <w:t xml:space="preserve"> Black residents are seemingly willing and able to use all of the advice agencies and there is no reason to suggest that the changes to drop-in will impact on any racial group negatively or positively more than another.</w:t>
            </w:r>
          </w:p>
          <w:p w:rsidR="007A7B6C" w:rsidRPr="007A7B6C" w:rsidRDefault="007A7B6C" w:rsidP="007A7B6C">
            <w:pPr>
              <w:spacing w:after="0" w:line="240" w:lineRule="auto"/>
              <w:ind w:right="268"/>
              <w:rPr>
                <w:rFonts w:ascii="Calibri" w:eastAsia="Times New Roman" w:hAnsi="Calibri" w:cs="Times New Roman"/>
                <w:bCs/>
                <w:color w:val="000000"/>
                <w:sz w:val="20"/>
                <w:szCs w:val="20"/>
              </w:rPr>
            </w:pPr>
          </w:p>
        </w:tc>
      </w:tr>
      <w:tr w:rsidR="001666FD" w:rsidRPr="00635707" w:rsidTr="00CF5963">
        <w:trPr>
          <w:trHeight w:val="334"/>
        </w:trPr>
        <w:tc>
          <w:tcPr>
            <w:tcW w:w="3984" w:type="dxa"/>
            <w:shd w:val="clear" w:color="auto" w:fill="EBF0F9"/>
            <w:hideMark/>
          </w:tcPr>
          <w:p w:rsidR="001666FD" w:rsidRPr="00635707" w:rsidRDefault="001666FD"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Gender</w:t>
            </w:r>
          </w:p>
        </w:tc>
        <w:tc>
          <w:tcPr>
            <w:tcW w:w="9214" w:type="dxa"/>
            <w:shd w:val="clear" w:color="auto" w:fill="auto"/>
          </w:tcPr>
          <w:p w:rsidR="00D128F0" w:rsidRPr="00102524" w:rsidRDefault="00102524" w:rsidP="00BD6D9A">
            <w:pPr>
              <w:spacing w:after="0" w:line="240" w:lineRule="auto"/>
              <w:ind w:left="127" w:right="268"/>
              <w:rPr>
                <w:rFonts w:ascii="Calibri" w:eastAsia="Times New Roman" w:hAnsi="Calibri" w:cs="Times New Roman"/>
                <w:b/>
                <w:bCs/>
                <w:color w:val="000000"/>
                <w:sz w:val="24"/>
                <w:szCs w:val="24"/>
              </w:rPr>
            </w:pPr>
            <w:r w:rsidRPr="00102524">
              <w:rPr>
                <w:rFonts w:ascii="Calibri" w:eastAsia="Times New Roman" w:hAnsi="Calibri" w:cs="Times New Roman"/>
                <w:b/>
                <w:bCs/>
                <w:color w:val="000000"/>
                <w:sz w:val="24"/>
                <w:szCs w:val="24"/>
              </w:rPr>
              <w:t>Positive</w:t>
            </w:r>
          </w:p>
          <w:p w:rsidR="00102524" w:rsidRDefault="00102524" w:rsidP="00BD6D9A">
            <w:pPr>
              <w:spacing w:after="0" w:line="240" w:lineRule="auto"/>
              <w:ind w:left="127" w:right="268"/>
              <w:rPr>
                <w:rFonts w:ascii="Calibri" w:eastAsia="Times New Roman" w:hAnsi="Calibri" w:cs="Times New Roman"/>
                <w:bCs/>
                <w:color w:val="000000"/>
                <w:sz w:val="24"/>
                <w:szCs w:val="24"/>
              </w:rPr>
            </w:pPr>
          </w:p>
          <w:p w:rsidR="00102524" w:rsidRDefault="00102524" w:rsidP="00102524">
            <w:pPr>
              <w:spacing w:after="0" w:line="240" w:lineRule="auto"/>
              <w:ind w:left="127" w:right="268"/>
              <w:rPr>
                <w:rFonts w:ascii="Calibri" w:eastAsia="Times New Roman" w:hAnsi="Calibri" w:cs="Times New Roman"/>
                <w:bCs/>
                <w:color w:val="000000"/>
                <w:sz w:val="20"/>
                <w:szCs w:val="20"/>
              </w:rPr>
            </w:pPr>
            <w:r w:rsidRPr="007A7B6C">
              <w:rPr>
                <w:rFonts w:ascii="Calibri" w:eastAsia="Times New Roman" w:hAnsi="Calibri" w:cs="Times New Roman"/>
                <w:bCs/>
                <w:color w:val="000000"/>
                <w:sz w:val="20"/>
                <w:szCs w:val="20"/>
              </w:rPr>
              <w:t xml:space="preserve">The breakdown across the network </w:t>
            </w:r>
            <w:r w:rsidR="000C17C1">
              <w:rPr>
                <w:rFonts w:ascii="Calibri" w:eastAsia="Times New Roman" w:hAnsi="Calibri" w:cs="Times New Roman"/>
                <w:bCs/>
                <w:color w:val="000000"/>
                <w:sz w:val="20"/>
                <w:szCs w:val="20"/>
              </w:rPr>
              <w:t xml:space="preserve">using data recorded by advice agencies </w:t>
            </w:r>
            <w:r w:rsidRPr="007A7B6C">
              <w:rPr>
                <w:rFonts w:ascii="Calibri" w:eastAsia="Times New Roman" w:hAnsi="Calibri" w:cs="Times New Roman"/>
                <w:bCs/>
                <w:color w:val="000000"/>
                <w:sz w:val="20"/>
                <w:szCs w:val="20"/>
              </w:rPr>
              <w:t>is as follows:</w:t>
            </w:r>
          </w:p>
          <w:p w:rsidR="00102524" w:rsidRPr="007A7B6C" w:rsidRDefault="00102524" w:rsidP="00102524">
            <w:pPr>
              <w:spacing w:after="0" w:line="240" w:lineRule="auto"/>
              <w:ind w:left="127" w:right="268"/>
              <w:rPr>
                <w:rFonts w:ascii="Calibri" w:eastAsia="Times New Roman" w:hAnsi="Calibri" w:cs="Times New Roman"/>
                <w:bCs/>
                <w:color w:val="000000"/>
                <w:sz w:val="20"/>
                <w:szCs w:val="20"/>
              </w:rPr>
            </w:pPr>
          </w:p>
          <w:tbl>
            <w:tblPr>
              <w:tblW w:w="6560" w:type="dxa"/>
              <w:tblInd w:w="505" w:type="dxa"/>
              <w:tblLayout w:type="fixed"/>
              <w:tblLook w:val="04A0" w:firstRow="1" w:lastRow="0" w:firstColumn="1" w:lastColumn="0" w:noHBand="0" w:noVBand="1"/>
            </w:tblPr>
            <w:tblGrid>
              <w:gridCol w:w="1600"/>
              <w:gridCol w:w="840"/>
              <w:gridCol w:w="820"/>
              <w:gridCol w:w="820"/>
              <w:gridCol w:w="840"/>
              <w:gridCol w:w="780"/>
              <w:gridCol w:w="860"/>
            </w:tblGrid>
            <w:tr w:rsidR="00102524" w:rsidRPr="007A7B6C" w:rsidTr="00194C84">
              <w:trPr>
                <w:trHeight w:val="300"/>
              </w:trPr>
              <w:tc>
                <w:tcPr>
                  <w:tcW w:w="160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 </w:t>
                  </w:r>
                </w:p>
              </w:tc>
              <w:tc>
                <w:tcPr>
                  <w:tcW w:w="840" w:type="dxa"/>
                  <w:tcBorders>
                    <w:top w:val="single" w:sz="4" w:space="0" w:color="auto"/>
                    <w:left w:val="nil"/>
                    <w:bottom w:val="single" w:sz="4" w:space="0" w:color="auto"/>
                    <w:right w:val="single" w:sz="4" w:space="0" w:color="auto"/>
                  </w:tcBorders>
                  <w:shd w:val="clear" w:color="000000" w:fill="808080"/>
                  <w:noWrap/>
                  <w:vAlign w:val="bottom"/>
                  <w:hideMark/>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LLC</w:t>
                  </w:r>
                </w:p>
              </w:tc>
              <w:tc>
                <w:tcPr>
                  <w:tcW w:w="820" w:type="dxa"/>
                  <w:tcBorders>
                    <w:top w:val="single" w:sz="4" w:space="0" w:color="auto"/>
                    <w:left w:val="nil"/>
                    <w:bottom w:val="single" w:sz="4" w:space="0" w:color="auto"/>
                    <w:right w:val="single" w:sz="4" w:space="0" w:color="auto"/>
                  </w:tcBorders>
                  <w:shd w:val="clear" w:color="000000" w:fill="808080"/>
                  <w:noWrap/>
                  <w:vAlign w:val="bottom"/>
                  <w:hideMark/>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WAC</w:t>
                  </w:r>
                </w:p>
              </w:tc>
              <w:tc>
                <w:tcPr>
                  <w:tcW w:w="820" w:type="dxa"/>
                  <w:tcBorders>
                    <w:top w:val="single" w:sz="4" w:space="0" w:color="auto"/>
                    <w:left w:val="nil"/>
                    <w:bottom w:val="single" w:sz="4" w:space="0" w:color="auto"/>
                    <w:right w:val="single" w:sz="4" w:space="0" w:color="auto"/>
                  </w:tcBorders>
                  <w:shd w:val="clear" w:color="000000" w:fill="808080"/>
                  <w:noWrap/>
                  <w:vAlign w:val="bottom"/>
                  <w:hideMark/>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CAB</w:t>
                  </w:r>
                </w:p>
              </w:tc>
              <w:tc>
                <w:tcPr>
                  <w:tcW w:w="840" w:type="dxa"/>
                  <w:tcBorders>
                    <w:top w:val="single" w:sz="4" w:space="0" w:color="auto"/>
                    <w:left w:val="nil"/>
                    <w:bottom w:val="single" w:sz="4" w:space="0" w:color="auto"/>
                    <w:right w:val="single" w:sz="4" w:space="0" w:color="auto"/>
                  </w:tcBorders>
                  <w:shd w:val="clear" w:color="000000" w:fill="808080"/>
                  <w:noWrap/>
                  <w:vAlign w:val="bottom"/>
                  <w:hideMark/>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C70</w:t>
                  </w:r>
                </w:p>
              </w:tc>
              <w:tc>
                <w:tcPr>
                  <w:tcW w:w="780" w:type="dxa"/>
                  <w:tcBorders>
                    <w:top w:val="single" w:sz="4" w:space="0" w:color="auto"/>
                    <w:left w:val="nil"/>
                    <w:bottom w:val="single" w:sz="4" w:space="0" w:color="auto"/>
                    <w:right w:val="single" w:sz="4" w:space="0" w:color="auto"/>
                  </w:tcBorders>
                  <w:shd w:val="clear" w:color="000000" w:fill="808080"/>
                  <w:noWrap/>
                  <w:vAlign w:val="bottom"/>
                  <w:hideMark/>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BAC</w:t>
                  </w:r>
                </w:p>
              </w:tc>
              <w:tc>
                <w:tcPr>
                  <w:tcW w:w="860" w:type="dxa"/>
                  <w:tcBorders>
                    <w:top w:val="single" w:sz="4" w:space="0" w:color="auto"/>
                    <w:left w:val="nil"/>
                    <w:bottom w:val="single" w:sz="4" w:space="0" w:color="auto"/>
                    <w:right w:val="single" w:sz="4" w:space="0" w:color="auto"/>
                  </w:tcBorders>
                  <w:shd w:val="clear" w:color="000000" w:fill="808080"/>
                  <w:noWrap/>
                  <w:vAlign w:val="bottom"/>
                  <w:hideMark/>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EPC</w:t>
                  </w:r>
                </w:p>
              </w:tc>
            </w:tr>
            <w:tr w:rsidR="00102524" w:rsidRPr="007A7B6C" w:rsidTr="00102524">
              <w:trPr>
                <w:trHeight w:val="300"/>
              </w:trPr>
              <w:tc>
                <w:tcPr>
                  <w:tcW w:w="1600" w:type="dxa"/>
                  <w:tcBorders>
                    <w:top w:val="nil"/>
                    <w:left w:val="single" w:sz="4" w:space="0" w:color="auto"/>
                    <w:bottom w:val="single" w:sz="4" w:space="0" w:color="auto"/>
                    <w:right w:val="single" w:sz="4" w:space="0" w:color="auto"/>
                  </w:tcBorders>
                  <w:shd w:val="clear" w:color="000000" w:fill="C4D79B"/>
                  <w:noWrap/>
                  <w:vAlign w:val="bottom"/>
                  <w:hideMark/>
                </w:tcPr>
                <w:p w:rsidR="00102524" w:rsidRPr="007A7B6C" w:rsidRDefault="00102524" w:rsidP="0010252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Male</w:t>
                  </w:r>
                </w:p>
              </w:tc>
              <w:tc>
                <w:tcPr>
                  <w:tcW w:w="840"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41%</w:t>
                  </w:r>
                </w:p>
              </w:tc>
              <w:tc>
                <w:tcPr>
                  <w:tcW w:w="820"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35%</w:t>
                  </w:r>
                </w:p>
              </w:tc>
              <w:tc>
                <w:tcPr>
                  <w:tcW w:w="820"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40%</w:t>
                  </w:r>
                </w:p>
              </w:tc>
              <w:tc>
                <w:tcPr>
                  <w:tcW w:w="840"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36%</w:t>
                  </w:r>
                </w:p>
              </w:tc>
              <w:tc>
                <w:tcPr>
                  <w:tcW w:w="780"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39%</w:t>
                  </w:r>
                </w:p>
              </w:tc>
              <w:tc>
                <w:tcPr>
                  <w:tcW w:w="860"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56%</w:t>
                  </w:r>
                </w:p>
              </w:tc>
            </w:tr>
            <w:tr w:rsidR="00102524" w:rsidRPr="007A7B6C" w:rsidTr="00102524">
              <w:trPr>
                <w:trHeight w:val="300"/>
              </w:trPr>
              <w:tc>
                <w:tcPr>
                  <w:tcW w:w="1600" w:type="dxa"/>
                  <w:tcBorders>
                    <w:top w:val="nil"/>
                    <w:left w:val="single" w:sz="4" w:space="0" w:color="auto"/>
                    <w:bottom w:val="single" w:sz="4" w:space="0" w:color="auto"/>
                    <w:right w:val="single" w:sz="4" w:space="0" w:color="auto"/>
                  </w:tcBorders>
                  <w:shd w:val="clear" w:color="000000" w:fill="C4D79B"/>
                  <w:noWrap/>
                  <w:vAlign w:val="bottom"/>
                  <w:hideMark/>
                </w:tcPr>
                <w:p w:rsidR="00102524" w:rsidRPr="007A7B6C" w:rsidRDefault="00102524" w:rsidP="0010252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Female </w:t>
                  </w:r>
                </w:p>
              </w:tc>
              <w:tc>
                <w:tcPr>
                  <w:tcW w:w="840"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59%</w:t>
                  </w:r>
                </w:p>
              </w:tc>
              <w:tc>
                <w:tcPr>
                  <w:tcW w:w="820"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65%</w:t>
                  </w:r>
                </w:p>
              </w:tc>
              <w:tc>
                <w:tcPr>
                  <w:tcW w:w="820"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60%</w:t>
                  </w:r>
                </w:p>
              </w:tc>
              <w:tc>
                <w:tcPr>
                  <w:tcW w:w="840"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64%</w:t>
                  </w:r>
                </w:p>
              </w:tc>
              <w:tc>
                <w:tcPr>
                  <w:tcW w:w="780"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61%</w:t>
                  </w:r>
                </w:p>
              </w:tc>
              <w:tc>
                <w:tcPr>
                  <w:tcW w:w="860"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44%</w:t>
                  </w:r>
                </w:p>
              </w:tc>
            </w:tr>
          </w:tbl>
          <w:p w:rsidR="00102524" w:rsidRPr="007A7B6C" w:rsidRDefault="00102524" w:rsidP="00102524">
            <w:pPr>
              <w:spacing w:after="0" w:line="240" w:lineRule="auto"/>
              <w:ind w:right="268"/>
              <w:rPr>
                <w:rFonts w:ascii="Calibri" w:eastAsia="Times New Roman" w:hAnsi="Calibri" w:cs="Times New Roman"/>
                <w:bCs/>
                <w:color w:val="000000"/>
                <w:sz w:val="20"/>
                <w:szCs w:val="20"/>
              </w:rPr>
            </w:pPr>
          </w:p>
          <w:p w:rsidR="00102524" w:rsidRDefault="00102524" w:rsidP="00102524">
            <w:pPr>
              <w:spacing w:after="0" w:line="240" w:lineRule="auto"/>
              <w:ind w:left="127" w:right="268"/>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As can be seen, female r</w:t>
            </w:r>
            <w:r w:rsidRPr="007A7B6C">
              <w:rPr>
                <w:rFonts w:ascii="Calibri" w:eastAsia="Times New Roman" w:hAnsi="Calibri" w:cs="Times New Roman"/>
                <w:bCs/>
                <w:color w:val="000000"/>
                <w:sz w:val="20"/>
                <w:szCs w:val="20"/>
              </w:rPr>
              <w:t xml:space="preserve">esidents </w:t>
            </w:r>
            <w:r>
              <w:rPr>
                <w:rFonts w:ascii="Calibri" w:eastAsia="Times New Roman" w:hAnsi="Calibri" w:cs="Times New Roman"/>
                <w:bCs/>
                <w:color w:val="000000"/>
                <w:sz w:val="20"/>
                <w:szCs w:val="20"/>
              </w:rPr>
              <w:t xml:space="preserve">are generally more likely to </w:t>
            </w:r>
            <w:r w:rsidRPr="007A7B6C">
              <w:rPr>
                <w:rFonts w:ascii="Calibri" w:eastAsia="Times New Roman" w:hAnsi="Calibri" w:cs="Times New Roman"/>
                <w:bCs/>
                <w:color w:val="000000"/>
                <w:sz w:val="20"/>
                <w:szCs w:val="20"/>
              </w:rPr>
              <w:t xml:space="preserve">access advice </w:t>
            </w:r>
            <w:r>
              <w:rPr>
                <w:rFonts w:ascii="Calibri" w:eastAsia="Times New Roman" w:hAnsi="Calibri" w:cs="Times New Roman"/>
                <w:bCs/>
                <w:color w:val="000000"/>
                <w:sz w:val="20"/>
                <w:szCs w:val="20"/>
              </w:rPr>
              <w:t xml:space="preserve">than male residents (with EPC the exception to this). </w:t>
            </w:r>
            <w:r w:rsidRPr="007A7B6C">
              <w:rPr>
                <w:rFonts w:ascii="Calibri" w:eastAsia="Times New Roman" w:hAnsi="Calibri" w:cs="Times New Roman"/>
                <w:bCs/>
                <w:color w:val="000000"/>
                <w:sz w:val="20"/>
                <w:szCs w:val="20"/>
              </w:rPr>
              <w:t xml:space="preserve">The improvements to accessibility, the improved offer around phone/email advice, the provision of 100 hours more casework and the availability of Advice Guides in various locations across the borough are therefore likely to provide a </w:t>
            </w:r>
            <w:r>
              <w:rPr>
                <w:rFonts w:ascii="Calibri" w:eastAsia="Times New Roman" w:hAnsi="Calibri" w:cs="Times New Roman"/>
                <w:bCs/>
                <w:color w:val="000000"/>
                <w:sz w:val="20"/>
                <w:szCs w:val="20"/>
              </w:rPr>
              <w:t xml:space="preserve">disproportionately </w:t>
            </w:r>
            <w:r w:rsidRPr="007A7B6C">
              <w:rPr>
                <w:rFonts w:ascii="Calibri" w:eastAsia="Times New Roman" w:hAnsi="Calibri" w:cs="Times New Roman"/>
                <w:bCs/>
                <w:color w:val="000000"/>
                <w:sz w:val="20"/>
                <w:szCs w:val="20"/>
              </w:rPr>
              <w:t xml:space="preserve">positive impact for </w:t>
            </w:r>
            <w:r>
              <w:rPr>
                <w:rFonts w:ascii="Calibri" w:eastAsia="Times New Roman" w:hAnsi="Calibri" w:cs="Times New Roman"/>
                <w:bCs/>
                <w:color w:val="000000"/>
                <w:sz w:val="20"/>
                <w:szCs w:val="20"/>
              </w:rPr>
              <w:t>female residents</w:t>
            </w:r>
            <w:r w:rsidRPr="007A7B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 xml:space="preserve"> Residents of both genders are seemingly willing and able to use all of the advice agencies and there is no reason to suggest that the changes to drop-in services will impact on any particular gender negatively or positively more than another.</w:t>
            </w:r>
          </w:p>
          <w:p w:rsidR="00102524" w:rsidRPr="00E15750" w:rsidRDefault="00102524" w:rsidP="00102524">
            <w:pPr>
              <w:spacing w:after="0" w:line="240" w:lineRule="auto"/>
              <w:ind w:right="268"/>
              <w:rPr>
                <w:rFonts w:ascii="Calibri" w:eastAsia="Times New Roman" w:hAnsi="Calibri" w:cs="Times New Roman"/>
                <w:bCs/>
                <w:color w:val="000000"/>
                <w:sz w:val="24"/>
                <w:szCs w:val="24"/>
              </w:rPr>
            </w:pPr>
          </w:p>
        </w:tc>
      </w:tr>
      <w:tr w:rsidR="00D128F0" w:rsidRPr="00635707" w:rsidTr="00CF5963">
        <w:trPr>
          <w:trHeight w:val="382"/>
        </w:trPr>
        <w:tc>
          <w:tcPr>
            <w:tcW w:w="3984" w:type="dxa"/>
            <w:shd w:val="clear" w:color="auto" w:fill="EBF0F9"/>
          </w:tcPr>
          <w:p w:rsidR="00D128F0" w:rsidRPr="00635707" w:rsidRDefault="00D128F0" w:rsidP="00B3276D">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Household type </w:t>
            </w:r>
          </w:p>
        </w:tc>
        <w:tc>
          <w:tcPr>
            <w:tcW w:w="9214" w:type="dxa"/>
            <w:shd w:val="clear" w:color="auto" w:fill="auto"/>
          </w:tcPr>
          <w:p w:rsidR="00BD6D9A" w:rsidRPr="00BD6D9A" w:rsidRDefault="00BD6D9A" w:rsidP="00BD6D9A">
            <w:pPr>
              <w:spacing w:after="0" w:line="240" w:lineRule="auto"/>
              <w:ind w:left="127" w:right="268"/>
              <w:rPr>
                <w:rFonts w:ascii="Calibri" w:eastAsia="Times New Roman" w:hAnsi="Calibri" w:cs="Times New Roman"/>
                <w:b/>
                <w:bCs/>
                <w:color w:val="000000"/>
                <w:sz w:val="24"/>
                <w:szCs w:val="24"/>
              </w:rPr>
            </w:pPr>
            <w:r w:rsidRPr="00BD6D9A">
              <w:rPr>
                <w:rFonts w:ascii="Calibri" w:eastAsia="Times New Roman" w:hAnsi="Calibri" w:cs="Times New Roman"/>
                <w:b/>
                <w:bCs/>
                <w:color w:val="000000"/>
                <w:sz w:val="24"/>
                <w:szCs w:val="24"/>
              </w:rPr>
              <w:t>Unknown</w:t>
            </w:r>
            <w:r w:rsidR="00CD66FF">
              <w:rPr>
                <w:rFonts w:ascii="Calibri" w:eastAsia="Times New Roman" w:hAnsi="Calibri" w:cs="Times New Roman"/>
                <w:b/>
                <w:bCs/>
                <w:color w:val="000000"/>
                <w:sz w:val="24"/>
                <w:szCs w:val="24"/>
              </w:rPr>
              <w:t>/Positive</w:t>
            </w:r>
          </w:p>
          <w:p w:rsidR="00BD6D9A" w:rsidRDefault="00BD6D9A" w:rsidP="00BD6D9A">
            <w:pPr>
              <w:spacing w:after="0" w:line="240" w:lineRule="auto"/>
              <w:ind w:left="127" w:right="268"/>
              <w:rPr>
                <w:rFonts w:ascii="Calibri" w:eastAsia="Times New Roman" w:hAnsi="Calibri" w:cs="Times New Roman"/>
                <w:bCs/>
                <w:color w:val="000000"/>
                <w:sz w:val="24"/>
                <w:szCs w:val="24"/>
              </w:rPr>
            </w:pPr>
          </w:p>
          <w:p w:rsidR="00D128F0" w:rsidRDefault="00BD6D9A" w:rsidP="00102524">
            <w:pPr>
              <w:spacing w:after="0" w:line="240" w:lineRule="auto"/>
              <w:ind w:left="127" w:right="268"/>
              <w:rPr>
                <w:rFonts w:ascii="Calibri" w:eastAsia="Times New Roman" w:hAnsi="Calibri" w:cs="Times New Roman"/>
                <w:bCs/>
                <w:color w:val="000000"/>
                <w:sz w:val="20"/>
                <w:szCs w:val="20"/>
              </w:rPr>
            </w:pPr>
            <w:r w:rsidRPr="00102524">
              <w:rPr>
                <w:rFonts w:ascii="Calibri" w:eastAsia="Times New Roman" w:hAnsi="Calibri" w:cs="Times New Roman"/>
                <w:bCs/>
                <w:color w:val="000000"/>
                <w:sz w:val="20"/>
                <w:szCs w:val="20"/>
              </w:rPr>
              <w:t>The advice agencies do not record this information so impact of changes for this group cannot be assessed.</w:t>
            </w:r>
            <w:r w:rsidR="00102524">
              <w:rPr>
                <w:rFonts w:ascii="Calibri" w:eastAsia="Times New Roman" w:hAnsi="Calibri" w:cs="Times New Roman"/>
                <w:bCs/>
                <w:color w:val="000000"/>
                <w:sz w:val="20"/>
                <w:szCs w:val="20"/>
              </w:rPr>
              <w:t xml:space="preserve"> Though the availability of phone advice and the extension of advice guides into Children’s Centres and GP surgeries are likely to be positive for lone parents who may struggle to attend a drop-in that requires queueing.</w:t>
            </w:r>
          </w:p>
          <w:p w:rsidR="00102524" w:rsidRPr="00102524" w:rsidRDefault="00102524" w:rsidP="00102524">
            <w:pPr>
              <w:spacing w:after="0" w:line="240" w:lineRule="auto"/>
              <w:ind w:left="127" w:right="268"/>
              <w:rPr>
                <w:rFonts w:ascii="Calibri" w:eastAsia="Times New Roman" w:hAnsi="Calibri" w:cs="Times New Roman"/>
                <w:b/>
                <w:bCs/>
                <w:color w:val="000000"/>
                <w:sz w:val="20"/>
                <w:szCs w:val="20"/>
              </w:rPr>
            </w:pPr>
          </w:p>
        </w:tc>
      </w:tr>
      <w:tr w:rsidR="001666FD" w:rsidRPr="00635707" w:rsidTr="00C62164">
        <w:tc>
          <w:tcPr>
            <w:tcW w:w="3984" w:type="dxa"/>
            <w:shd w:val="clear" w:color="auto" w:fill="EBF0F9"/>
            <w:hideMark/>
          </w:tcPr>
          <w:p w:rsidR="001666FD" w:rsidRPr="00635707" w:rsidRDefault="001666FD"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Gender re-assignment</w:t>
            </w:r>
          </w:p>
        </w:tc>
        <w:tc>
          <w:tcPr>
            <w:tcW w:w="9214" w:type="dxa"/>
            <w:shd w:val="clear" w:color="auto" w:fill="auto"/>
          </w:tcPr>
          <w:p w:rsidR="00B3276D" w:rsidRPr="00BD6D9A" w:rsidRDefault="00BD6D9A" w:rsidP="00BD6D9A">
            <w:pPr>
              <w:spacing w:after="0" w:line="240" w:lineRule="auto"/>
              <w:ind w:left="127" w:right="268"/>
              <w:rPr>
                <w:rFonts w:ascii="Calibri" w:eastAsia="Times New Roman" w:hAnsi="Calibri" w:cs="Times New Roman"/>
                <w:b/>
                <w:bCs/>
                <w:color w:val="000000"/>
                <w:sz w:val="24"/>
                <w:szCs w:val="24"/>
              </w:rPr>
            </w:pPr>
            <w:r w:rsidRPr="00BD6D9A">
              <w:rPr>
                <w:rFonts w:ascii="Calibri" w:eastAsia="Times New Roman" w:hAnsi="Calibri" w:cs="Times New Roman"/>
                <w:b/>
                <w:bCs/>
                <w:color w:val="000000"/>
                <w:sz w:val="24"/>
                <w:szCs w:val="24"/>
              </w:rPr>
              <w:t>Unknown</w:t>
            </w:r>
            <w:r w:rsidR="00CD66FF">
              <w:rPr>
                <w:rFonts w:ascii="Calibri" w:eastAsia="Times New Roman" w:hAnsi="Calibri" w:cs="Times New Roman"/>
                <w:b/>
                <w:bCs/>
                <w:color w:val="000000"/>
                <w:sz w:val="24"/>
                <w:szCs w:val="24"/>
              </w:rPr>
              <w:t>/Positive</w:t>
            </w:r>
          </w:p>
          <w:p w:rsidR="00BD6D9A" w:rsidRDefault="00BD6D9A" w:rsidP="00BD6D9A">
            <w:pPr>
              <w:spacing w:after="0" w:line="240" w:lineRule="auto"/>
              <w:ind w:left="127" w:right="268"/>
              <w:rPr>
                <w:rFonts w:ascii="Calibri" w:eastAsia="Times New Roman" w:hAnsi="Calibri" w:cs="Times New Roman"/>
                <w:bCs/>
                <w:color w:val="000000"/>
                <w:sz w:val="24"/>
                <w:szCs w:val="24"/>
              </w:rPr>
            </w:pPr>
          </w:p>
          <w:p w:rsidR="00BD6D9A" w:rsidRDefault="00BD6D9A" w:rsidP="00BD6D9A">
            <w:pPr>
              <w:spacing w:after="0" w:line="240" w:lineRule="auto"/>
              <w:ind w:left="127" w:right="268"/>
              <w:rPr>
                <w:rFonts w:ascii="Calibri" w:eastAsia="Times New Roman" w:hAnsi="Calibri" w:cs="Times New Roman"/>
                <w:bCs/>
                <w:color w:val="000000"/>
                <w:sz w:val="20"/>
                <w:szCs w:val="20"/>
              </w:rPr>
            </w:pPr>
            <w:r w:rsidRPr="00102524">
              <w:rPr>
                <w:rFonts w:ascii="Calibri" w:eastAsia="Times New Roman" w:hAnsi="Calibri" w:cs="Times New Roman"/>
                <w:bCs/>
                <w:color w:val="000000"/>
                <w:sz w:val="20"/>
                <w:szCs w:val="20"/>
              </w:rPr>
              <w:t>The advice agencies do not record this information so impact of changes for this group cannot be assessed.</w:t>
            </w:r>
          </w:p>
          <w:p w:rsidR="00102524" w:rsidRPr="00102524" w:rsidRDefault="00102524" w:rsidP="00BD6D9A">
            <w:pPr>
              <w:spacing w:after="0" w:line="240" w:lineRule="auto"/>
              <w:ind w:left="127" w:right="268"/>
              <w:rPr>
                <w:rFonts w:ascii="Calibri" w:eastAsia="Times New Roman" w:hAnsi="Calibri" w:cs="Times New Roman"/>
                <w:bCs/>
                <w:color w:val="000000"/>
                <w:sz w:val="20"/>
                <w:szCs w:val="20"/>
              </w:rPr>
            </w:pPr>
          </w:p>
        </w:tc>
      </w:tr>
      <w:tr w:rsidR="001666FD" w:rsidRPr="00635707" w:rsidTr="00C62164">
        <w:tc>
          <w:tcPr>
            <w:tcW w:w="3984" w:type="dxa"/>
            <w:shd w:val="clear" w:color="auto" w:fill="EBF0F9"/>
            <w:hideMark/>
          </w:tcPr>
          <w:p w:rsidR="001666FD" w:rsidRPr="00635707" w:rsidRDefault="001666FD"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Disability</w:t>
            </w:r>
          </w:p>
        </w:tc>
        <w:tc>
          <w:tcPr>
            <w:tcW w:w="9214" w:type="dxa"/>
            <w:shd w:val="clear" w:color="auto" w:fill="auto"/>
          </w:tcPr>
          <w:p w:rsidR="00105471" w:rsidRPr="00BD6D9A" w:rsidRDefault="00BD6D9A" w:rsidP="00BD6D9A">
            <w:pPr>
              <w:spacing w:after="0" w:line="240" w:lineRule="auto"/>
              <w:ind w:right="268"/>
              <w:rPr>
                <w:rFonts w:ascii="Calibri" w:eastAsia="Times New Roman" w:hAnsi="Calibri" w:cs="Times New Roman"/>
                <w:b/>
                <w:bCs/>
                <w:color w:val="000000"/>
                <w:sz w:val="24"/>
                <w:szCs w:val="24"/>
              </w:rPr>
            </w:pPr>
            <w:r>
              <w:rPr>
                <w:rFonts w:ascii="Calibri" w:eastAsia="Times New Roman" w:hAnsi="Calibri" w:cs="Times New Roman"/>
                <w:bCs/>
                <w:color w:val="000000"/>
                <w:sz w:val="24"/>
                <w:szCs w:val="24"/>
              </w:rPr>
              <w:t xml:space="preserve">  </w:t>
            </w:r>
            <w:r w:rsidRPr="00BD6D9A">
              <w:rPr>
                <w:rFonts w:ascii="Calibri" w:eastAsia="Times New Roman" w:hAnsi="Calibri" w:cs="Times New Roman"/>
                <w:b/>
                <w:bCs/>
                <w:color w:val="000000"/>
                <w:sz w:val="24"/>
                <w:szCs w:val="24"/>
              </w:rPr>
              <w:t>Positive</w:t>
            </w:r>
          </w:p>
          <w:p w:rsidR="00BD6D9A" w:rsidRDefault="00BD6D9A" w:rsidP="00BD6D9A">
            <w:pPr>
              <w:spacing w:after="0" w:line="240" w:lineRule="auto"/>
              <w:ind w:left="127" w:right="268"/>
              <w:rPr>
                <w:rFonts w:ascii="Calibri" w:eastAsia="Times New Roman" w:hAnsi="Calibri" w:cs="Times New Roman"/>
                <w:bCs/>
                <w:color w:val="000000"/>
                <w:sz w:val="24"/>
                <w:szCs w:val="24"/>
              </w:rPr>
            </w:pPr>
          </w:p>
          <w:p w:rsidR="00102524" w:rsidRDefault="00102524" w:rsidP="00102524">
            <w:pPr>
              <w:spacing w:after="0" w:line="240" w:lineRule="auto"/>
              <w:ind w:left="127" w:right="268"/>
              <w:rPr>
                <w:rFonts w:ascii="Calibri" w:eastAsia="Times New Roman" w:hAnsi="Calibri" w:cs="Times New Roman"/>
                <w:bCs/>
                <w:color w:val="000000"/>
                <w:sz w:val="20"/>
                <w:szCs w:val="20"/>
              </w:rPr>
            </w:pPr>
            <w:r w:rsidRPr="007A7B6C">
              <w:rPr>
                <w:rFonts w:ascii="Calibri" w:eastAsia="Times New Roman" w:hAnsi="Calibri" w:cs="Times New Roman"/>
                <w:bCs/>
                <w:color w:val="000000"/>
                <w:sz w:val="20"/>
                <w:szCs w:val="20"/>
              </w:rPr>
              <w:t xml:space="preserve">The breakdown across the network </w:t>
            </w:r>
            <w:r w:rsidR="000C17C1">
              <w:rPr>
                <w:rFonts w:ascii="Calibri" w:eastAsia="Times New Roman" w:hAnsi="Calibri" w:cs="Times New Roman"/>
                <w:bCs/>
                <w:color w:val="000000"/>
                <w:sz w:val="20"/>
                <w:szCs w:val="20"/>
              </w:rPr>
              <w:t xml:space="preserve">using data recorded by advice agencies </w:t>
            </w:r>
            <w:r w:rsidRPr="007A7B6C">
              <w:rPr>
                <w:rFonts w:ascii="Calibri" w:eastAsia="Times New Roman" w:hAnsi="Calibri" w:cs="Times New Roman"/>
                <w:bCs/>
                <w:color w:val="000000"/>
                <w:sz w:val="20"/>
                <w:szCs w:val="20"/>
              </w:rPr>
              <w:t>is as follows:</w:t>
            </w:r>
          </w:p>
          <w:p w:rsidR="00102524" w:rsidRPr="007A7B6C" w:rsidRDefault="00102524" w:rsidP="00102524">
            <w:pPr>
              <w:spacing w:after="0" w:line="240" w:lineRule="auto"/>
              <w:ind w:left="127" w:right="268"/>
              <w:rPr>
                <w:rFonts w:ascii="Calibri" w:eastAsia="Times New Roman" w:hAnsi="Calibri" w:cs="Times New Roman"/>
                <w:bCs/>
                <w:color w:val="000000"/>
                <w:sz w:val="20"/>
                <w:szCs w:val="20"/>
              </w:rPr>
            </w:pPr>
          </w:p>
          <w:tbl>
            <w:tblPr>
              <w:tblW w:w="7499" w:type="dxa"/>
              <w:tblInd w:w="505" w:type="dxa"/>
              <w:tblLayout w:type="fixed"/>
              <w:tblLook w:val="04A0" w:firstRow="1" w:lastRow="0" w:firstColumn="1" w:lastColumn="0" w:noHBand="0" w:noVBand="1"/>
            </w:tblPr>
            <w:tblGrid>
              <w:gridCol w:w="1885"/>
              <w:gridCol w:w="935"/>
              <w:gridCol w:w="936"/>
              <w:gridCol w:w="935"/>
              <w:gridCol w:w="936"/>
              <w:gridCol w:w="936"/>
              <w:gridCol w:w="936"/>
            </w:tblGrid>
            <w:tr w:rsidR="00102524" w:rsidRPr="007A7B6C" w:rsidTr="00102524">
              <w:trPr>
                <w:trHeight w:val="300"/>
              </w:trPr>
              <w:tc>
                <w:tcPr>
                  <w:tcW w:w="1885"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102524" w:rsidRPr="007A7B6C" w:rsidRDefault="00102524" w:rsidP="00102524">
                  <w:pPr>
                    <w:spacing w:after="0" w:line="240" w:lineRule="auto"/>
                    <w:jc w:val="center"/>
                    <w:rPr>
                      <w:rFonts w:ascii="Calibri" w:eastAsia="Times New Roman" w:hAnsi="Calibri" w:cs="Times New Roman"/>
                      <w:color w:val="000000"/>
                      <w:sz w:val="20"/>
                      <w:szCs w:val="20"/>
                    </w:rPr>
                  </w:pPr>
                </w:p>
              </w:tc>
              <w:tc>
                <w:tcPr>
                  <w:tcW w:w="935" w:type="dxa"/>
                  <w:tcBorders>
                    <w:top w:val="single" w:sz="4" w:space="0" w:color="auto"/>
                    <w:left w:val="nil"/>
                    <w:bottom w:val="single" w:sz="4" w:space="0" w:color="auto"/>
                    <w:right w:val="single" w:sz="4" w:space="0" w:color="auto"/>
                  </w:tcBorders>
                  <w:shd w:val="clear" w:color="000000" w:fill="808080"/>
                  <w:noWrap/>
                  <w:vAlign w:val="bottom"/>
                  <w:hideMark/>
                </w:tcPr>
                <w:p w:rsidR="00102524" w:rsidRPr="007A7B6C" w:rsidRDefault="00102524" w:rsidP="00102524">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LLC</w:t>
                  </w:r>
                </w:p>
              </w:tc>
              <w:tc>
                <w:tcPr>
                  <w:tcW w:w="936" w:type="dxa"/>
                  <w:tcBorders>
                    <w:top w:val="single" w:sz="4" w:space="0" w:color="auto"/>
                    <w:left w:val="nil"/>
                    <w:bottom w:val="single" w:sz="4" w:space="0" w:color="auto"/>
                    <w:right w:val="single" w:sz="4" w:space="0" w:color="auto"/>
                  </w:tcBorders>
                  <w:shd w:val="clear" w:color="000000" w:fill="808080"/>
                  <w:noWrap/>
                  <w:vAlign w:val="bottom"/>
                  <w:hideMark/>
                </w:tcPr>
                <w:p w:rsidR="00102524" w:rsidRPr="007A7B6C" w:rsidRDefault="00102524" w:rsidP="00102524">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WAC</w:t>
                  </w:r>
                </w:p>
              </w:tc>
              <w:tc>
                <w:tcPr>
                  <w:tcW w:w="935" w:type="dxa"/>
                  <w:tcBorders>
                    <w:top w:val="single" w:sz="4" w:space="0" w:color="auto"/>
                    <w:left w:val="nil"/>
                    <w:bottom w:val="single" w:sz="4" w:space="0" w:color="auto"/>
                    <w:right w:val="single" w:sz="4" w:space="0" w:color="auto"/>
                  </w:tcBorders>
                  <w:shd w:val="clear" w:color="000000" w:fill="808080"/>
                  <w:noWrap/>
                  <w:vAlign w:val="bottom"/>
                  <w:hideMark/>
                </w:tcPr>
                <w:p w:rsidR="00102524" w:rsidRPr="007A7B6C" w:rsidRDefault="00102524" w:rsidP="00102524">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CAB</w:t>
                  </w:r>
                </w:p>
              </w:tc>
              <w:tc>
                <w:tcPr>
                  <w:tcW w:w="936" w:type="dxa"/>
                  <w:tcBorders>
                    <w:top w:val="single" w:sz="4" w:space="0" w:color="auto"/>
                    <w:left w:val="nil"/>
                    <w:bottom w:val="single" w:sz="4" w:space="0" w:color="auto"/>
                    <w:right w:val="single" w:sz="4" w:space="0" w:color="auto"/>
                  </w:tcBorders>
                  <w:shd w:val="clear" w:color="000000" w:fill="808080"/>
                  <w:noWrap/>
                  <w:vAlign w:val="bottom"/>
                  <w:hideMark/>
                </w:tcPr>
                <w:p w:rsidR="00102524" w:rsidRPr="007A7B6C" w:rsidRDefault="00102524" w:rsidP="00102524">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C70</w:t>
                  </w:r>
                </w:p>
              </w:tc>
              <w:tc>
                <w:tcPr>
                  <w:tcW w:w="936" w:type="dxa"/>
                  <w:tcBorders>
                    <w:top w:val="single" w:sz="4" w:space="0" w:color="auto"/>
                    <w:left w:val="nil"/>
                    <w:bottom w:val="single" w:sz="4" w:space="0" w:color="auto"/>
                    <w:right w:val="single" w:sz="4" w:space="0" w:color="auto"/>
                  </w:tcBorders>
                  <w:shd w:val="clear" w:color="000000" w:fill="808080"/>
                  <w:noWrap/>
                  <w:vAlign w:val="bottom"/>
                  <w:hideMark/>
                </w:tcPr>
                <w:p w:rsidR="00102524" w:rsidRPr="007A7B6C" w:rsidRDefault="00102524" w:rsidP="00102524">
                  <w:pPr>
                    <w:spacing w:after="0" w:line="240" w:lineRule="auto"/>
                    <w:jc w:val="center"/>
                    <w:rPr>
                      <w:rFonts w:ascii="Calibri" w:eastAsia="Times New Roman" w:hAnsi="Calibri" w:cs="Times New Roman"/>
                      <w:color w:val="000000"/>
                      <w:sz w:val="20"/>
                      <w:szCs w:val="20"/>
                    </w:rPr>
                  </w:pPr>
                  <w:r w:rsidRPr="007A7B6C">
                    <w:rPr>
                      <w:rFonts w:ascii="Calibri" w:eastAsia="Times New Roman" w:hAnsi="Calibri" w:cs="Times New Roman"/>
                      <w:color w:val="000000"/>
                      <w:sz w:val="20"/>
                      <w:szCs w:val="20"/>
                    </w:rPr>
                    <w:t>BAC</w:t>
                  </w:r>
                </w:p>
              </w:tc>
              <w:tc>
                <w:tcPr>
                  <w:tcW w:w="936" w:type="dxa"/>
                  <w:tcBorders>
                    <w:top w:val="single" w:sz="4" w:space="0" w:color="auto"/>
                    <w:left w:val="nil"/>
                    <w:bottom w:val="single" w:sz="4" w:space="0" w:color="auto"/>
                    <w:right w:val="single" w:sz="4" w:space="0" w:color="auto"/>
                  </w:tcBorders>
                  <w:shd w:val="clear" w:color="000000" w:fill="808080"/>
                </w:tcPr>
                <w:p w:rsidR="00102524" w:rsidRDefault="00102524" w:rsidP="00102524">
                  <w:pPr>
                    <w:spacing w:after="0" w:line="240" w:lineRule="auto"/>
                    <w:jc w:val="center"/>
                    <w:rPr>
                      <w:rFonts w:ascii="Calibri" w:eastAsia="Times New Roman" w:hAnsi="Calibri" w:cs="Times New Roman"/>
                      <w:color w:val="000000"/>
                      <w:sz w:val="20"/>
                      <w:szCs w:val="20"/>
                    </w:rPr>
                  </w:pPr>
                </w:p>
                <w:p w:rsidR="00102524" w:rsidRPr="007A7B6C" w:rsidRDefault="00102524" w:rsidP="0010252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EPC</w:t>
                  </w:r>
                </w:p>
              </w:tc>
            </w:tr>
            <w:tr w:rsidR="00102524" w:rsidRPr="007A7B6C" w:rsidTr="00102524">
              <w:trPr>
                <w:trHeight w:val="300"/>
              </w:trPr>
              <w:tc>
                <w:tcPr>
                  <w:tcW w:w="1885" w:type="dxa"/>
                  <w:tcBorders>
                    <w:top w:val="nil"/>
                    <w:left w:val="single" w:sz="4" w:space="0" w:color="auto"/>
                    <w:bottom w:val="single" w:sz="4" w:space="0" w:color="auto"/>
                    <w:right w:val="single" w:sz="4" w:space="0" w:color="auto"/>
                  </w:tcBorders>
                  <w:shd w:val="clear" w:color="000000" w:fill="C4D79B"/>
                  <w:noWrap/>
                  <w:vAlign w:val="bottom"/>
                  <w:hideMark/>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Not disabled</w:t>
                  </w:r>
                </w:p>
              </w:tc>
              <w:tc>
                <w:tcPr>
                  <w:tcW w:w="935"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56%</w:t>
                  </w:r>
                </w:p>
              </w:tc>
              <w:tc>
                <w:tcPr>
                  <w:tcW w:w="936"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40%</w:t>
                  </w:r>
                </w:p>
              </w:tc>
              <w:tc>
                <w:tcPr>
                  <w:tcW w:w="935" w:type="dxa"/>
                  <w:tcBorders>
                    <w:top w:val="nil"/>
                    <w:left w:val="nil"/>
                    <w:bottom w:val="single" w:sz="4" w:space="0" w:color="auto"/>
                    <w:right w:val="single" w:sz="4" w:space="0" w:color="auto"/>
                  </w:tcBorders>
                  <w:shd w:val="clear" w:color="auto" w:fill="auto"/>
                  <w:noWrap/>
                  <w:vAlign w:val="bottom"/>
                </w:tcPr>
                <w:p w:rsidR="00102524" w:rsidRPr="007A7B6C" w:rsidRDefault="000635D2" w:rsidP="000635D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58</w:t>
                  </w:r>
                  <w:r w:rsidR="00102524">
                    <w:rPr>
                      <w:rFonts w:ascii="Calibri" w:eastAsia="Times New Roman" w:hAnsi="Calibri" w:cs="Times New Roman"/>
                      <w:color w:val="000000"/>
                      <w:sz w:val="20"/>
                      <w:szCs w:val="20"/>
                    </w:rPr>
                    <w:t>%</w:t>
                  </w:r>
                </w:p>
              </w:tc>
              <w:tc>
                <w:tcPr>
                  <w:tcW w:w="936" w:type="dxa"/>
                  <w:tcBorders>
                    <w:top w:val="nil"/>
                    <w:left w:val="nil"/>
                    <w:bottom w:val="single" w:sz="4" w:space="0" w:color="auto"/>
                    <w:right w:val="single" w:sz="4" w:space="0" w:color="auto"/>
                  </w:tcBorders>
                  <w:shd w:val="clear" w:color="auto" w:fill="auto"/>
                  <w:noWrap/>
                  <w:vAlign w:val="bottom"/>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60%</w:t>
                  </w:r>
                </w:p>
              </w:tc>
              <w:tc>
                <w:tcPr>
                  <w:tcW w:w="936" w:type="dxa"/>
                  <w:tcBorders>
                    <w:top w:val="nil"/>
                    <w:left w:val="nil"/>
                    <w:bottom w:val="single" w:sz="4" w:space="0" w:color="auto"/>
                    <w:right w:val="single" w:sz="4" w:space="0" w:color="auto"/>
                  </w:tcBorders>
                  <w:shd w:val="clear" w:color="auto" w:fill="auto"/>
                  <w:noWrap/>
                  <w:vAlign w:val="bottom"/>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49%</w:t>
                  </w:r>
                </w:p>
              </w:tc>
              <w:tc>
                <w:tcPr>
                  <w:tcW w:w="936" w:type="dxa"/>
                  <w:tcBorders>
                    <w:top w:val="nil"/>
                    <w:left w:val="nil"/>
                    <w:bottom w:val="single" w:sz="4" w:space="0" w:color="auto"/>
                    <w:right w:val="single" w:sz="4" w:space="0" w:color="auto"/>
                  </w:tcBorders>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r>
            <w:tr w:rsidR="00102524" w:rsidRPr="007A7B6C" w:rsidTr="00102524">
              <w:trPr>
                <w:trHeight w:val="300"/>
              </w:trPr>
              <w:tc>
                <w:tcPr>
                  <w:tcW w:w="1885" w:type="dxa"/>
                  <w:tcBorders>
                    <w:top w:val="nil"/>
                    <w:left w:val="single" w:sz="4" w:space="0" w:color="auto"/>
                    <w:bottom w:val="single" w:sz="4" w:space="0" w:color="auto"/>
                    <w:right w:val="single" w:sz="4" w:space="0" w:color="auto"/>
                  </w:tcBorders>
                  <w:shd w:val="clear" w:color="000000" w:fill="C4D79B"/>
                  <w:noWrap/>
                  <w:vAlign w:val="bottom"/>
                  <w:hideMark/>
                </w:tcPr>
                <w:p w:rsidR="00102524"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Physical disability/</w:t>
                  </w:r>
                </w:p>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sensory impairment/long term condition</w:t>
                  </w:r>
                </w:p>
              </w:tc>
              <w:tc>
                <w:tcPr>
                  <w:tcW w:w="935"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w:t>
                  </w:r>
                </w:p>
              </w:tc>
              <w:tc>
                <w:tcPr>
                  <w:tcW w:w="936" w:type="dxa"/>
                  <w:tcBorders>
                    <w:top w:val="nil"/>
                    <w:left w:val="nil"/>
                    <w:bottom w:val="single" w:sz="4" w:space="0" w:color="auto"/>
                    <w:right w:val="single" w:sz="4" w:space="0" w:color="auto"/>
                  </w:tcBorders>
                  <w:shd w:val="clear" w:color="auto" w:fill="auto"/>
                  <w:noWrap/>
                  <w:vAlign w:val="bottom"/>
                </w:tcPr>
                <w:p w:rsidR="00102524" w:rsidRPr="007A7B6C" w:rsidRDefault="00102524" w:rsidP="0010252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46%</w:t>
                  </w:r>
                </w:p>
              </w:tc>
              <w:tc>
                <w:tcPr>
                  <w:tcW w:w="935" w:type="dxa"/>
                  <w:tcBorders>
                    <w:top w:val="nil"/>
                    <w:left w:val="nil"/>
                    <w:bottom w:val="single" w:sz="4" w:space="0" w:color="auto"/>
                    <w:right w:val="single" w:sz="4" w:space="0" w:color="auto"/>
                  </w:tcBorders>
                  <w:shd w:val="clear" w:color="auto" w:fill="auto"/>
                  <w:noWrap/>
                  <w:vAlign w:val="bottom"/>
                </w:tcPr>
                <w:p w:rsidR="00102524" w:rsidRPr="007A7B6C" w:rsidRDefault="00102524" w:rsidP="000635D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r w:rsidR="000635D2">
                    <w:rPr>
                      <w:rFonts w:ascii="Calibri" w:eastAsia="Times New Roman" w:hAnsi="Calibri" w:cs="Times New Roman"/>
                      <w:color w:val="000000"/>
                      <w:sz w:val="20"/>
                      <w:szCs w:val="20"/>
                    </w:rPr>
                    <w:t>5</w:t>
                  </w:r>
                  <w:r>
                    <w:rPr>
                      <w:rFonts w:ascii="Calibri" w:eastAsia="Times New Roman" w:hAnsi="Calibri" w:cs="Times New Roman"/>
                      <w:color w:val="000000"/>
                      <w:sz w:val="20"/>
                      <w:szCs w:val="20"/>
                    </w:rPr>
                    <w:t>%</w:t>
                  </w:r>
                </w:p>
              </w:tc>
              <w:tc>
                <w:tcPr>
                  <w:tcW w:w="936" w:type="dxa"/>
                  <w:tcBorders>
                    <w:top w:val="nil"/>
                    <w:left w:val="nil"/>
                    <w:bottom w:val="single" w:sz="4" w:space="0" w:color="auto"/>
                    <w:right w:val="single" w:sz="4" w:space="0" w:color="auto"/>
                  </w:tcBorders>
                  <w:shd w:val="clear" w:color="auto" w:fill="auto"/>
                  <w:noWrap/>
                  <w:vAlign w:val="bottom"/>
                </w:tcPr>
                <w:p w:rsidR="00102524" w:rsidRPr="007A7B6C" w:rsidRDefault="000635D2" w:rsidP="000635D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w:t>
                  </w:r>
                </w:p>
              </w:tc>
              <w:tc>
                <w:tcPr>
                  <w:tcW w:w="936" w:type="dxa"/>
                  <w:tcBorders>
                    <w:top w:val="nil"/>
                    <w:left w:val="nil"/>
                    <w:bottom w:val="single" w:sz="4" w:space="0" w:color="auto"/>
                    <w:right w:val="single" w:sz="4" w:space="0" w:color="auto"/>
                  </w:tcBorders>
                  <w:shd w:val="clear" w:color="auto" w:fill="auto"/>
                  <w:noWrap/>
                  <w:vAlign w:val="bottom"/>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w:t>
                  </w:r>
                </w:p>
              </w:tc>
              <w:tc>
                <w:tcPr>
                  <w:tcW w:w="936" w:type="dxa"/>
                  <w:tcBorders>
                    <w:top w:val="nil"/>
                    <w:left w:val="nil"/>
                    <w:bottom w:val="single" w:sz="4" w:space="0" w:color="auto"/>
                    <w:right w:val="single" w:sz="4" w:space="0" w:color="auto"/>
                  </w:tcBorders>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w:t>
                  </w:r>
                </w:p>
              </w:tc>
            </w:tr>
            <w:tr w:rsidR="00102524" w:rsidRPr="007A7B6C" w:rsidTr="00102524">
              <w:trPr>
                <w:trHeight w:val="300"/>
              </w:trPr>
              <w:tc>
                <w:tcPr>
                  <w:tcW w:w="1885" w:type="dxa"/>
                  <w:tcBorders>
                    <w:top w:val="nil"/>
                    <w:left w:val="single" w:sz="4" w:space="0" w:color="auto"/>
                    <w:bottom w:val="single" w:sz="4" w:space="0" w:color="auto"/>
                    <w:right w:val="single" w:sz="4" w:space="0" w:color="auto"/>
                  </w:tcBorders>
                  <w:shd w:val="clear" w:color="000000" w:fill="C4D79B"/>
                  <w:noWrap/>
                  <w:vAlign w:val="bottom"/>
                  <w:hideMark/>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Mental health</w:t>
                  </w:r>
                </w:p>
              </w:tc>
              <w:tc>
                <w:tcPr>
                  <w:tcW w:w="935"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p>
              </w:tc>
              <w:tc>
                <w:tcPr>
                  <w:tcW w:w="936"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935" w:type="dxa"/>
                  <w:tcBorders>
                    <w:top w:val="nil"/>
                    <w:left w:val="nil"/>
                    <w:bottom w:val="single" w:sz="4" w:space="0" w:color="auto"/>
                    <w:right w:val="single" w:sz="4" w:space="0" w:color="auto"/>
                  </w:tcBorders>
                  <w:shd w:val="clear" w:color="auto" w:fill="auto"/>
                  <w:noWrap/>
                  <w:vAlign w:val="bottom"/>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936" w:type="dxa"/>
                  <w:tcBorders>
                    <w:top w:val="nil"/>
                    <w:left w:val="nil"/>
                    <w:bottom w:val="single" w:sz="4" w:space="0" w:color="auto"/>
                    <w:right w:val="single" w:sz="4" w:space="0" w:color="auto"/>
                  </w:tcBorders>
                  <w:shd w:val="clear" w:color="auto" w:fill="auto"/>
                  <w:noWrap/>
                  <w:vAlign w:val="bottom"/>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936" w:type="dxa"/>
                  <w:tcBorders>
                    <w:top w:val="nil"/>
                    <w:left w:val="nil"/>
                    <w:bottom w:val="single" w:sz="4" w:space="0" w:color="auto"/>
                    <w:right w:val="single" w:sz="4" w:space="0" w:color="auto"/>
                  </w:tcBorders>
                  <w:shd w:val="clear" w:color="auto" w:fill="auto"/>
                  <w:noWrap/>
                  <w:vAlign w:val="bottom"/>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936" w:type="dxa"/>
                  <w:tcBorders>
                    <w:top w:val="nil"/>
                    <w:left w:val="nil"/>
                    <w:bottom w:val="single" w:sz="4" w:space="0" w:color="auto"/>
                    <w:right w:val="single" w:sz="4" w:space="0" w:color="auto"/>
                  </w:tcBorders>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r>
            <w:tr w:rsidR="00102524" w:rsidRPr="007A7B6C" w:rsidTr="000635D2">
              <w:trPr>
                <w:trHeight w:val="300"/>
              </w:trPr>
              <w:tc>
                <w:tcPr>
                  <w:tcW w:w="1885" w:type="dxa"/>
                  <w:tcBorders>
                    <w:top w:val="nil"/>
                    <w:left w:val="single" w:sz="4" w:space="0" w:color="auto"/>
                    <w:bottom w:val="single" w:sz="4" w:space="0" w:color="auto"/>
                    <w:right w:val="single" w:sz="4" w:space="0" w:color="auto"/>
                  </w:tcBorders>
                  <w:shd w:val="clear" w:color="000000" w:fill="C4D79B"/>
                  <w:noWrap/>
                  <w:vAlign w:val="bottom"/>
                  <w:hideMark/>
                </w:tcPr>
                <w:p w:rsidR="00102524" w:rsidRPr="007A7B6C" w:rsidRDefault="00102524" w:rsidP="0010252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Learning disability</w:t>
                  </w:r>
                </w:p>
              </w:tc>
              <w:tc>
                <w:tcPr>
                  <w:tcW w:w="935"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936" w:type="dxa"/>
                  <w:tcBorders>
                    <w:top w:val="nil"/>
                    <w:left w:val="nil"/>
                    <w:bottom w:val="single" w:sz="4" w:space="0" w:color="auto"/>
                    <w:right w:val="single" w:sz="4" w:space="0" w:color="auto"/>
                  </w:tcBorders>
                  <w:shd w:val="clear" w:color="auto" w:fill="auto"/>
                  <w:noWrap/>
                  <w:vAlign w:val="bottom"/>
                </w:tcPr>
                <w:p w:rsidR="00102524" w:rsidRPr="007A7B6C" w:rsidRDefault="00102524"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935" w:type="dxa"/>
                  <w:tcBorders>
                    <w:top w:val="nil"/>
                    <w:left w:val="nil"/>
                    <w:bottom w:val="single" w:sz="4" w:space="0" w:color="auto"/>
                    <w:right w:val="single" w:sz="4" w:space="0" w:color="auto"/>
                  </w:tcBorders>
                  <w:shd w:val="clear" w:color="auto" w:fill="auto"/>
                  <w:noWrap/>
                  <w:vAlign w:val="bottom"/>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936" w:type="dxa"/>
                  <w:tcBorders>
                    <w:top w:val="nil"/>
                    <w:left w:val="nil"/>
                    <w:bottom w:val="single" w:sz="4" w:space="0" w:color="auto"/>
                    <w:right w:val="single" w:sz="4" w:space="0" w:color="auto"/>
                  </w:tcBorders>
                  <w:shd w:val="clear" w:color="auto" w:fill="auto"/>
                  <w:noWrap/>
                  <w:vAlign w:val="bottom"/>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p>
              </w:tc>
              <w:tc>
                <w:tcPr>
                  <w:tcW w:w="936" w:type="dxa"/>
                  <w:tcBorders>
                    <w:top w:val="nil"/>
                    <w:left w:val="nil"/>
                    <w:bottom w:val="single" w:sz="4" w:space="0" w:color="auto"/>
                    <w:right w:val="single" w:sz="4" w:space="0" w:color="auto"/>
                  </w:tcBorders>
                  <w:shd w:val="clear" w:color="auto" w:fill="auto"/>
                  <w:noWrap/>
                  <w:vAlign w:val="bottom"/>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c>
                <w:tcPr>
                  <w:tcW w:w="936" w:type="dxa"/>
                  <w:tcBorders>
                    <w:top w:val="nil"/>
                    <w:left w:val="nil"/>
                    <w:bottom w:val="single" w:sz="4" w:space="0" w:color="auto"/>
                    <w:right w:val="single" w:sz="4" w:space="0" w:color="auto"/>
                  </w:tcBorders>
                </w:tcPr>
                <w:p w:rsidR="00102524"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r>
            <w:tr w:rsidR="000635D2" w:rsidRPr="007A7B6C" w:rsidTr="000635D2">
              <w:trPr>
                <w:trHeight w:val="300"/>
              </w:trPr>
              <w:tc>
                <w:tcPr>
                  <w:tcW w:w="1885" w:type="dxa"/>
                  <w:tcBorders>
                    <w:top w:val="single" w:sz="4" w:space="0" w:color="auto"/>
                    <w:left w:val="single" w:sz="4" w:space="0" w:color="auto"/>
                    <w:bottom w:val="single" w:sz="4" w:space="0" w:color="auto"/>
                    <w:right w:val="single" w:sz="4" w:space="0" w:color="auto"/>
                  </w:tcBorders>
                  <w:shd w:val="clear" w:color="000000" w:fill="C4D79B"/>
                  <w:noWrap/>
                  <w:vAlign w:val="bottom"/>
                </w:tcPr>
                <w:p w:rsidR="000635D2" w:rsidRDefault="000635D2" w:rsidP="0010252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Multiple needs*</w:t>
                  </w:r>
                </w:p>
              </w:tc>
              <w:tc>
                <w:tcPr>
                  <w:tcW w:w="935" w:type="dxa"/>
                  <w:tcBorders>
                    <w:top w:val="single" w:sz="4" w:space="0" w:color="auto"/>
                    <w:left w:val="nil"/>
                    <w:bottom w:val="single" w:sz="4" w:space="0" w:color="auto"/>
                    <w:right w:val="single" w:sz="4" w:space="0" w:color="auto"/>
                  </w:tcBorders>
                  <w:shd w:val="clear" w:color="auto" w:fill="auto"/>
                  <w:noWrap/>
                  <w:vAlign w:val="bottom"/>
                </w:tcPr>
                <w:p w:rsidR="000635D2"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936" w:type="dxa"/>
                  <w:tcBorders>
                    <w:top w:val="single" w:sz="4" w:space="0" w:color="auto"/>
                    <w:left w:val="nil"/>
                    <w:bottom w:val="single" w:sz="4" w:space="0" w:color="auto"/>
                    <w:right w:val="single" w:sz="4" w:space="0" w:color="auto"/>
                  </w:tcBorders>
                  <w:shd w:val="clear" w:color="auto" w:fill="auto"/>
                  <w:noWrap/>
                  <w:vAlign w:val="bottom"/>
                </w:tcPr>
                <w:p w:rsidR="000635D2"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935" w:type="dxa"/>
                  <w:tcBorders>
                    <w:top w:val="single" w:sz="4" w:space="0" w:color="auto"/>
                    <w:left w:val="nil"/>
                    <w:bottom w:val="single" w:sz="4" w:space="0" w:color="auto"/>
                    <w:right w:val="single" w:sz="4" w:space="0" w:color="auto"/>
                  </w:tcBorders>
                  <w:shd w:val="clear" w:color="auto" w:fill="auto"/>
                  <w:noWrap/>
                  <w:vAlign w:val="bottom"/>
                </w:tcPr>
                <w:p w:rsidR="000635D2"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936" w:type="dxa"/>
                  <w:tcBorders>
                    <w:top w:val="single" w:sz="4" w:space="0" w:color="auto"/>
                    <w:left w:val="nil"/>
                    <w:bottom w:val="single" w:sz="4" w:space="0" w:color="auto"/>
                    <w:right w:val="single" w:sz="4" w:space="0" w:color="auto"/>
                  </w:tcBorders>
                  <w:shd w:val="clear" w:color="auto" w:fill="auto"/>
                  <w:noWrap/>
                  <w:vAlign w:val="bottom"/>
                </w:tcPr>
                <w:p w:rsidR="000635D2"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936" w:type="dxa"/>
                  <w:tcBorders>
                    <w:top w:val="single" w:sz="4" w:space="0" w:color="auto"/>
                    <w:left w:val="nil"/>
                    <w:bottom w:val="single" w:sz="4" w:space="0" w:color="auto"/>
                    <w:right w:val="single" w:sz="4" w:space="0" w:color="auto"/>
                  </w:tcBorders>
                  <w:shd w:val="clear" w:color="auto" w:fill="auto"/>
                  <w:noWrap/>
                  <w:vAlign w:val="bottom"/>
                </w:tcPr>
                <w:p w:rsidR="000635D2"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936" w:type="dxa"/>
                  <w:tcBorders>
                    <w:top w:val="single" w:sz="4" w:space="0" w:color="auto"/>
                    <w:left w:val="nil"/>
                    <w:bottom w:val="single" w:sz="4" w:space="0" w:color="auto"/>
                    <w:right w:val="single" w:sz="4" w:space="0" w:color="auto"/>
                  </w:tcBorders>
                </w:tcPr>
                <w:p w:rsidR="000635D2" w:rsidRPr="007A7B6C" w:rsidRDefault="000635D2" w:rsidP="00194C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42%</w:t>
                  </w:r>
                </w:p>
              </w:tc>
            </w:tr>
          </w:tbl>
          <w:p w:rsidR="00102524" w:rsidRDefault="00102524" w:rsidP="00BD6D9A">
            <w:pPr>
              <w:spacing w:after="0" w:line="240" w:lineRule="auto"/>
              <w:ind w:left="127" w:right="268"/>
              <w:rPr>
                <w:rFonts w:ascii="Calibri" w:eastAsia="Times New Roman" w:hAnsi="Calibri" w:cs="Times New Roman"/>
                <w:bCs/>
                <w:color w:val="000000"/>
                <w:sz w:val="24"/>
                <w:szCs w:val="24"/>
              </w:rPr>
            </w:pPr>
          </w:p>
          <w:p w:rsidR="00102524" w:rsidRPr="000635D2" w:rsidRDefault="000635D2" w:rsidP="00BD6D9A">
            <w:pPr>
              <w:spacing w:after="0" w:line="240" w:lineRule="auto"/>
              <w:ind w:left="127" w:right="268"/>
              <w:rPr>
                <w:rFonts w:ascii="Calibri" w:eastAsia="Times New Roman" w:hAnsi="Calibri" w:cs="Times New Roman"/>
                <w:bCs/>
                <w:color w:val="000000"/>
                <w:sz w:val="20"/>
                <w:szCs w:val="20"/>
              </w:rPr>
            </w:pPr>
            <w:r w:rsidRPr="000635D2">
              <w:rPr>
                <w:rFonts w:ascii="Calibri" w:eastAsia="Times New Roman" w:hAnsi="Calibri" w:cs="Times New Roman"/>
                <w:bCs/>
                <w:color w:val="000000"/>
                <w:sz w:val="20"/>
                <w:szCs w:val="20"/>
              </w:rPr>
              <w:t xml:space="preserve">* only EPC uses this category. </w:t>
            </w:r>
          </w:p>
          <w:p w:rsidR="000635D2" w:rsidRPr="000635D2" w:rsidRDefault="000635D2" w:rsidP="00BD6D9A">
            <w:pPr>
              <w:spacing w:after="0" w:line="240" w:lineRule="auto"/>
              <w:ind w:left="127" w:right="268"/>
              <w:rPr>
                <w:rFonts w:ascii="Calibri" w:eastAsia="Times New Roman" w:hAnsi="Calibri" w:cs="Times New Roman"/>
                <w:bCs/>
                <w:color w:val="000000"/>
                <w:sz w:val="20"/>
                <w:szCs w:val="20"/>
              </w:rPr>
            </w:pPr>
          </w:p>
          <w:p w:rsidR="000635D2" w:rsidRDefault="000635D2" w:rsidP="00BD6D9A">
            <w:pPr>
              <w:spacing w:after="0" w:line="240" w:lineRule="auto"/>
              <w:ind w:left="127" w:right="268"/>
              <w:rPr>
                <w:rFonts w:ascii="Calibri" w:eastAsia="Times New Roman" w:hAnsi="Calibri" w:cs="Times New Roman"/>
                <w:bCs/>
                <w:color w:val="000000"/>
                <w:sz w:val="20"/>
                <w:szCs w:val="20"/>
              </w:rPr>
            </w:pPr>
            <w:r w:rsidRPr="000635D2">
              <w:rPr>
                <w:rFonts w:ascii="Calibri" w:eastAsia="Times New Roman" w:hAnsi="Calibri" w:cs="Times New Roman"/>
                <w:bCs/>
                <w:color w:val="000000"/>
                <w:sz w:val="20"/>
                <w:szCs w:val="20"/>
              </w:rPr>
              <w:t>There is some overlap and differing definitions used by agencies around long term health condition, physical disability and sensory impairment.</w:t>
            </w:r>
          </w:p>
          <w:p w:rsidR="000635D2" w:rsidRDefault="000635D2" w:rsidP="00BD6D9A">
            <w:pPr>
              <w:spacing w:after="0" w:line="240" w:lineRule="auto"/>
              <w:ind w:left="127" w:right="268"/>
              <w:rPr>
                <w:rFonts w:ascii="Calibri" w:eastAsia="Times New Roman" w:hAnsi="Calibri" w:cs="Times New Roman"/>
                <w:bCs/>
                <w:color w:val="000000"/>
                <w:sz w:val="20"/>
                <w:szCs w:val="20"/>
              </w:rPr>
            </w:pPr>
          </w:p>
          <w:p w:rsidR="000635D2" w:rsidRDefault="000635D2" w:rsidP="00BD6D9A">
            <w:pPr>
              <w:spacing w:after="0" w:line="240" w:lineRule="auto"/>
              <w:ind w:left="127" w:right="268"/>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 xml:space="preserve">The advice services are important for people with disabilities in terms of securing their entitlement to benefits, especially given the Government changes in this area are making things difficult. </w:t>
            </w:r>
            <w:r w:rsidRPr="007A7B6C">
              <w:rPr>
                <w:rFonts w:ascii="Calibri" w:eastAsia="Times New Roman" w:hAnsi="Calibri" w:cs="Times New Roman"/>
                <w:bCs/>
                <w:color w:val="000000"/>
                <w:sz w:val="20"/>
                <w:szCs w:val="20"/>
              </w:rPr>
              <w:t xml:space="preserve">The improvements to accessibility, the improved offer around phone/email advice, the provision of 100 hours more casework and the availability of Advice Guides in various locations across the borough are therefore likely to provide a </w:t>
            </w:r>
            <w:r>
              <w:rPr>
                <w:rFonts w:ascii="Calibri" w:eastAsia="Times New Roman" w:hAnsi="Calibri" w:cs="Times New Roman"/>
                <w:bCs/>
                <w:color w:val="000000"/>
                <w:sz w:val="20"/>
                <w:szCs w:val="20"/>
              </w:rPr>
              <w:t xml:space="preserve">disproportionately </w:t>
            </w:r>
            <w:r w:rsidRPr="007A7B6C">
              <w:rPr>
                <w:rFonts w:ascii="Calibri" w:eastAsia="Times New Roman" w:hAnsi="Calibri" w:cs="Times New Roman"/>
                <w:bCs/>
                <w:color w:val="000000"/>
                <w:sz w:val="20"/>
                <w:szCs w:val="20"/>
              </w:rPr>
              <w:t xml:space="preserve">positive impact </w:t>
            </w:r>
            <w:r>
              <w:rPr>
                <w:rFonts w:ascii="Calibri" w:eastAsia="Times New Roman" w:hAnsi="Calibri" w:cs="Times New Roman"/>
                <w:bCs/>
                <w:color w:val="000000"/>
                <w:sz w:val="20"/>
                <w:szCs w:val="20"/>
              </w:rPr>
              <w:t>for disabled residents</w:t>
            </w:r>
            <w:r w:rsidRPr="007A7B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 xml:space="preserve"> The elimination of the need to needlessly attend drop-ins and to queue to access advice - replaced by the ability to make appointments over the phone and to organise home visits as needed – is positive.</w:t>
            </w:r>
          </w:p>
          <w:p w:rsidR="000635D2" w:rsidRDefault="000635D2" w:rsidP="00BD6D9A">
            <w:pPr>
              <w:spacing w:after="0" w:line="240" w:lineRule="auto"/>
              <w:ind w:left="127" w:right="268"/>
              <w:rPr>
                <w:rFonts w:ascii="Calibri" w:eastAsia="Times New Roman" w:hAnsi="Calibri" w:cs="Times New Roman"/>
                <w:bCs/>
                <w:color w:val="000000"/>
                <w:sz w:val="20"/>
                <w:szCs w:val="20"/>
              </w:rPr>
            </w:pPr>
          </w:p>
          <w:p w:rsidR="000635D2" w:rsidRDefault="000635D2" w:rsidP="00BD6D9A">
            <w:pPr>
              <w:spacing w:after="0" w:line="240" w:lineRule="auto"/>
              <w:ind w:left="127" w:right="268"/>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The presence of EPC within the network, offering a specific service for people with disabilities means that many use this service rather than the mainstream advice network. EPC can undertake home visits and support residents to access other social care services, passported benefits/services and support services.</w:t>
            </w:r>
          </w:p>
          <w:p w:rsidR="000635D2" w:rsidRDefault="000635D2" w:rsidP="00BD6D9A">
            <w:pPr>
              <w:spacing w:after="0" w:line="240" w:lineRule="auto"/>
              <w:ind w:left="127" w:right="268"/>
              <w:rPr>
                <w:rFonts w:ascii="Calibri" w:eastAsia="Times New Roman" w:hAnsi="Calibri" w:cs="Times New Roman"/>
                <w:bCs/>
                <w:color w:val="000000"/>
                <w:sz w:val="20"/>
                <w:szCs w:val="20"/>
              </w:rPr>
            </w:pPr>
          </w:p>
          <w:p w:rsidR="00102524" w:rsidRDefault="000635D2" w:rsidP="00BD6D9A">
            <w:pPr>
              <w:spacing w:after="0" w:line="240" w:lineRule="auto"/>
              <w:ind w:left="127" w:right="268"/>
              <w:rPr>
                <w:rFonts w:ascii="Calibri" w:eastAsia="Times New Roman" w:hAnsi="Calibri" w:cs="Times New Roman"/>
                <w:bCs/>
                <w:color w:val="000000"/>
                <w:sz w:val="24"/>
                <w:szCs w:val="24"/>
              </w:rPr>
            </w:pPr>
            <w:r>
              <w:rPr>
                <w:rFonts w:ascii="Calibri" w:eastAsia="Times New Roman" w:hAnsi="Calibri" w:cs="Times New Roman"/>
                <w:bCs/>
                <w:color w:val="000000"/>
                <w:sz w:val="20"/>
                <w:szCs w:val="20"/>
              </w:rPr>
              <w:t xml:space="preserve">Disabled residents who are used to being seen at Waterloo Action Centre (a higher proportion than in other agencies with the exception of EPC) can be worked with by EPC in Vauxhall, by the Law Centre in Oval or via a home visit as needed so they do not have to miss out. </w:t>
            </w:r>
          </w:p>
          <w:p w:rsidR="00BD6D9A" w:rsidRPr="00105471" w:rsidRDefault="00BD6D9A" w:rsidP="00BD6D9A">
            <w:pPr>
              <w:spacing w:after="0" w:line="240" w:lineRule="auto"/>
              <w:ind w:left="127" w:right="268"/>
              <w:rPr>
                <w:rFonts w:ascii="Calibri" w:eastAsia="Times New Roman" w:hAnsi="Calibri" w:cs="Times New Roman"/>
                <w:bCs/>
                <w:color w:val="000000"/>
                <w:sz w:val="24"/>
                <w:szCs w:val="24"/>
              </w:rPr>
            </w:pPr>
          </w:p>
        </w:tc>
      </w:tr>
      <w:tr w:rsidR="001666FD" w:rsidRPr="00635707" w:rsidTr="00C62164">
        <w:tc>
          <w:tcPr>
            <w:tcW w:w="3984" w:type="dxa"/>
            <w:shd w:val="clear" w:color="auto" w:fill="EBF0F9"/>
            <w:hideMark/>
          </w:tcPr>
          <w:p w:rsidR="001666FD" w:rsidRPr="00635707" w:rsidRDefault="001666FD"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Age</w:t>
            </w:r>
          </w:p>
        </w:tc>
        <w:tc>
          <w:tcPr>
            <w:tcW w:w="9214" w:type="dxa"/>
            <w:shd w:val="clear" w:color="auto" w:fill="auto"/>
          </w:tcPr>
          <w:p w:rsidR="00105471" w:rsidRPr="00BD6D9A" w:rsidRDefault="00BD6D9A" w:rsidP="00BD6D9A">
            <w:pPr>
              <w:spacing w:after="0" w:line="240" w:lineRule="auto"/>
              <w:ind w:left="127" w:right="268"/>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Positive</w:t>
            </w:r>
          </w:p>
          <w:p w:rsidR="00BD6D9A" w:rsidRDefault="00BD6D9A" w:rsidP="00BD6D9A">
            <w:pPr>
              <w:spacing w:after="0" w:line="240" w:lineRule="auto"/>
              <w:ind w:left="127" w:right="268"/>
              <w:rPr>
                <w:rFonts w:ascii="Calibri" w:eastAsia="Times New Roman" w:hAnsi="Calibri" w:cs="Times New Roman"/>
                <w:bCs/>
                <w:color w:val="000000"/>
                <w:sz w:val="24"/>
                <w:szCs w:val="24"/>
              </w:rPr>
            </w:pPr>
          </w:p>
          <w:p w:rsidR="000635D2" w:rsidRPr="000635D2" w:rsidRDefault="000635D2" w:rsidP="00BD6D9A">
            <w:pPr>
              <w:spacing w:after="0" w:line="240" w:lineRule="auto"/>
              <w:ind w:left="127" w:right="268"/>
              <w:rPr>
                <w:rFonts w:ascii="Calibri" w:eastAsia="Times New Roman" w:hAnsi="Calibri" w:cs="Times New Roman"/>
                <w:bCs/>
                <w:color w:val="000000"/>
                <w:sz w:val="20"/>
                <w:szCs w:val="20"/>
              </w:rPr>
            </w:pPr>
            <w:r w:rsidRPr="000635D2">
              <w:rPr>
                <w:rFonts w:ascii="Calibri" w:eastAsia="Times New Roman" w:hAnsi="Calibri" w:cs="Times New Roman"/>
                <w:bCs/>
                <w:color w:val="000000"/>
                <w:sz w:val="20"/>
                <w:szCs w:val="20"/>
              </w:rPr>
              <w:t xml:space="preserve">The breakdown across the network </w:t>
            </w:r>
            <w:r w:rsidR="000C17C1">
              <w:rPr>
                <w:rFonts w:ascii="Calibri" w:eastAsia="Times New Roman" w:hAnsi="Calibri" w:cs="Times New Roman"/>
                <w:bCs/>
                <w:color w:val="000000"/>
                <w:sz w:val="20"/>
                <w:szCs w:val="20"/>
              </w:rPr>
              <w:t xml:space="preserve">using data recorded by advice agencies </w:t>
            </w:r>
            <w:r w:rsidRPr="000635D2">
              <w:rPr>
                <w:rFonts w:ascii="Calibri" w:eastAsia="Times New Roman" w:hAnsi="Calibri" w:cs="Times New Roman"/>
                <w:bCs/>
                <w:color w:val="000000"/>
                <w:sz w:val="20"/>
                <w:szCs w:val="20"/>
              </w:rPr>
              <w:t>is as follows:</w:t>
            </w:r>
          </w:p>
          <w:p w:rsidR="000635D2" w:rsidRDefault="000635D2" w:rsidP="00BD6D9A">
            <w:pPr>
              <w:spacing w:after="0" w:line="240" w:lineRule="auto"/>
              <w:ind w:left="127" w:right="268"/>
              <w:rPr>
                <w:rFonts w:ascii="Calibri" w:eastAsia="Times New Roman" w:hAnsi="Calibri" w:cs="Times New Roman"/>
                <w:bCs/>
                <w:color w:val="000000"/>
                <w:sz w:val="24"/>
                <w:szCs w:val="24"/>
              </w:rPr>
            </w:pPr>
          </w:p>
          <w:tbl>
            <w:tblPr>
              <w:tblW w:w="6560" w:type="dxa"/>
              <w:tblLayout w:type="fixed"/>
              <w:tblLook w:val="04A0" w:firstRow="1" w:lastRow="0" w:firstColumn="1" w:lastColumn="0" w:noHBand="0" w:noVBand="1"/>
            </w:tblPr>
            <w:tblGrid>
              <w:gridCol w:w="1600"/>
              <w:gridCol w:w="840"/>
              <w:gridCol w:w="820"/>
              <w:gridCol w:w="820"/>
              <w:gridCol w:w="840"/>
              <w:gridCol w:w="780"/>
              <w:gridCol w:w="860"/>
            </w:tblGrid>
            <w:tr w:rsidR="000635D2" w:rsidRPr="000635D2" w:rsidTr="000635D2">
              <w:trPr>
                <w:trHeight w:val="300"/>
              </w:trPr>
              <w:tc>
                <w:tcPr>
                  <w:tcW w:w="160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 </w:t>
                  </w:r>
                </w:p>
              </w:tc>
              <w:tc>
                <w:tcPr>
                  <w:tcW w:w="840" w:type="dxa"/>
                  <w:tcBorders>
                    <w:top w:val="single" w:sz="4" w:space="0" w:color="auto"/>
                    <w:left w:val="nil"/>
                    <w:bottom w:val="single" w:sz="4" w:space="0" w:color="auto"/>
                    <w:right w:val="single" w:sz="4" w:space="0" w:color="auto"/>
                  </w:tcBorders>
                  <w:shd w:val="clear" w:color="000000" w:fill="808080"/>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LLC</w:t>
                  </w:r>
                </w:p>
              </w:tc>
              <w:tc>
                <w:tcPr>
                  <w:tcW w:w="820" w:type="dxa"/>
                  <w:tcBorders>
                    <w:top w:val="single" w:sz="4" w:space="0" w:color="auto"/>
                    <w:left w:val="nil"/>
                    <w:bottom w:val="single" w:sz="4" w:space="0" w:color="auto"/>
                    <w:right w:val="single" w:sz="4" w:space="0" w:color="auto"/>
                  </w:tcBorders>
                  <w:shd w:val="clear" w:color="000000" w:fill="808080"/>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WAC</w:t>
                  </w:r>
                </w:p>
              </w:tc>
              <w:tc>
                <w:tcPr>
                  <w:tcW w:w="820" w:type="dxa"/>
                  <w:tcBorders>
                    <w:top w:val="single" w:sz="4" w:space="0" w:color="auto"/>
                    <w:left w:val="nil"/>
                    <w:bottom w:val="single" w:sz="4" w:space="0" w:color="auto"/>
                    <w:right w:val="single" w:sz="4" w:space="0" w:color="auto"/>
                  </w:tcBorders>
                  <w:shd w:val="clear" w:color="000000" w:fill="808080"/>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CAB</w:t>
                  </w:r>
                </w:p>
              </w:tc>
              <w:tc>
                <w:tcPr>
                  <w:tcW w:w="840" w:type="dxa"/>
                  <w:tcBorders>
                    <w:top w:val="single" w:sz="4" w:space="0" w:color="auto"/>
                    <w:left w:val="nil"/>
                    <w:bottom w:val="single" w:sz="4" w:space="0" w:color="auto"/>
                    <w:right w:val="single" w:sz="4" w:space="0" w:color="auto"/>
                  </w:tcBorders>
                  <w:shd w:val="clear" w:color="000000" w:fill="808080"/>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C70</w:t>
                  </w:r>
                </w:p>
              </w:tc>
              <w:tc>
                <w:tcPr>
                  <w:tcW w:w="780" w:type="dxa"/>
                  <w:tcBorders>
                    <w:top w:val="single" w:sz="4" w:space="0" w:color="auto"/>
                    <w:left w:val="nil"/>
                    <w:bottom w:val="single" w:sz="4" w:space="0" w:color="auto"/>
                    <w:right w:val="single" w:sz="4" w:space="0" w:color="auto"/>
                  </w:tcBorders>
                  <w:shd w:val="clear" w:color="000000" w:fill="808080"/>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BAC</w:t>
                  </w:r>
                </w:p>
              </w:tc>
              <w:tc>
                <w:tcPr>
                  <w:tcW w:w="860" w:type="dxa"/>
                  <w:tcBorders>
                    <w:top w:val="single" w:sz="4" w:space="0" w:color="auto"/>
                    <w:left w:val="nil"/>
                    <w:bottom w:val="single" w:sz="4" w:space="0" w:color="auto"/>
                    <w:right w:val="single" w:sz="4" w:space="0" w:color="auto"/>
                  </w:tcBorders>
                  <w:shd w:val="clear" w:color="000000" w:fill="808080"/>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EPC</w:t>
                  </w:r>
                </w:p>
              </w:tc>
            </w:tr>
            <w:tr w:rsidR="000635D2" w:rsidRPr="000635D2" w:rsidTr="000635D2">
              <w:trPr>
                <w:trHeight w:val="300"/>
              </w:trPr>
              <w:tc>
                <w:tcPr>
                  <w:tcW w:w="1600" w:type="dxa"/>
                  <w:tcBorders>
                    <w:top w:val="nil"/>
                    <w:left w:val="single" w:sz="4" w:space="0" w:color="auto"/>
                    <w:bottom w:val="single" w:sz="4" w:space="0" w:color="auto"/>
                    <w:right w:val="single" w:sz="4" w:space="0" w:color="auto"/>
                  </w:tcBorders>
                  <w:shd w:val="clear" w:color="000000" w:fill="C4D79B"/>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Under 25</w:t>
                  </w:r>
                </w:p>
              </w:tc>
              <w:tc>
                <w:tcPr>
                  <w:tcW w:w="84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8%</w:t>
                  </w:r>
                </w:p>
              </w:tc>
              <w:tc>
                <w:tcPr>
                  <w:tcW w:w="84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4%</w:t>
                  </w:r>
                </w:p>
              </w:tc>
              <w:tc>
                <w:tcPr>
                  <w:tcW w:w="78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9%</w:t>
                  </w:r>
                </w:p>
              </w:tc>
              <w:tc>
                <w:tcPr>
                  <w:tcW w:w="86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10%</w:t>
                  </w:r>
                </w:p>
              </w:tc>
            </w:tr>
            <w:tr w:rsidR="000635D2" w:rsidRPr="000635D2" w:rsidTr="000635D2">
              <w:trPr>
                <w:trHeight w:val="300"/>
              </w:trPr>
              <w:tc>
                <w:tcPr>
                  <w:tcW w:w="1600" w:type="dxa"/>
                  <w:tcBorders>
                    <w:top w:val="nil"/>
                    <w:left w:val="single" w:sz="4" w:space="0" w:color="auto"/>
                    <w:bottom w:val="single" w:sz="4" w:space="0" w:color="auto"/>
                    <w:right w:val="single" w:sz="4" w:space="0" w:color="auto"/>
                  </w:tcBorders>
                  <w:shd w:val="clear" w:color="000000" w:fill="C4D79B"/>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25-64</w:t>
                  </w:r>
                </w:p>
              </w:tc>
              <w:tc>
                <w:tcPr>
                  <w:tcW w:w="84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90%</w:t>
                  </w:r>
                </w:p>
              </w:tc>
              <w:tc>
                <w:tcPr>
                  <w:tcW w:w="82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83%</w:t>
                  </w:r>
                </w:p>
              </w:tc>
              <w:tc>
                <w:tcPr>
                  <w:tcW w:w="82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82%</w:t>
                  </w:r>
                </w:p>
              </w:tc>
              <w:tc>
                <w:tcPr>
                  <w:tcW w:w="84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82%</w:t>
                  </w:r>
                </w:p>
              </w:tc>
              <w:tc>
                <w:tcPr>
                  <w:tcW w:w="78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81%</w:t>
                  </w:r>
                </w:p>
              </w:tc>
              <w:tc>
                <w:tcPr>
                  <w:tcW w:w="86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57%</w:t>
                  </w:r>
                </w:p>
              </w:tc>
            </w:tr>
            <w:tr w:rsidR="000635D2" w:rsidRPr="000635D2" w:rsidTr="000635D2">
              <w:trPr>
                <w:trHeight w:val="300"/>
              </w:trPr>
              <w:tc>
                <w:tcPr>
                  <w:tcW w:w="1600" w:type="dxa"/>
                  <w:tcBorders>
                    <w:top w:val="nil"/>
                    <w:left w:val="single" w:sz="4" w:space="0" w:color="auto"/>
                    <w:bottom w:val="single" w:sz="4" w:space="0" w:color="auto"/>
                    <w:right w:val="single" w:sz="4" w:space="0" w:color="auto"/>
                  </w:tcBorders>
                  <w:shd w:val="clear" w:color="000000" w:fill="C4D79B"/>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Over 65</w:t>
                  </w:r>
                </w:p>
              </w:tc>
              <w:tc>
                <w:tcPr>
                  <w:tcW w:w="84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10%</w:t>
                  </w:r>
                </w:p>
              </w:tc>
              <w:tc>
                <w:tcPr>
                  <w:tcW w:w="84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8%</w:t>
                  </w:r>
                </w:p>
              </w:tc>
              <w:tc>
                <w:tcPr>
                  <w:tcW w:w="78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10%</w:t>
                  </w:r>
                </w:p>
              </w:tc>
              <w:tc>
                <w:tcPr>
                  <w:tcW w:w="860" w:type="dxa"/>
                  <w:tcBorders>
                    <w:top w:val="nil"/>
                    <w:left w:val="nil"/>
                    <w:bottom w:val="single" w:sz="4" w:space="0" w:color="auto"/>
                    <w:right w:val="single" w:sz="4" w:space="0" w:color="auto"/>
                  </w:tcBorders>
                  <w:shd w:val="clear" w:color="auto" w:fill="auto"/>
                  <w:noWrap/>
                  <w:vAlign w:val="bottom"/>
                  <w:hideMark/>
                </w:tcPr>
                <w:p w:rsidR="000635D2" w:rsidRPr="000635D2" w:rsidRDefault="000635D2" w:rsidP="000635D2">
                  <w:pPr>
                    <w:spacing w:after="0" w:line="240" w:lineRule="auto"/>
                    <w:jc w:val="center"/>
                    <w:rPr>
                      <w:rFonts w:ascii="Calibri" w:eastAsia="Times New Roman" w:hAnsi="Calibri" w:cs="Times New Roman"/>
                      <w:color w:val="000000"/>
                    </w:rPr>
                  </w:pPr>
                  <w:r w:rsidRPr="000635D2">
                    <w:rPr>
                      <w:rFonts w:ascii="Calibri" w:eastAsia="Times New Roman" w:hAnsi="Calibri" w:cs="Times New Roman"/>
                      <w:color w:val="000000"/>
                    </w:rPr>
                    <w:t>34%</w:t>
                  </w:r>
                </w:p>
              </w:tc>
            </w:tr>
          </w:tbl>
          <w:p w:rsidR="000635D2" w:rsidRDefault="000635D2" w:rsidP="000635D2">
            <w:pPr>
              <w:spacing w:after="0" w:line="240" w:lineRule="auto"/>
              <w:ind w:right="268"/>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 xml:space="preserve">  *</w:t>
            </w:r>
            <w:r w:rsidRPr="000635D2">
              <w:rPr>
                <w:rFonts w:ascii="Calibri" w:eastAsia="Times New Roman" w:hAnsi="Calibri" w:cs="Times New Roman"/>
                <w:bCs/>
                <w:color w:val="000000"/>
                <w:sz w:val="20"/>
                <w:szCs w:val="20"/>
              </w:rPr>
              <w:t>EPC uses</w:t>
            </w:r>
            <w:r>
              <w:rPr>
                <w:rFonts w:ascii="Calibri" w:eastAsia="Times New Roman" w:hAnsi="Calibri" w:cs="Times New Roman"/>
                <w:bCs/>
                <w:color w:val="000000"/>
                <w:sz w:val="20"/>
                <w:szCs w:val="20"/>
              </w:rPr>
              <w:t xml:space="preserve"> different bandings: 26-59 and 60+</w:t>
            </w:r>
          </w:p>
          <w:p w:rsidR="000635D2" w:rsidRDefault="000635D2" w:rsidP="000635D2">
            <w:pPr>
              <w:spacing w:after="0" w:line="240" w:lineRule="auto"/>
              <w:ind w:right="268"/>
              <w:rPr>
                <w:rFonts w:ascii="Calibri" w:eastAsia="Times New Roman" w:hAnsi="Calibri" w:cs="Times New Roman"/>
                <w:bCs/>
                <w:color w:val="000000"/>
                <w:sz w:val="20"/>
                <w:szCs w:val="20"/>
              </w:rPr>
            </w:pPr>
          </w:p>
          <w:p w:rsidR="000C17C1" w:rsidRDefault="000C17C1" w:rsidP="000C17C1">
            <w:pPr>
              <w:spacing w:after="0" w:line="240" w:lineRule="auto"/>
              <w:ind w:left="127" w:right="268"/>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 xml:space="preserve">The majority of those using mainstream advice services are in the 25-59 group. This makes sense as the majority of welfare changes affect working age cliamants and the greatest presence of debt exists within this age group. </w:t>
            </w:r>
            <w:r w:rsidRPr="007A7B6C">
              <w:rPr>
                <w:rFonts w:ascii="Calibri" w:eastAsia="Times New Roman" w:hAnsi="Calibri" w:cs="Times New Roman"/>
                <w:bCs/>
                <w:color w:val="000000"/>
                <w:sz w:val="20"/>
                <w:szCs w:val="20"/>
              </w:rPr>
              <w:t xml:space="preserve">The improvements to accessibility, the improved offer around phone/email advice, the provision of 100 hours more casework and the availability of Advice Guides in various locations across the borough are therefore likely to provide a </w:t>
            </w:r>
            <w:r>
              <w:rPr>
                <w:rFonts w:ascii="Calibri" w:eastAsia="Times New Roman" w:hAnsi="Calibri" w:cs="Times New Roman"/>
                <w:bCs/>
                <w:color w:val="000000"/>
                <w:sz w:val="20"/>
                <w:szCs w:val="20"/>
              </w:rPr>
              <w:t xml:space="preserve">disproportionately </w:t>
            </w:r>
            <w:r w:rsidRPr="007A7B6C">
              <w:rPr>
                <w:rFonts w:ascii="Calibri" w:eastAsia="Times New Roman" w:hAnsi="Calibri" w:cs="Times New Roman"/>
                <w:bCs/>
                <w:color w:val="000000"/>
                <w:sz w:val="20"/>
                <w:szCs w:val="20"/>
              </w:rPr>
              <w:t xml:space="preserve">positive impact </w:t>
            </w:r>
            <w:r>
              <w:rPr>
                <w:rFonts w:ascii="Calibri" w:eastAsia="Times New Roman" w:hAnsi="Calibri" w:cs="Times New Roman"/>
                <w:bCs/>
                <w:color w:val="000000"/>
                <w:sz w:val="20"/>
                <w:szCs w:val="20"/>
              </w:rPr>
              <w:t>for residents in this age group</w:t>
            </w:r>
            <w:r w:rsidRPr="007A7B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 xml:space="preserve"> </w:t>
            </w:r>
          </w:p>
          <w:p w:rsidR="000C17C1" w:rsidRDefault="000C17C1" w:rsidP="000C17C1">
            <w:pPr>
              <w:spacing w:after="0" w:line="240" w:lineRule="auto"/>
              <w:ind w:left="127" w:right="268"/>
              <w:rPr>
                <w:rFonts w:ascii="Calibri" w:eastAsia="Times New Roman" w:hAnsi="Calibri" w:cs="Times New Roman"/>
                <w:bCs/>
                <w:color w:val="000000"/>
                <w:sz w:val="20"/>
                <w:szCs w:val="20"/>
              </w:rPr>
            </w:pPr>
          </w:p>
          <w:p w:rsidR="000635D2" w:rsidRPr="000635D2" w:rsidRDefault="000C17C1" w:rsidP="000635D2">
            <w:pPr>
              <w:spacing w:after="0" w:line="240" w:lineRule="auto"/>
              <w:ind w:left="127" w:right="268"/>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The elimination of the need to needlessly attend drop-ins and to queue to access advice - replaced by the ability to make appointments over the phone and to organise home visits as needed – is positive for older people. The presence of EPC with a bespoke service offer for older residents with support needs is important in terms of mitigating the impact of any other changes to service levels (eg: as at Waterloo/Oval).</w:t>
            </w:r>
          </w:p>
          <w:p w:rsidR="00BD6D9A" w:rsidRPr="0031739D" w:rsidRDefault="00BD6D9A" w:rsidP="00BD6D9A">
            <w:pPr>
              <w:spacing w:after="0" w:line="240" w:lineRule="auto"/>
              <w:ind w:left="127" w:right="268"/>
              <w:rPr>
                <w:rFonts w:ascii="Calibri" w:eastAsia="Times New Roman" w:hAnsi="Calibri" w:cs="Times New Roman"/>
                <w:bCs/>
                <w:color w:val="000000"/>
                <w:sz w:val="24"/>
                <w:szCs w:val="24"/>
              </w:rPr>
            </w:pPr>
          </w:p>
        </w:tc>
      </w:tr>
      <w:tr w:rsidR="001666FD" w:rsidRPr="00635707" w:rsidTr="00C62164">
        <w:tc>
          <w:tcPr>
            <w:tcW w:w="3984" w:type="dxa"/>
            <w:shd w:val="clear" w:color="auto" w:fill="EBF0F9"/>
            <w:hideMark/>
          </w:tcPr>
          <w:p w:rsidR="001666FD" w:rsidRPr="00635707" w:rsidRDefault="001666FD"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Sexual orientation</w:t>
            </w:r>
          </w:p>
        </w:tc>
        <w:tc>
          <w:tcPr>
            <w:tcW w:w="9214" w:type="dxa"/>
            <w:shd w:val="clear" w:color="auto" w:fill="auto"/>
          </w:tcPr>
          <w:p w:rsidR="00BD6D9A" w:rsidRPr="00BD6D9A" w:rsidRDefault="00BD6D9A" w:rsidP="00BD6D9A">
            <w:pPr>
              <w:spacing w:after="0" w:line="240" w:lineRule="auto"/>
              <w:ind w:right="268"/>
              <w:rPr>
                <w:rFonts w:ascii="Calibri" w:eastAsia="Times New Roman" w:hAnsi="Calibri" w:cs="Times New Roman"/>
                <w:b/>
                <w:bCs/>
                <w:color w:val="000000"/>
                <w:sz w:val="24"/>
                <w:szCs w:val="24"/>
              </w:rPr>
            </w:pPr>
            <w:r>
              <w:rPr>
                <w:rFonts w:cs="Arial"/>
              </w:rPr>
              <w:t xml:space="preserve"> </w:t>
            </w:r>
            <w:r w:rsidR="00453E29">
              <w:rPr>
                <w:rFonts w:cs="Arial"/>
              </w:rPr>
              <w:t xml:space="preserve"> </w:t>
            </w:r>
            <w:r w:rsidRPr="00BD6D9A">
              <w:rPr>
                <w:rFonts w:ascii="Calibri" w:eastAsia="Times New Roman" w:hAnsi="Calibri" w:cs="Times New Roman"/>
                <w:b/>
                <w:bCs/>
                <w:color w:val="000000"/>
                <w:sz w:val="24"/>
                <w:szCs w:val="24"/>
              </w:rPr>
              <w:t>Unknown</w:t>
            </w:r>
            <w:r w:rsidR="00CD66FF">
              <w:rPr>
                <w:rFonts w:ascii="Calibri" w:eastAsia="Times New Roman" w:hAnsi="Calibri" w:cs="Times New Roman"/>
                <w:b/>
                <w:bCs/>
                <w:color w:val="000000"/>
                <w:sz w:val="24"/>
                <w:szCs w:val="24"/>
              </w:rPr>
              <w:t>/Positive</w:t>
            </w:r>
          </w:p>
          <w:p w:rsidR="00BD6D9A" w:rsidRDefault="00BD6D9A" w:rsidP="00BD6D9A">
            <w:pPr>
              <w:spacing w:after="0" w:line="240" w:lineRule="auto"/>
              <w:ind w:left="127" w:right="268"/>
              <w:rPr>
                <w:rFonts w:ascii="Calibri" w:eastAsia="Times New Roman" w:hAnsi="Calibri" w:cs="Times New Roman"/>
                <w:bCs/>
                <w:color w:val="000000"/>
                <w:sz w:val="24"/>
                <w:szCs w:val="24"/>
              </w:rPr>
            </w:pPr>
          </w:p>
          <w:p w:rsidR="00CD66FF" w:rsidRDefault="00CD66FF" w:rsidP="00CD66FF">
            <w:pPr>
              <w:spacing w:after="0" w:line="240" w:lineRule="auto"/>
              <w:ind w:left="127" w:right="268"/>
              <w:rPr>
                <w:rFonts w:ascii="Calibri" w:eastAsia="Times New Roman" w:hAnsi="Calibri" w:cs="Times New Roman"/>
                <w:bCs/>
                <w:color w:val="000000"/>
                <w:sz w:val="20"/>
                <w:szCs w:val="20"/>
              </w:rPr>
            </w:pPr>
            <w:r w:rsidRPr="00102524">
              <w:rPr>
                <w:rFonts w:ascii="Calibri" w:eastAsia="Times New Roman" w:hAnsi="Calibri" w:cs="Times New Roman"/>
                <w:bCs/>
                <w:color w:val="000000"/>
                <w:sz w:val="20"/>
                <w:szCs w:val="20"/>
              </w:rPr>
              <w:t>The advice agencies do not record this information so impact of changes for this group cannot be assessed.</w:t>
            </w:r>
            <w:r>
              <w:rPr>
                <w:rFonts w:ascii="Calibri" w:eastAsia="Times New Roman" w:hAnsi="Calibri" w:cs="Times New Roman"/>
                <w:bCs/>
                <w:color w:val="000000"/>
                <w:sz w:val="20"/>
                <w:szCs w:val="20"/>
              </w:rPr>
              <w:t xml:space="preserve"> Though the availability of phone advice and webchat and the extra 100 hours of casework are likely to be positive for anyone seeking advice.</w:t>
            </w:r>
          </w:p>
          <w:p w:rsidR="000C17C1" w:rsidRPr="000C17C1" w:rsidRDefault="000C17C1" w:rsidP="00BD6D9A">
            <w:pPr>
              <w:spacing w:after="0" w:line="240" w:lineRule="auto"/>
              <w:ind w:left="127" w:right="268"/>
              <w:rPr>
                <w:rFonts w:cs="Arial"/>
                <w:sz w:val="20"/>
                <w:szCs w:val="20"/>
              </w:rPr>
            </w:pPr>
          </w:p>
        </w:tc>
      </w:tr>
      <w:tr w:rsidR="00CD66FF" w:rsidRPr="00635707" w:rsidTr="00C62164">
        <w:tc>
          <w:tcPr>
            <w:tcW w:w="3984" w:type="dxa"/>
            <w:shd w:val="clear" w:color="auto" w:fill="EBF0F9"/>
            <w:hideMark/>
          </w:tcPr>
          <w:p w:rsidR="00CD66FF" w:rsidRPr="00635707" w:rsidRDefault="00CD66FF"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Religion and belief</w:t>
            </w:r>
          </w:p>
        </w:tc>
        <w:tc>
          <w:tcPr>
            <w:tcW w:w="9214" w:type="dxa"/>
            <w:shd w:val="clear" w:color="auto" w:fill="auto"/>
          </w:tcPr>
          <w:p w:rsidR="00CD66FF" w:rsidRPr="00BD6D9A" w:rsidRDefault="00CD66FF" w:rsidP="00867F4E">
            <w:pPr>
              <w:spacing w:after="0" w:line="240" w:lineRule="auto"/>
              <w:ind w:right="268"/>
              <w:rPr>
                <w:rFonts w:ascii="Calibri" w:eastAsia="Times New Roman" w:hAnsi="Calibri" w:cs="Times New Roman"/>
                <w:b/>
                <w:bCs/>
                <w:color w:val="000000"/>
                <w:sz w:val="24"/>
                <w:szCs w:val="24"/>
              </w:rPr>
            </w:pPr>
            <w:r>
              <w:rPr>
                <w:rFonts w:cs="Arial"/>
              </w:rPr>
              <w:t xml:space="preserve">  </w:t>
            </w:r>
            <w:r w:rsidRPr="00BD6D9A">
              <w:rPr>
                <w:rFonts w:ascii="Calibri" w:eastAsia="Times New Roman" w:hAnsi="Calibri" w:cs="Times New Roman"/>
                <w:b/>
                <w:bCs/>
                <w:color w:val="000000"/>
                <w:sz w:val="24"/>
                <w:szCs w:val="24"/>
              </w:rPr>
              <w:t>Unknown</w:t>
            </w:r>
            <w:r>
              <w:rPr>
                <w:rFonts w:ascii="Calibri" w:eastAsia="Times New Roman" w:hAnsi="Calibri" w:cs="Times New Roman"/>
                <w:b/>
                <w:bCs/>
                <w:color w:val="000000"/>
                <w:sz w:val="24"/>
                <w:szCs w:val="24"/>
              </w:rPr>
              <w:t>/Positive</w:t>
            </w:r>
          </w:p>
          <w:p w:rsidR="00CD66FF" w:rsidRDefault="00CD66FF" w:rsidP="00867F4E">
            <w:pPr>
              <w:spacing w:after="0" w:line="240" w:lineRule="auto"/>
              <w:ind w:left="127" w:right="268"/>
              <w:rPr>
                <w:rFonts w:ascii="Calibri" w:eastAsia="Times New Roman" w:hAnsi="Calibri" w:cs="Times New Roman"/>
                <w:bCs/>
                <w:color w:val="000000"/>
                <w:sz w:val="24"/>
                <w:szCs w:val="24"/>
              </w:rPr>
            </w:pPr>
          </w:p>
          <w:p w:rsidR="00CD66FF" w:rsidRDefault="00CD66FF" w:rsidP="00867F4E">
            <w:pPr>
              <w:spacing w:after="0" w:line="240" w:lineRule="auto"/>
              <w:ind w:left="127" w:right="268"/>
              <w:rPr>
                <w:rFonts w:ascii="Calibri" w:eastAsia="Times New Roman" w:hAnsi="Calibri" w:cs="Times New Roman"/>
                <w:bCs/>
                <w:color w:val="000000"/>
                <w:sz w:val="20"/>
                <w:szCs w:val="20"/>
              </w:rPr>
            </w:pPr>
            <w:r w:rsidRPr="00102524">
              <w:rPr>
                <w:rFonts w:ascii="Calibri" w:eastAsia="Times New Roman" w:hAnsi="Calibri" w:cs="Times New Roman"/>
                <w:bCs/>
                <w:color w:val="000000"/>
                <w:sz w:val="20"/>
                <w:szCs w:val="20"/>
              </w:rPr>
              <w:t>The advice agencies do not record this information so impact of changes for this group cannot be assessed.</w:t>
            </w:r>
            <w:r>
              <w:rPr>
                <w:rFonts w:ascii="Calibri" w:eastAsia="Times New Roman" w:hAnsi="Calibri" w:cs="Times New Roman"/>
                <w:bCs/>
                <w:color w:val="000000"/>
                <w:sz w:val="20"/>
                <w:szCs w:val="20"/>
              </w:rPr>
              <w:t xml:space="preserve"> Though the availability of phone advice and webchat and the extra 100 hours of casework are likely to be positive for anyone seeking advice.</w:t>
            </w:r>
          </w:p>
          <w:p w:rsidR="00CD66FF" w:rsidRPr="000C17C1" w:rsidRDefault="00CD66FF" w:rsidP="00867F4E">
            <w:pPr>
              <w:spacing w:after="0" w:line="240" w:lineRule="auto"/>
              <w:ind w:left="127" w:right="268"/>
              <w:rPr>
                <w:rFonts w:cs="Arial"/>
                <w:sz w:val="20"/>
                <w:szCs w:val="20"/>
              </w:rPr>
            </w:pPr>
          </w:p>
        </w:tc>
      </w:tr>
      <w:tr w:rsidR="001666FD" w:rsidRPr="00635707" w:rsidTr="00C62164">
        <w:tc>
          <w:tcPr>
            <w:tcW w:w="3984" w:type="dxa"/>
            <w:shd w:val="clear" w:color="auto" w:fill="EBF0F9"/>
            <w:hideMark/>
          </w:tcPr>
          <w:p w:rsidR="001666FD" w:rsidRPr="00635707" w:rsidRDefault="001666FD"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Pregnancy and maternity</w:t>
            </w:r>
          </w:p>
        </w:tc>
        <w:tc>
          <w:tcPr>
            <w:tcW w:w="9214" w:type="dxa"/>
            <w:shd w:val="clear" w:color="auto" w:fill="auto"/>
          </w:tcPr>
          <w:p w:rsidR="00BD6D9A" w:rsidRPr="00BD6D9A" w:rsidRDefault="00BD6D9A" w:rsidP="00BD6D9A">
            <w:pPr>
              <w:spacing w:after="0" w:line="240" w:lineRule="auto"/>
              <w:ind w:left="127" w:right="268"/>
              <w:rPr>
                <w:rFonts w:ascii="Calibri" w:eastAsia="Times New Roman" w:hAnsi="Calibri" w:cs="Times New Roman"/>
                <w:b/>
                <w:bCs/>
                <w:color w:val="000000"/>
                <w:sz w:val="24"/>
                <w:szCs w:val="24"/>
              </w:rPr>
            </w:pPr>
            <w:r w:rsidRPr="00BD6D9A">
              <w:rPr>
                <w:rFonts w:ascii="Calibri" w:eastAsia="Times New Roman" w:hAnsi="Calibri" w:cs="Times New Roman"/>
                <w:b/>
                <w:bCs/>
                <w:color w:val="000000"/>
                <w:sz w:val="24"/>
                <w:szCs w:val="24"/>
              </w:rPr>
              <w:t>Unknown</w:t>
            </w:r>
            <w:r w:rsidR="00CD66FF">
              <w:rPr>
                <w:rFonts w:ascii="Calibri" w:eastAsia="Times New Roman" w:hAnsi="Calibri" w:cs="Times New Roman"/>
                <w:b/>
                <w:bCs/>
                <w:color w:val="000000"/>
                <w:sz w:val="24"/>
                <w:szCs w:val="24"/>
              </w:rPr>
              <w:t>/Positive</w:t>
            </w:r>
          </w:p>
          <w:p w:rsidR="00BD6D9A" w:rsidRDefault="00BD6D9A" w:rsidP="00BD6D9A">
            <w:pPr>
              <w:spacing w:after="0" w:line="240" w:lineRule="auto"/>
              <w:ind w:left="127" w:right="268"/>
              <w:rPr>
                <w:rFonts w:ascii="Calibri" w:eastAsia="Times New Roman" w:hAnsi="Calibri" w:cs="Times New Roman"/>
                <w:bCs/>
                <w:color w:val="000000"/>
                <w:sz w:val="24"/>
                <w:szCs w:val="24"/>
              </w:rPr>
            </w:pPr>
          </w:p>
          <w:p w:rsidR="00B3276D" w:rsidRDefault="00BD6D9A" w:rsidP="00BD6D9A">
            <w:pPr>
              <w:spacing w:after="0" w:line="240" w:lineRule="auto"/>
              <w:ind w:left="127" w:right="268"/>
              <w:rPr>
                <w:rFonts w:ascii="Calibri" w:eastAsia="Times New Roman" w:hAnsi="Calibri" w:cs="Times New Roman"/>
                <w:bCs/>
                <w:color w:val="000000"/>
                <w:sz w:val="20"/>
                <w:szCs w:val="20"/>
              </w:rPr>
            </w:pPr>
            <w:r w:rsidRPr="000C17C1">
              <w:rPr>
                <w:rFonts w:ascii="Calibri" w:eastAsia="Times New Roman" w:hAnsi="Calibri" w:cs="Times New Roman"/>
                <w:bCs/>
                <w:color w:val="000000"/>
                <w:sz w:val="20"/>
                <w:szCs w:val="20"/>
              </w:rPr>
              <w:t>The advice agencies do not record this information so impact of changes for this group cannot be assessed.</w:t>
            </w:r>
            <w:r w:rsidR="000C17C1">
              <w:rPr>
                <w:rFonts w:ascii="Calibri" w:eastAsia="Times New Roman" w:hAnsi="Calibri" w:cs="Times New Roman"/>
                <w:bCs/>
                <w:color w:val="000000"/>
                <w:sz w:val="20"/>
                <w:szCs w:val="20"/>
              </w:rPr>
              <w:t xml:space="preserve"> Though an obvious benefit for pregnant women and those with small children/babies is the development to the service that means it is no longer necessary to queue or attend a drop in to get advice</w:t>
            </w:r>
            <w:r w:rsidR="00CD66FF">
              <w:rPr>
                <w:rFonts w:ascii="Calibri" w:eastAsia="Times New Roman" w:hAnsi="Calibri" w:cs="Times New Roman"/>
                <w:bCs/>
                <w:color w:val="000000"/>
                <w:sz w:val="20"/>
                <w:szCs w:val="20"/>
              </w:rPr>
              <w:t xml:space="preserve"> and the extra 100 hours of casework will also be of benefit for anyone needing advice</w:t>
            </w:r>
            <w:r w:rsidR="000C17C1">
              <w:rPr>
                <w:rFonts w:ascii="Calibri" w:eastAsia="Times New Roman" w:hAnsi="Calibri" w:cs="Times New Roman"/>
                <w:bCs/>
                <w:color w:val="000000"/>
                <w:sz w:val="20"/>
                <w:szCs w:val="20"/>
              </w:rPr>
              <w:t>.</w:t>
            </w:r>
          </w:p>
          <w:p w:rsidR="000C17C1" w:rsidRPr="000C17C1" w:rsidRDefault="000C17C1" w:rsidP="000C17C1">
            <w:pPr>
              <w:spacing w:after="0" w:line="240" w:lineRule="auto"/>
              <w:ind w:right="268"/>
              <w:rPr>
                <w:rFonts w:ascii="Calibri" w:eastAsia="Times New Roman" w:hAnsi="Calibri" w:cs="Times New Roman"/>
                <w:bCs/>
                <w:color w:val="000000"/>
                <w:sz w:val="20"/>
                <w:szCs w:val="20"/>
              </w:rPr>
            </w:pPr>
          </w:p>
        </w:tc>
      </w:tr>
      <w:tr w:rsidR="00CD66FF" w:rsidRPr="00635707" w:rsidTr="00C62164">
        <w:tc>
          <w:tcPr>
            <w:tcW w:w="3984" w:type="dxa"/>
            <w:shd w:val="clear" w:color="auto" w:fill="EBF0F9"/>
            <w:hideMark/>
          </w:tcPr>
          <w:p w:rsidR="00CD66FF" w:rsidRPr="00CF5963" w:rsidRDefault="00CD66FF" w:rsidP="00B3276D">
            <w:pPr>
              <w:spacing w:after="0" w:line="240" w:lineRule="auto"/>
              <w:rPr>
                <w:rFonts w:ascii="Calibri" w:eastAsia="Times New Roman" w:hAnsi="Calibri" w:cs="Times New Roman"/>
                <w:b/>
                <w:bCs/>
                <w:color w:val="000000"/>
                <w:sz w:val="24"/>
                <w:szCs w:val="24"/>
              </w:rPr>
            </w:pPr>
            <w:r w:rsidRPr="00635707">
              <w:rPr>
                <w:rFonts w:ascii="Calibri" w:eastAsia="Times New Roman" w:hAnsi="Calibri" w:cs="Times New Roman"/>
                <w:b/>
                <w:bCs/>
                <w:color w:val="000000"/>
                <w:sz w:val="24"/>
                <w:szCs w:val="24"/>
              </w:rPr>
              <w:t>Marriage and civil partnership</w:t>
            </w:r>
          </w:p>
        </w:tc>
        <w:tc>
          <w:tcPr>
            <w:tcW w:w="9214" w:type="dxa"/>
            <w:shd w:val="clear" w:color="auto" w:fill="auto"/>
          </w:tcPr>
          <w:p w:rsidR="00CD66FF" w:rsidRPr="00BD6D9A" w:rsidRDefault="00CD66FF" w:rsidP="00867F4E">
            <w:pPr>
              <w:spacing w:after="0" w:line="240" w:lineRule="auto"/>
              <w:ind w:right="268"/>
              <w:rPr>
                <w:rFonts w:ascii="Calibri" w:eastAsia="Times New Roman" w:hAnsi="Calibri" w:cs="Times New Roman"/>
                <w:b/>
                <w:bCs/>
                <w:color w:val="000000"/>
                <w:sz w:val="24"/>
                <w:szCs w:val="24"/>
              </w:rPr>
            </w:pPr>
            <w:r>
              <w:rPr>
                <w:rFonts w:cs="Arial"/>
              </w:rPr>
              <w:t xml:space="preserve">  </w:t>
            </w:r>
            <w:r w:rsidRPr="00BD6D9A">
              <w:rPr>
                <w:rFonts w:ascii="Calibri" w:eastAsia="Times New Roman" w:hAnsi="Calibri" w:cs="Times New Roman"/>
                <w:b/>
                <w:bCs/>
                <w:color w:val="000000"/>
                <w:sz w:val="24"/>
                <w:szCs w:val="24"/>
              </w:rPr>
              <w:t>Unknown</w:t>
            </w:r>
            <w:r>
              <w:rPr>
                <w:rFonts w:ascii="Calibri" w:eastAsia="Times New Roman" w:hAnsi="Calibri" w:cs="Times New Roman"/>
                <w:b/>
                <w:bCs/>
                <w:color w:val="000000"/>
                <w:sz w:val="24"/>
                <w:szCs w:val="24"/>
              </w:rPr>
              <w:t>/Positive</w:t>
            </w:r>
          </w:p>
          <w:p w:rsidR="00CD66FF" w:rsidRDefault="00CD66FF" w:rsidP="00867F4E">
            <w:pPr>
              <w:spacing w:after="0" w:line="240" w:lineRule="auto"/>
              <w:ind w:left="127" w:right="268"/>
              <w:rPr>
                <w:rFonts w:ascii="Calibri" w:eastAsia="Times New Roman" w:hAnsi="Calibri" w:cs="Times New Roman"/>
                <w:bCs/>
                <w:color w:val="000000"/>
                <w:sz w:val="24"/>
                <w:szCs w:val="24"/>
              </w:rPr>
            </w:pPr>
          </w:p>
          <w:p w:rsidR="00CD66FF" w:rsidRDefault="00CD66FF" w:rsidP="00867F4E">
            <w:pPr>
              <w:spacing w:after="0" w:line="240" w:lineRule="auto"/>
              <w:ind w:left="127" w:right="268"/>
              <w:rPr>
                <w:rFonts w:ascii="Calibri" w:eastAsia="Times New Roman" w:hAnsi="Calibri" w:cs="Times New Roman"/>
                <w:bCs/>
                <w:color w:val="000000"/>
                <w:sz w:val="20"/>
                <w:szCs w:val="20"/>
              </w:rPr>
            </w:pPr>
            <w:r w:rsidRPr="00102524">
              <w:rPr>
                <w:rFonts w:ascii="Calibri" w:eastAsia="Times New Roman" w:hAnsi="Calibri" w:cs="Times New Roman"/>
                <w:bCs/>
                <w:color w:val="000000"/>
                <w:sz w:val="20"/>
                <w:szCs w:val="20"/>
              </w:rPr>
              <w:t>The advice agencies do not record this information so impact of changes for this group cannot be assessed.</w:t>
            </w:r>
            <w:r>
              <w:rPr>
                <w:rFonts w:ascii="Calibri" w:eastAsia="Times New Roman" w:hAnsi="Calibri" w:cs="Times New Roman"/>
                <w:bCs/>
                <w:color w:val="000000"/>
                <w:sz w:val="20"/>
                <w:szCs w:val="20"/>
              </w:rPr>
              <w:t xml:space="preserve"> Though the availability of phone advice and webchat and the extra 100 hours of casework are likely to be positive for anyone seeking advice.</w:t>
            </w:r>
          </w:p>
          <w:p w:rsidR="00CD66FF" w:rsidRPr="000C17C1" w:rsidRDefault="00CD66FF" w:rsidP="00867F4E">
            <w:pPr>
              <w:spacing w:after="0" w:line="240" w:lineRule="auto"/>
              <w:ind w:left="127" w:right="268"/>
              <w:rPr>
                <w:rFonts w:cs="Arial"/>
                <w:sz w:val="20"/>
                <w:szCs w:val="20"/>
              </w:rPr>
            </w:pPr>
          </w:p>
        </w:tc>
      </w:tr>
      <w:tr w:rsidR="001666FD" w:rsidRPr="00635707" w:rsidTr="00C62164">
        <w:tc>
          <w:tcPr>
            <w:tcW w:w="3984" w:type="dxa"/>
            <w:shd w:val="clear" w:color="auto" w:fill="EBF0F9"/>
            <w:hideMark/>
          </w:tcPr>
          <w:p w:rsidR="001666FD" w:rsidRPr="00635707" w:rsidRDefault="001666FD" w:rsidP="00B3276D">
            <w:pPr>
              <w:spacing w:after="0" w:line="240" w:lineRule="auto"/>
              <w:rPr>
                <w:rFonts w:ascii="Verdana" w:eastAsia="Times New Roman" w:hAnsi="Verdana" w:cs="Times New Roman"/>
                <w:color w:val="000000"/>
                <w:sz w:val="20"/>
                <w:szCs w:val="20"/>
              </w:rPr>
            </w:pPr>
            <w:r>
              <w:rPr>
                <w:rFonts w:ascii="Calibri" w:eastAsia="Times New Roman" w:hAnsi="Calibri" w:cs="Times New Roman"/>
                <w:b/>
                <w:bCs/>
                <w:color w:val="000000"/>
                <w:sz w:val="24"/>
                <w:szCs w:val="24"/>
              </w:rPr>
              <w:t>Socio-economic factors</w:t>
            </w:r>
          </w:p>
        </w:tc>
        <w:tc>
          <w:tcPr>
            <w:tcW w:w="9214" w:type="dxa"/>
            <w:shd w:val="clear" w:color="auto" w:fill="auto"/>
          </w:tcPr>
          <w:p w:rsidR="00B3276D" w:rsidRPr="00BD6D9A" w:rsidRDefault="00BD6D9A" w:rsidP="00BD6D9A">
            <w:pPr>
              <w:spacing w:after="0" w:line="240" w:lineRule="auto"/>
              <w:ind w:left="127" w:right="268"/>
              <w:rPr>
                <w:rFonts w:ascii="Calibri" w:eastAsia="Times New Roman" w:hAnsi="Calibri" w:cs="Times New Roman"/>
                <w:b/>
                <w:bCs/>
                <w:color w:val="000000"/>
                <w:sz w:val="24"/>
                <w:szCs w:val="24"/>
              </w:rPr>
            </w:pPr>
            <w:r w:rsidRPr="00BD6D9A">
              <w:rPr>
                <w:rFonts w:ascii="Calibri" w:eastAsia="Times New Roman" w:hAnsi="Calibri" w:cs="Times New Roman"/>
                <w:b/>
                <w:bCs/>
                <w:color w:val="000000"/>
                <w:sz w:val="24"/>
                <w:szCs w:val="24"/>
              </w:rPr>
              <w:t>Positive</w:t>
            </w:r>
          </w:p>
          <w:p w:rsidR="00BD6D9A" w:rsidRDefault="00BD6D9A" w:rsidP="00BD6D9A">
            <w:pPr>
              <w:spacing w:after="0" w:line="240" w:lineRule="auto"/>
              <w:ind w:left="127" w:right="268"/>
              <w:rPr>
                <w:rFonts w:ascii="Calibri" w:eastAsia="Times New Roman" w:hAnsi="Calibri" w:cs="Times New Roman"/>
                <w:bCs/>
                <w:color w:val="000000"/>
                <w:sz w:val="24"/>
                <w:szCs w:val="24"/>
              </w:rPr>
            </w:pPr>
          </w:p>
          <w:p w:rsidR="000C17C1" w:rsidRDefault="000C17C1" w:rsidP="000C17C1">
            <w:pPr>
              <w:spacing w:after="0" w:line="240" w:lineRule="auto"/>
              <w:ind w:left="127" w:right="268"/>
              <w:rPr>
                <w:rFonts w:ascii="Calibri" w:eastAsia="Times New Roman" w:hAnsi="Calibri" w:cs="Times New Roman"/>
                <w:bCs/>
                <w:color w:val="000000"/>
                <w:sz w:val="20"/>
                <w:szCs w:val="20"/>
              </w:rPr>
            </w:pPr>
            <w:r w:rsidRPr="000C17C1">
              <w:rPr>
                <w:rFonts w:ascii="Calibri" w:eastAsia="Times New Roman" w:hAnsi="Calibri" w:cs="Times New Roman"/>
                <w:bCs/>
                <w:color w:val="000000"/>
                <w:sz w:val="20"/>
                <w:szCs w:val="20"/>
              </w:rPr>
              <w:t xml:space="preserve">The advice agencies do not record the socio economic status of those using the services but it is considered that those who are in debt, in poorest housing, in arrears, not working and needing help to claim benefits are the main constituency for the advice agencies so the improvements made </w:t>
            </w:r>
            <w:r>
              <w:rPr>
                <w:rFonts w:ascii="Calibri" w:eastAsia="Times New Roman" w:hAnsi="Calibri" w:cs="Times New Roman"/>
                <w:bCs/>
                <w:color w:val="000000"/>
                <w:sz w:val="20"/>
                <w:szCs w:val="20"/>
              </w:rPr>
              <w:t xml:space="preserve">(eg: to </w:t>
            </w:r>
            <w:r w:rsidRPr="000C17C1">
              <w:rPr>
                <w:rFonts w:ascii="Calibri" w:eastAsia="Times New Roman" w:hAnsi="Calibri" w:cs="Times New Roman"/>
                <w:bCs/>
                <w:color w:val="000000"/>
                <w:sz w:val="20"/>
                <w:szCs w:val="20"/>
              </w:rPr>
              <w:t>the accessibility of advice, the improved offer around phone/email advice, the provision of 100 hours more casework and the availability of Advice Guides in various locations across the borough</w:t>
            </w:r>
            <w:r>
              <w:rPr>
                <w:rFonts w:ascii="Calibri" w:eastAsia="Times New Roman" w:hAnsi="Calibri" w:cs="Times New Roman"/>
                <w:bCs/>
                <w:color w:val="000000"/>
                <w:sz w:val="20"/>
                <w:szCs w:val="20"/>
              </w:rPr>
              <w:t>)</w:t>
            </w:r>
            <w:r w:rsidRPr="000C17C1">
              <w:rPr>
                <w:rFonts w:ascii="Calibri" w:eastAsia="Times New Roman" w:hAnsi="Calibri" w:cs="Times New Roman"/>
                <w:bCs/>
                <w:color w:val="000000"/>
                <w:sz w:val="20"/>
                <w:szCs w:val="20"/>
              </w:rPr>
              <w:t xml:space="preserve"> are therefore likely to provide a disproportionately positive impact for residents </w:t>
            </w:r>
            <w:r>
              <w:rPr>
                <w:rFonts w:ascii="Calibri" w:eastAsia="Times New Roman" w:hAnsi="Calibri" w:cs="Times New Roman"/>
                <w:bCs/>
                <w:color w:val="000000"/>
                <w:sz w:val="20"/>
                <w:szCs w:val="20"/>
              </w:rPr>
              <w:t>in the lowest socio-economic group.</w:t>
            </w:r>
          </w:p>
          <w:p w:rsidR="000C17C1" w:rsidRPr="000C17C1" w:rsidRDefault="000C17C1" w:rsidP="000C17C1">
            <w:pPr>
              <w:spacing w:after="0" w:line="240" w:lineRule="auto"/>
              <w:ind w:left="127" w:right="268"/>
              <w:rPr>
                <w:rFonts w:ascii="Calibri" w:eastAsia="Times New Roman" w:hAnsi="Calibri" w:cs="Times New Roman"/>
                <w:bCs/>
                <w:color w:val="000000"/>
                <w:sz w:val="20"/>
                <w:szCs w:val="20"/>
              </w:rPr>
            </w:pPr>
          </w:p>
        </w:tc>
      </w:tr>
      <w:tr w:rsidR="001666FD" w:rsidRPr="00635707" w:rsidTr="00C62164">
        <w:tc>
          <w:tcPr>
            <w:tcW w:w="3984" w:type="dxa"/>
            <w:shd w:val="clear" w:color="auto" w:fill="EBF0F9"/>
            <w:hideMark/>
          </w:tcPr>
          <w:p w:rsidR="001666FD" w:rsidRPr="00635707" w:rsidRDefault="001666FD"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Language</w:t>
            </w:r>
          </w:p>
        </w:tc>
        <w:tc>
          <w:tcPr>
            <w:tcW w:w="9214" w:type="dxa"/>
            <w:shd w:val="clear" w:color="auto" w:fill="auto"/>
          </w:tcPr>
          <w:p w:rsidR="00BD6D9A" w:rsidRPr="00BD6D9A" w:rsidRDefault="00CD66FF" w:rsidP="00BD6D9A">
            <w:pPr>
              <w:spacing w:after="0" w:line="240" w:lineRule="auto"/>
              <w:ind w:left="127" w:right="268"/>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Neutral</w:t>
            </w:r>
            <w:r w:rsidR="00673B41">
              <w:rPr>
                <w:rFonts w:ascii="Calibri" w:eastAsia="Times New Roman" w:hAnsi="Calibri" w:cs="Times New Roman"/>
                <w:b/>
                <w:bCs/>
                <w:color w:val="000000"/>
                <w:sz w:val="24"/>
                <w:szCs w:val="24"/>
              </w:rPr>
              <w:t>/No change</w:t>
            </w:r>
          </w:p>
          <w:p w:rsidR="00BD6D9A" w:rsidRDefault="00BD6D9A" w:rsidP="00BD6D9A">
            <w:pPr>
              <w:spacing w:after="0" w:line="240" w:lineRule="auto"/>
              <w:ind w:left="127" w:right="268"/>
              <w:rPr>
                <w:rFonts w:ascii="Calibri" w:eastAsia="Times New Roman" w:hAnsi="Calibri" w:cs="Times New Roman"/>
                <w:bCs/>
                <w:color w:val="000000"/>
                <w:sz w:val="24"/>
                <w:szCs w:val="24"/>
              </w:rPr>
            </w:pPr>
          </w:p>
          <w:p w:rsidR="00CD66FF" w:rsidRDefault="00BD6D9A" w:rsidP="00673B41">
            <w:pPr>
              <w:spacing w:after="0" w:line="240" w:lineRule="auto"/>
              <w:ind w:left="125" w:right="266"/>
              <w:rPr>
                <w:rFonts w:ascii="Calibri" w:eastAsia="Times New Roman" w:hAnsi="Calibri" w:cs="Times New Roman"/>
                <w:bCs/>
                <w:sz w:val="20"/>
                <w:szCs w:val="20"/>
              </w:rPr>
            </w:pPr>
            <w:r w:rsidRPr="000C17C1">
              <w:rPr>
                <w:rFonts w:ascii="Calibri" w:eastAsia="Times New Roman" w:hAnsi="Calibri" w:cs="Times New Roman"/>
                <w:bCs/>
                <w:color w:val="000000"/>
                <w:sz w:val="20"/>
                <w:szCs w:val="20"/>
              </w:rPr>
              <w:t>The advice agencies do not record this information so impact of changes for this group cannot be properly assessed. However, commissioners have undertaken a language audit of workers/volunteers available across the network to support residents coming forward for advice under the new arrangements and the following languages were recorded as being spoken:</w:t>
            </w:r>
            <w:r w:rsidR="00673B41">
              <w:rPr>
                <w:rFonts w:ascii="Calibri" w:eastAsia="Times New Roman" w:hAnsi="Calibri" w:cs="Times New Roman"/>
                <w:bCs/>
                <w:color w:val="000000"/>
                <w:sz w:val="20"/>
                <w:szCs w:val="20"/>
              </w:rPr>
              <w:t xml:space="preserve"> </w:t>
            </w:r>
            <w:r w:rsidR="00CD66FF" w:rsidRPr="00673B41">
              <w:rPr>
                <w:sz w:val="20"/>
                <w:szCs w:val="20"/>
              </w:rPr>
              <w:t>Spanish (all), Portuguese (4), French (4), Polish (2), Russian (2), Serbian, Slovakian, Czech, Punjabi, Gujarati, Yoruba</w:t>
            </w:r>
            <w:r w:rsidR="00673B41" w:rsidRPr="00673B41">
              <w:rPr>
                <w:sz w:val="20"/>
                <w:szCs w:val="20"/>
              </w:rPr>
              <w:t xml:space="preserve"> (2)</w:t>
            </w:r>
            <w:r w:rsidR="00CD66FF" w:rsidRPr="00673B41">
              <w:rPr>
                <w:sz w:val="20"/>
                <w:szCs w:val="20"/>
              </w:rPr>
              <w:t>, Italian</w:t>
            </w:r>
            <w:r w:rsidR="00673B41" w:rsidRPr="00673B41">
              <w:rPr>
                <w:sz w:val="20"/>
                <w:szCs w:val="20"/>
              </w:rPr>
              <w:t xml:space="preserve"> (3)</w:t>
            </w:r>
            <w:r w:rsidR="00CD66FF" w:rsidRPr="00673B41">
              <w:rPr>
                <w:sz w:val="20"/>
                <w:szCs w:val="20"/>
              </w:rPr>
              <w:t>, Latvian, Ga, Twi, Dutch</w:t>
            </w:r>
            <w:r w:rsidR="00673B41" w:rsidRPr="00673B41">
              <w:rPr>
                <w:sz w:val="20"/>
                <w:szCs w:val="20"/>
              </w:rPr>
              <w:t xml:space="preserve"> (2)</w:t>
            </w:r>
            <w:r w:rsidR="00CD66FF" w:rsidRPr="00673B41">
              <w:rPr>
                <w:sz w:val="20"/>
                <w:szCs w:val="20"/>
              </w:rPr>
              <w:t>, German</w:t>
            </w:r>
            <w:r w:rsidR="00673B41" w:rsidRPr="00673B41">
              <w:rPr>
                <w:sz w:val="20"/>
                <w:szCs w:val="20"/>
              </w:rPr>
              <w:t xml:space="preserve"> (2)</w:t>
            </w:r>
            <w:r w:rsidR="00CD66FF" w:rsidRPr="00673B41">
              <w:rPr>
                <w:sz w:val="20"/>
                <w:szCs w:val="20"/>
              </w:rPr>
              <w:t>, Bosnian</w:t>
            </w:r>
            <w:r w:rsidR="00673B41" w:rsidRPr="00673B41">
              <w:rPr>
                <w:sz w:val="20"/>
                <w:szCs w:val="20"/>
              </w:rPr>
              <w:t xml:space="preserve"> (2)</w:t>
            </w:r>
            <w:r w:rsidR="00CD66FF" w:rsidRPr="00673B41">
              <w:rPr>
                <w:sz w:val="20"/>
                <w:szCs w:val="20"/>
              </w:rPr>
              <w:t>, Bengali, Sylheti, Hindi</w:t>
            </w:r>
            <w:r w:rsidR="00673B41" w:rsidRPr="00673B41">
              <w:rPr>
                <w:sz w:val="20"/>
                <w:szCs w:val="20"/>
              </w:rPr>
              <w:t xml:space="preserve">, Serbian, Croatian, Hausa, </w:t>
            </w:r>
            <w:r w:rsidR="00673B41" w:rsidRPr="00673B41">
              <w:rPr>
                <w:rFonts w:ascii="Calibri" w:eastAsia="Times New Roman" w:hAnsi="Calibri" w:cs="Times New Roman"/>
                <w:bCs/>
                <w:sz w:val="20"/>
                <w:szCs w:val="20"/>
              </w:rPr>
              <w:t>Creole</w:t>
            </w:r>
            <w:r w:rsidR="00673B41">
              <w:rPr>
                <w:rFonts w:ascii="Calibri" w:eastAsia="Times New Roman" w:hAnsi="Calibri" w:cs="Times New Roman"/>
                <w:bCs/>
                <w:sz w:val="20"/>
                <w:szCs w:val="20"/>
              </w:rPr>
              <w:t>.</w:t>
            </w:r>
          </w:p>
          <w:p w:rsidR="00673B41" w:rsidRDefault="00673B41" w:rsidP="00673B41">
            <w:pPr>
              <w:spacing w:after="0" w:line="240" w:lineRule="auto"/>
              <w:ind w:left="127" w:right="268"/>
              <w:rPr>
                <w:rFonts w:ascii="Calibri" w:eastAsia="Times New Roman" w:hAnsi="Calibri" w:cs="Times New Roman"/>
                <w:bCs/>
                <w:sz w:val="20"/>
                <w:szCs w:val="20"/>
              </w:rPr>
            </w:pPr>
          </w:p>
          <w:p w:rsidR="00A9073F" w:rsidRDefault="00673B41" w:rsidP="00673B41">
            <w:pPr>
              <w:spacing w:after="0" w:line="240" w:lineRule="auto"/>
              <w:ind w:left="127" w:right="268"/>
              <w:rPr>
                <w:rFonts w:ascii="Calibri" w:eastAsia="Times New Roman" w:hAnsi="Calibri" w:cs="Times New Roman"/>
                <w:bCs/>
                <w:sz w:val="20"/>
                <w:szCs w:val="20"/>
              </w:rPr>
            </w:pPr>
            <w:r>
              <w:rPr>
                <w:rFonts w:ascii="Calibri" w:eastAsia="Times New Roman" w:hAnsi="Calibri" w:cs="Times New Roman"/>
                <w:bCs/>
                <w:sz w:val="20"/>
                <w:szCs w:val="20"/>
              </w:rPr>
              <w:t xml:space="preserve">Obviously whether the language is spoken on any given day depends on who is on duty and/or absent and the advice agencies report that they rarely use some of the languages spoken. The default, given that funding is not available to offer interpreting services routinely, is to ask those needing advice who cannot speak English at all to bring a friend, family member or advocate though those who are seeking debt advice can get interpreting services through Capitalise funding and Legal Aid funds allow for it similarly. </w:t>
            </w:r>
          </w:p>
          <w:p w:rsidR="00A9073F" w:rsidRDefault="00A9073F" w:rsidP="00673B41">
            <w:pPr>
              <w:spacing w:after="0" w:line="240" w:lineRule="auto"/>
              <w:ind w:left="127" w:right="268"/>
              <w:rPr>
                <w:rFonts w:ascii="Calibri" w:eastAsia="Times New Roman" w:hAnsi="Calibri" w:cs="Times New Roman"/>
                <w:bCs/>
                <w:sz w:val="20"/>
                <w:szCs w:val="20"/>
              </w:rPr>
            </w:pPr>
          </w:p>
          <w:p w:rsidR="00BD6D9A" w:rsidRPr="003338D2" w:rsidRDefault="00673B41" w:rsidP="00673B41">
            <w:pPr>
              <w:spacing w:after="0" w:line="240" w:lineRule="auto"/>
              <w:ind w:left="127" w:right="268"/>
              <w:rPr>
                <w:sz w:val="24"/>
                <w:szCs w:val="24"/>
              </w:rPr>
            </w:pPr>
            <w:r>
              <w:rPr>
                <w:rFonts w:ascii="Calibri" w:eastAsia="Times New Roman" w:hAnsi="Calibri" w:cs="Times New Roman"/>
                <w:bCs/>
                <w:sz w:val="20"/>
                <w:szCs w:val="20"/>
              </w:rPr>
              <w:t>For the phone advice offer, it will depend on who answers the phone and what languages they speak. For the funding available we cannot guarantee to meet every language need</w:t>
            </w:r>
            <w:r w:rsidR="00A9073F">
              <w:rPr>
                <w:rFonts w:ascii="Calibri" w:eastAsia="Times New Roman" w:hAnsi="Calibri" w:cs="Times New Roman"/>
                <w:bCs/>
                <w:sz w:val="20"/>
                <w:szCs w:val="20"/>
              </w:rPr>
              <w:t xml:space="preserve"> </w:t>
            </w:r>
            <w:r w:rsidR="00A9073F" w:rsidRPr="00A9073F">
              <w:rPr>
                <w:rFonts w:ascii="Calibri" w:eastAsia="Times New Roman" w:hAnsi="Calibri" w:cs="Times New Roman"/>
                <w:bCs/>
                <w:sz w:val="20"/>
                <w:szCs w:val="20"/>
                <w:highlight w:val="yellow"/>
              </w:rPr>
              <w:t xml:space="preserve">and it important to acknowledge that </w:t>
            </w:r>
            <w:r w:rsidR="00A9073F">
              <w:rPr>
                <w:rFonts w:ascii="Calibri" w:eastAsia="Times New Roman" w:hAnsi="Calibri" w:cs="Times New Roman"/>
                <w:bCs/>
                <w:sz w:val="20"/>
                <w:szCs w:val="20"/>
                <w:highlight w:val="yellow"/>
              </w:rPr>
              <w:t xml:space="preserve">maintaining </w:t>
            </w:r>
            <w:r w:rsidR="00A9073F" w:rsidRPr="00A9073F">
              <w:rPr>
                <w:rFonts w:ascii="Calibri" w:eastAsia="Times New Roman" w:hAnsi="Calibri" w:cs="Times New Roman"/>
                <w:bCs/>
                <w:sz w:val="20"/>
                <w:szCs w:val="20"/>
                <w:highlight w:val="yellow"/>
              </w:rPr>
              <w:t>this status quo (</w:t>
            </w:r>
            <w:r w:rsidR="00A9073F">
              <w:rPr>
                <w:rFonts w:ascii="Calibri" w:eastAsia="Times New Roman" w:hAnsi="Calibri" w:cs="Times New Roman"/>
                <w:bCs/>
                <w:sz w:val="20"/>
                <w:szCs w:val="20"/>
                <w:highlight w:val="yellow"/>
              </w:rPr>
              <w:t xml:space="preserve">ie: </w:t>
            </w:r>
            <w:r w:rsidR="00A9073F" w:rsidRPr="00A9073F">
              <w:rPr>
                <w:rFonts w:ascii="Calibri" w:eastAsia="Times New Roman" w:hAnsi="Calibri" w:cs="Times New Roman"/>
                <w:bCs/>
                <w:sz w:val="20"/>
                <w:szCs w:val="20"/>
                <w:highlight w:val="yellow"/>
              </w:rPr>
              <w:t>it was the case prior to the remodelling that anyone seeking phone advice would not be guaranteed to be advised in their chosen language)</w:t>
            </w:r>
            <w:r w:rsidR="00A9073F">
              <w:rPr>
                <w:rFonts w:ascii="Calibri" w:eastAsia="Times New Roman" w:hAnsi="Calibri" w:cs="Times New Roman"/>
                <w:bCs/>
                <w:sz w:val="20"/>
                <w:szCs w:val="20"/>
              </w:rPr>
              <w:t xml:space="preserve"> </w:t>
            </w:r>
            <w:r w:rsidR="00A9073F" w:rsidRPr="00A9073F">
              <w:rPr>
                <w:rFonts w:ascii="Calibri" w:eastAsia="Times New Roman" w:hAnsi="Calibri" w:cs="Times New Roman"/>
                <w:bCs/>
                <w:sz w:val="20"/>
                <w:szCs w:val="20"/>
                <w:highlight w:val="yellow"/>
              </w:rPr>
              <w:t>means that phone advice can be excluding of those who do not speak English.</w:t>
            </w:r>
            <w:r w:rsidR="00A9073F">
              <w:rPr>
                <w:rFonts w:ascii="Calibri" w:eastAsia="Times New Roman" w:hAnsi="Calibri" w:cs="Times New Roman"/>
                <w:bCs/>
                <w:sz w:val="20"/>
                <w:szCs w:val="20"/>
              </w:rPr>
              <w:t xml:space="preserve"> </w:t>
            </w:r>
            <w:r w:rsidR="00A9073F" w:rsidRPr="00A9073F">
              <w:rPr>
                <w:rFonts w:ascii="Calibri" w:eastAsia="Times New Roman" w:hAnsi="Calibri" w:cs="Times New Roman"/>
                <w:bCs/>
                <w:sz w:val="20"/>
                <w:szCs w:val="20"/>
                <w:highlight w:val="yellow"/>
              </w:rPr>
              <w:t>Given this, it is important, as intended, that facec to face channels for advice and web based advice (where answers can be tranlstaed live) remin available alongside the phone offer.</w:t>
            </w:r>
            <w:r w:rsidR="00A9073F">
              <w:rPr>
                <w:rFonts w:ascii="Calibri" w:eastAsia="Times New Roman" w:hAnsi="Calibri" w:cs="Times New Roman"/>
                <w:bCs/>
                <w:sz w:val="20"/>
                <w:szCs w:val="20"/>
              </w:rPr>
              <w:t xml:space="preserve"> </w:t>
            </w:r>
          </w:p>
        </w:tc>
      </w:tr>
      <w:tr w:rsidR="000C17C1" w:rsidRPr="00635707" w:rsidTr="00C62164">
        <w:tc>
          <w:tcPr>
            <w:tcW w:w="3984" w:type="dxa"/>
            <w:shd w:val="clear" w:color="auto" w:fill="EBF0F9"/>
            <w:hideMark/>
          </w:tcPr>
          <w:p w:rsidR="000C17C1" w:rsidRPr="00635707" w:rsidRDefault="000C17C1"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Health</w:t>
            </w:r>
          </w:p>
        </w:tc>
        <w:tc>
          <w:tcPr>
            <w:tcW w:w="9214" w:type="dxa"/>
            <w:shd w:val="clear" w:color="auto" w:fill="auto"/>
          </w:tcPr>
          <w:p w:rsidR="000C17C1" w:rsidRPr="00BD6D9A" w:rsidRDefault="000C17C1" w:rsidP="00194C84">
            <w:pPr>
              <w:spacing w:after="0" w:line="240" w:lineRule="auto"/>
              <w:ind w:right="268"/>
              <w:rPr>
                <w:rFonts w:ascii="Calibri" w:eastAsia="Times New Roman" w:hAnsi="Calibri" w:cs="Times New Roman"/>
                <w:b/>
                <w:bCs/>
                <w:color w:val="000000"/>
                <w:sz w:val="24"/>
                <w:szCs w:val="24"/>
              </w:rPr>
            </w:pPr>
            <w:r>
              <w:rPr>
                <w:rFonts w:ascii="Calibri" w:eastAsia="Times New Roman" w:hAnsi="Calibri" w:cs="Times New Roman"/>
                <w:bCs/>
                <w:color w:val="000000"/>
                <w:sz w:val="24"/>
                <w:szCs w:val="24"/>
              </w:rPr>
              <w:t xml:space="preserve">  </w:t>
            </w:r>
            <w:r w:rsidRPr="00BD6D9A">
              <w:rPr>
                <w:rFonts w:ascii="Calibri" w:eastAsia="Times New Roman" w:hAnsi="Calibri" w:cs="Times New Roman"/>
                <w:b/>
                <w:bCs/>
                <w:color w:val="000000"/>
                <w:sz w:val="24"/>
                <w:szCs w:val="24"/>
              </w:rPr>
              <w:t>Positive</w:t>
            </w:r>
          </w:p>
          <w:p w:rsidR="000C17C1" w:rsidRDefault="000C17C1" w:rsidP="00194C84">
            <w:pPr>
              <w:spacing w:after="0" w:line="240" w:lineRule="auto"/>
              <w:ind w:left="127" w:right="268"/>
              <w:rPr>
                <w:rFonts w:ascii="Calibri" w:eastAsia="Times New Roman" w:hAnsi="Calibri" w:cs="Times New Roman"/>
                <w:bCs/>
                <w:color w:val="000000"/>
                <w:sz w:val="24"/>
                <w:szCs w:val="24"/>
              </w:rPr>
            </w:pPr>
          </w:p>
          <w:p w:rsidR="000C17C1" w:rsidRDefault="000C17C1" w:rsidP="00194C84">
            <w:pPr>
              <w:spacing w:after="0" w:line="240" w:lineRule="auto"/>
              <w:ind w:left="127" w:right="268"/>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 xml:space="preserve">The agencies do not record health data in any meaningful sense. They have some data on long term health conditions (as per the section on disabilities above) but this is mixed in with physical disability and sensory impairment data so cannot be used conclusively. </w:t>
            </w:r>
            <w:r w:rsidR="00194C84">
              <w:rPr>
                <w:rFonts w:ascii="Calibri" w:eastAsia="Times New Roman" w:hAnsi="Calibri" w:cs="Times New Roman"/>
                <w:bCs/>
                <w:color w:val="000000"/>
                <w:sz w:val="20"/>
                <w:szCs w:val="20"/>
              </w:rPr>
              <w:t>However, we</w:t>
            </w:r>
            <w:r>
              <w:rPr>
                <w:rFonts w:ascii="Calibri" w:eastAsia="Times New Roman" w:hAnsi="Calibri" w:cs="Times New Roman"/>
                <w:bCs/>
                <w:color w:val="000000"/>
                <w:sz w:val="20"/>
                <w:szCs w:val="20"/>
              </w:rPr>
              <w:t xml:space="preserve"> know from various studies that have been undertaken:</w:t>
            </w:r>
          </w:p>
          <w:p w:rsidR="00194C84" w:rsidRDefault="00194C84" w:rsidP="00194C84">
            <w:pPr>
              <w:spacing w:after="0" w:line="240" w:lineRule="auto"/>
              <w:ind w:left="127" w:right="268"/>
              <w:rPr>
                <w:rFonts w:ascii="Calibri" w:eastAsia="Times New Roman" w:hAnsi="Calibri" w:cs="Times New Roman"/>
                <w:bCs/>
                <w:color w:val="000000"/>
                <w:sz w:val="20"/>
                <w:szCs w:val="20"/>
              </w:rPr>
            </w:pPr>
          </w:p>
          <w:p w:rsidR="00194C84" w:rsidRDefault="00525EC4" w:rsidP="00194C84">
            <w:pPr>
              <w:spacing w:after="0" w:line="240" w:lineRule="auto"/>
              <w:ind w:left="127" w:right="268"/>
              <w:rPr>
                <w:rFonts w:ascii="Calibri" w:eastAsia="Times New Roman" w:hAnsi="Calibri" w:cs="Times New Roman"/>
                <w:bCs/>
                <w:color w:val="000000"/>
                <w:sz w:val="20"/>
                <w:szCs w:val="20"/>
              </w:rPr>
            </w:pPr>
            <w:hyperlink r:id="rId13" w:history="1">
              <w:r w:rsidR="00194C84" w:rsidRPr="006F7CEC">
                <w:rPr>
                  <w:rStyle w:val="Hyperlink"/>
                  <w:rFonts w:ascii="Calibri" w:eastAsia="Times New Roman" w:hAnsi="Calibri" w:cs="Times New Roman"/>
                  <w:bCs/>
                  <w:sz w:val="20"/>
                  <w:szCs w:val="20"/>
                </w:rPr>
                <w:t>http://www.lho.org.uk/Download/Public/17974/1/Welfare%20benefit%20advice%20through%20GP%20Surgeries%20Final%201%20MA.pdf</w:t>
              </w:r>
            </w:hyperlink>
            <w:r w:rsidR="00194C84">
              <w:rPr>
                <w:rFonts w:ascii="Calibri" w:eastAsia="Times New Roman" w:hAnsi="Calibri" w:cs="Times New Roman"/>
                <w:bCs/>
                <w:color w:val="000000"/>
                <w:sz w:val="20"/>
                <w:szCs w:val="20"/>
              </w:rPr>
              <w:t xml:space="preserve"> </w:t>
            </w:r>
          </w:p>
          <w:p w:rsidR="00194C84" w:rsidRDefault="00525EC4" w:rsidP="00194C84">
            <w:pPr>
              <w:spacing w:after="0" w:line="240" w:lineRule="auto"/>
              <w:ind w:left="127" w:right="268"/>
              <w:rPr>
                <w:rFonts w:ascii="Calibri" w:eastAsia="Times New Roman" w:hAnsi="Calibri" w:cs="Times New Roman"/>
                <w:bCs/>
                <w:color w:val="000000"/>
                <w:sz w:val="20"/>
                <w:szCs w:val="20"/>
              </w:rPr>
            </w:pPr>
            <w:hyperlink r:id="rId14" w:history="1">
              <w:r w:rsidR="00194C84" w:rsidRPr="006F7CEC">
                <w:rPr>
                  <w:rStyle w:val="Hyperlink"/>
                  <w:rFonts w:ascii="Calibri" w:eastAsia="Times New Roman" w:hAnsi="Calibri" w:cs="Times New Roman"/>
                  <w:bCs/>
                  <w:sz w:val="20"/>
                  <w:szCs w:val="20"/>
                </w:rPr>
                <w:t>http://www.gponline.com/welfare-advice-saves-gp-visits-prescribing/article/1157755</w:t>
              </w:r>
            </w:hyperlink>
            <w:r w:rsidR="00194C84">
              <w:rPr>
                <w:rFonts w:ascii="Calibri" w:eastAsia="Times New Roman" w:hAnsi="Calibri" w:cs="Times New Roman"/>
                <w:bCs/>
                <w:color w:val="000000"/>
                <w:sz w:val="20"/>
                <w:szCs w:val="20"/>
              </w:rPr>
              <w:t xml:space="preserve"> </w:t>
            </w:r>
          </w:p>
          <w:p w:rsidR="000C17C1" w:rsidRDefault="000C17C1" w:rsidP="00194C84">
            <w:pPr>
              <w:spacing w:after="0" w:line="240" w:lineRule="auto"/>
              <w:ind w:left="127" w:right="268"/>
              <w:rPr>
                <w:rFonts w:ascii="Calibri" w:eastAsia="Times New Roman" w:hAnsi="Calibri" w:cs="Times New Roman"/>
                <w:bCs/>
                <w:color w:val="000000"/>
                <w:sz w:val="20"/>
                <w:szCs w:val="20"/>
              </w:rPr>
            </w:pPr>
          </w:p>
          <w:p w:rsidR="00194C84" w:rsidRDefault="00194C84" w:rsidP="00194C84">
            <w:pPr>
              <w:spacing w:after="0" w:line="240" w:lineRule="auto"/>
              <w:ind w:left="127" w:right="268"/>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that providing welfare advice has a positive impact on health in a range of areas – improved mental health, improved nutrition and management of health conditions, reducing food and fuel poverty and associated illnesses, reduced stress/anxiety linked to debt and housing problems.</w:t>
            </w:r>
          </w:p>
          <w:p w:rsidR="00194C84" w:rsidRDefault="00194C84" w:rsidP="00194C84">
            <w:pPr>
              <w:spacing w:after="0" w:line="240" w:lineRule="auto"/>
              <w:ind w:left="127" w:right="268"/>
              <w:rPr>
                <w:rFonts w:ascii="Calibri" w:eastAsia="Times New Roman" w:hAnsi="Calibri" w:cs="Times New Roman"/>
                <w:bCs/>
                <w:color w:val="000000"/>
                <w:sz w:val="20"/>
                <w:szCs w:val="20"/>
              </w:rPr>
            </w:pPr>
          </w:p>
          <w:p w:rsidR="000C17C1" w:rsidRDefault="000C17C1" w:rsidP="00194C84">
            <w:pPr>
              <w:spacing w:after="0" w:line="240" w:lineRule="auto"/>
              <w:ind w:left="127" w:right="268"/>
              <w:rPr>
                <w:rFonts w:ascii="Calibri" w:eastAsia="Times New Roman" w:hAnsi="Calibri" w:cs="Times New Roman"/>
                <w:bCs/>
                <w:color w:val="000000"/>
                <w:sz w:val="20"/>
                <w:szCs w:val="20"/>
              </w:rPr>
            </w:pPr>
            <w:r w:rsidRPr="007A7B6C">
              <w:rPr>
                <w:rFonts w:ascii="Calibri" w:eastAsia="Times New Roman" w:hAnsi="Calibri" w:cs="Times New Roman"/>
                <w:bCs/>
                <w:color w:val="000000"/>
                <w:sz w:val="20"/>
                <w:szCs w:val="20"/>
              </w:rPr>
              <w:t xml:space="preserve">The improvements to accessibility, the improved offer around phone/email advice, the provision of 100 hours more casework and the availability of Advice Guides in various locations across the borough are therefore likely to provide a positive impact </w:t>
            </w:r>
            <w:r>
              <w:rPr>
                <w:rFonts w:ascii="Calibri" w:eastAsia="Times New Roman" w:hAnsi="Calibri" w:cs="Times New Roman"/>
                <w:bCs/>
                <w:color w:val="000000"/>
                <w:sz w:val="20"/>
                <w:szCs w:val="20"/>
              </w:rPr>
              <w:t>for residents</w:t>
            </w:r>
            <w:r w:rsidR="00194C84">
              <w:rPr>
                <w:rFonts w:ascii="Calibri" w:eastAsia="Times New Roman" w:hAnsi="Calibri" w:cs="Times New Roman"/>
                <w:bCs/>
                <w:color w:val="000000"/>
                <w:sz w:val="20"/>
                <w:szCs w:val="20"/>
              </w:rPr>
              <w:t xml:space="preserve"> suffering from ill health</w:t>
            </w:r>
            <w:r w:rsidRPr="007A7B6C">
              <w:rPr>
                <w:rFonts w:ascii="Calibri" w:eastAsia="Times New Roman" w:hAnsi="Calibri" w:cs="Times New Roman"/>
                <w:bCs/>
                <w:color w:val="000000"/>
                <w:sz w:val="20"/>
                <w:szCs w:val="20"/>
              </w:rPr>
              <w:t>.</w:t>
            </w:r>
          </w:p>
          <w:p w:rsidR="00194C84" w:rsidRPr="00105471" w:rsidRDefault="00194C84" w:rsidP="00194C84">
            <w:pPr>
              <w:spacing w:after="0" w:line="240" w:lineRule="auto"/>
              <w:ind w:left="127" w:right="268"/>
              <w:rPr>
                <w:rFonts w:ascii="Calibri" w:eastAsia="Times New Roman" w:hAnsi="Calibri" w:cs="Times New Roman"/>
                <w:bCs/>
                <w:color w:val="000000"/>
                <w:sz w:val="24"/>
                <w:szCs w:val="24"/>
              </w:rPr>
            </w:pPr>
          </w:p>
        </w:tc>
      </w:tr>
      <w:tr w:rsidR="000C17C1" w:rsidRPr="00635707" w:rsidTr="00C62164">
        <w:trPr>
          <w:trHeight w:val="684"/>
        </w:trPr>
        <w:tc>
          <w:tcPr>
            <w:tcW w:w="3984" w:type="dxa"/>
            <w:shd w:val="clear" w:color="auto" w:fill="EBF0F9"/>
            <w:hideMark/>
          </w:tcPr>
          <w:p w:rsidR="000C17C1" w:rsidRPr="00635707" w:rsidRDefault="000C17C1"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2.2 Gaps in evidence base</w:t>
            </w:r>
          </w:p>
          <w:p w:rsidR="000C17C1" w:rsidRPr="00E207EA" w:rsidRDefault="000C17C1" w:rsidP="00B3276D">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What gaps in information have you identified from your analysis? In your response please identify areas where more information is required and how</w:t>
            </w:r>
            <w:r>
              <w:rPr>
                <w:rFonts w:ascii="Calibri" w:eastAsia="Times New Roman" w:hAnsi="Calibri" w:cs="Times New Roman"/>
                <w:i/>
                <w:iCs/>
                <w:color w:val="000000"/>
                <w:sz w:val="24"/>
                <w:szCs w:val="24"/>
              </w:rPr>
              <w:t xml:space="preserve"> you intend to fill in the gaps. If you are unable to fill in the gaps please state t</w:t>
            </w:r>
            <w:r w:rsidR="00E207EA">
              <w:rPr>
                <w:rFonts w:ascii="Calibri" w:eastAsia="Times New Roman" w:hAnsi="Calibri" w:cs="Times New Roman"/>
                <w:i/>
                <w:iCs/>
                <w:color w:val="000000"/>
                <w:sz w:val="24"/>
                <w:szCs w:val="24"/>
              </w:rPr>
              <w:t>his clearly with justification.</w:t>
            </w:r>
          </w:p>
        </w:tc>
        <w:tc>
          <w:tcPr>
            <w:tcW w:w="9214" w:type="dxa"/>
            <w:shd w:val="clear" w:color="auto" w:fill="auto"/>
          </w:tcPr>
          <w:p w:rsidR="000C17C1" w:rsidRDefault="00194C84" w:rsidP="00194C84">
            <w:pPr>
              <w:spacing w:after="0" w:line="240" w:lineRule="auto"/>
              <w:ind w:left="127" w:right="127"/>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As stated above, the advice agencies do not record equalities data in several key areas:</w:t>
            </w:r>
          </w:p>
          <w:p w:rsidR="00194C84" w:rsidRPr="00E207EA" w:rsidRDefault="00194C84" w:rsidP="00E207EA">
            <w:pPr>
              <w:pStyle w:val="ListParagraph"/>
              <w:numPr>
                <w:ilvl w:val="0"/>
                <w:numId w:val="13"/>
              </w:numPr>
              <w:spacing w:after="0" w:line="240" w:lineRule="auto"/>
              <w:ind w:right="127"/>
              <w:rPr>
                <w:rFonts w:ascii="Calibri" w:eastAsia="Times New Roman" w:hAnsi="Calibri" w:cs="Times New Roman"/>
                <w:bCs/>
                <w:color w:val="000000"/>
                <w:sz w:val="20"/>
                <w:szCs w:val="20"/>
              </w:rPr>
            </w:pPr>
            <w:r w:rsidRPr="00E207EA">
              <w:rPr>
                <w:rFonts w:ascii="Calibri" w:eastAsia="Times New Roman" w:hAnsi="Calibri" w:cs="Times New Roman"/>
                <w:bCs/>
                <w:color w:val="000000"/>
                <w:sz w:val="20"/>
                <w:szCs w:val="20"/>
              </w:rPr>
              <w:t>Sexual orientation</w:t>
            </w:r>
          </w:p>
          <w:p w:rsidR="00194C84" w:rsidRPr="00E207EA" w:rsidRDefault="00194C84" w:rsidP="00E207EA">
            <w:pPr>
              <w:pStyle w:val="ListParagraph"/>
              <w:numPr>
                <w:ilvl w:val="0"/>
                <w:numId w:val="13"/>
              </w:numPr>
              <w:spacing w:after="0" w:line="240" w:lineRule="auto"/>
              <w:ind w:right="127"/>
              <w:rPr>
                <w:rFonts w:ascii="Calibri" w:eastAsia="Times New Roman" w:hAnsi="Calibri" w:cs="Times New Roman"/>
                <w:bCs/>
                <w:color w:val="000000"/>
                <w:sz w:val="20"/>
                <w:szCs w:val="20"/>
              </w:rPr>
            </w:pPr>
            <w:r w:rsidRPr="00E207EA">
              <w:rPr>
                <w:rFonts w:ascii="Calibri" w:eastAsia="Times New Roman" w:hAnsi="Calibri" w:cs="Times New Roman"/>
                <w:bCs/>
                <w:color w:val="000000"/>
                <w:sz w:val="20"/>
                <w:szCs w:val="20"/>
              </w:rPr>
              <w:t>Gender reassignment</w:t>
            </w:r>
          </w:p>
          <w:p w:rsidR="00194C84" w:rsidRPr="00E207EA" w:rsidRDefault="00194C84" w:rsidP="00E207EA">
            <w:pPr>
              <w:pStyle w:val="ListParagraph"/>
              <w:numPr>
                <w:ilvl w:val="0"/>
                <w:numId w:val="13"/>
              </w:numPr>
              <w:spacing w:after="0" w:line="240" w:lineRule="auto"/>
              <w:ind w:right="127"/>
              <w:rPr>
                <w:rFonts w:ascii="Calibri" w:eastAsia="Times New Roman" w:hAnsi="Calibri" w:cs="Times New Roman"/>
                <w:bCs/>
                <w:color w:val="000000"/>
                <w:sz w:val="20"/>
                <w:szCs w:val="20"/>
              </w:rPr>
            </w:pPr>
            <w:r w:rsidRPr="00E207EA">
              <w:rPr>
                <w:rFonts w:ascii="Calibri" w:eastAsia="Times New Roman" w:hAnsi="Calibri" w:cs="Times New Roman"/>
                <w:bCs/>
                <w:color w:val="000000"/>
                <w:sz w:val="20"/>
                <w:szCs w:val="20"/>
              </w:rPr>
              <w:t>Religion/belief</w:t>
            </w:r>
          </w:p>
          <w:p w:rsidR="00194C84" w:rsidRPr="00E207EA" w:rsidRDefault="00194C84" w:rsidP="00E207EA">
            <w:pPr>
              <w:pStyle w:val="ListParagraph"/>
              <w:numPr>
                <w:ilvl w:val="0"/>
                <w:numId w:val="13"/>
              </w:numPr>
              <w:spacing w:after="0" w:line="240" w:lineRule="auto"/>
              <w:ind w:right="127"/>
              <w:rPr>
                <w:rFonts w:ascii="Calibri" w:eastAsia="Times New Roman" w:hAnsi="Calibri" w:cs="Times New Roman"/>
                <w:bCs/>
                <w:color w:val="000000"/>
                <w:sz w:val="20"/>
                <w:szCs w:val="20"/>
              </w:rPr>
            </w:pPr>
            <w:r w:rsidRPr="00E207EA">
              <w:rPr>
                <w:rFonts w:ascii="Calibri" w:eastAsia="Times New Roman" w:hAnsi="Calibri" w:cs="Times New Roman"/>
                <w:bCs/>
                <w:color w:val="000000"/>
                <w:sz w:val="20"/>
                <w:szCs w:val="20"/>
              </w:rPr>
              <w:t>Language</w:t>
            </w:r>
            <w:r w:rsidR="00673B41">
              <w:rPr>
                <w:rFonts w:ascii="Calibri" w:eastAsia="Times New Roman" w:hAnsi="Calibri" w:cs="Times New Roman"/>
                <w:bCs/>
                <w:color w:val="000000"/>
                <w:sz w:val="20"/>
                <w:szCs w:val="20"/>
              </w:rPr>
              <w:t xml:space="preserve"> needs</w:t>
            </w:r>
          </w:p>
          <w:p w:rsidR="00194C84" w:rsidRPr="00E207EA" w:rsidRDefault="00194C84" w:rsidP="00E207EA">
            <w:pPr>
              <w:pStyle w:val="ListParagraph"/>
              <w:numPr>
                <w:ilvl w:val="0"/>
                <w:numId w:val="13"/>
              </w:numPr>
              <w:spacing w:after="0" w:line="240" w:lineRule="auto"/>
              <w:ind w:right="127"/>
              <w:rPr>
                <w:rFonts w:ascii="Calibri" w:eastAsia="Times New Roman" w:hAnsi="Calibri" w:cs="Times New Roman"/>
                <w:bCs/>
                <w:color w:val="000000"/>
                <w:sz w:val="20"/>
                <w:szCs w:val="20"/>
              </w:rPr>
            </w:pPr>
            <w:r w:rsidRPr="00E207EA">
              <w:rPr>
                <w:rFonts w:ascii="Calibri" w:eastAsia="Times New Roman" w:hAnsi="Calibri" w:cs="Times New Roman"/>
                <w:bCs/>
                <w:color w:val="000000"/>
                <w:sz w:val="20"/>
                <w:szCs w:val="20"/>
              </w:rPr>
              <w:t>Pregnancy/maternity</w:t>
            </w:r>
          </w:p>
          <w:p w:rsidR="00194C84" w:rsidRPr="00E207EA" w:rsidRDefault="00194C84" w:rsidP="00E207EA">
            <w:pPr>
              <w:pStyle w:val="ListParagraph"/>
              <w:numPr>
                <w:ilvl w:val="0"/>
                <w:numId w:val="13"/>
              </w:numPr>
              <w:spacing w:after="0" w:line="240" w:lineRule="auto"/>
              <w:ind w:right="127"/>
              <w:rPr>
                <w:rFonts w:ascii="Calibri" w:eastAsia="Times New Roman" w:hAnsi="Calibri" w:cs="Times New Roman"/>
                <w:bCs/>
                <w:color w:val="000000"/>
                <w:sz w:val="20"/>
                <w:szCs w:val="20"/>
              </w:rPr>
            </w:pPr>
            <w:r w:rsidRPr="00E207EA">
              <w:rPr>
                <w:rFonts w:ascii="Calibri" w:eastAsia="Times New Roman" w:hAnsi="Calibri" w:cs="Times New Roman"/>
                <w:bCs/>
                <w:color w:val="000000"/>
                <w:sz w:val="20"/>
                <w:szCs w:val="20"/>
              </w:rPr>
              <w:t>Socio-economic status</w:t>
            </w:r>
          </w:p>
          <w:p w:rsidR="00194C84" w:rsidRDefault="00194C84" w:rsidP="00194C84">
            <w:pPr>
              <w:spacing w:after="0" w:line="240" w:lineRule="auto"/>
              <w:ind w:left="127" w:right="127"/>
              <w:rPr>
                <w:rFonts w:ascii="Calibri" w:eastAsia="Times New Roman" w:hAnsi="Calibri" w:cs="Times New Roman"/>
                <w:bCs/>
                <w:color w:val="000000"/>
                <w:sz w:val="20"/>
                <w:szCs w:val="20"/>
              </w:rPr>
            </w:pPr>
          </w:p>
          <w:p w:rsidR="00194C84" w:rsidRDefault="00194C84" w:rsidP="00194C84">
            <w:pPr>
              <w:spacing w:after="0" w:line="240" w:lineRule="auto"/>
              <w:ind w:left="127" w:right="127"/>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 xml:space="preserve">We will work with the providers to introduce monitoring in </w:t>
            </w:r>
            <w:r w:rsidR="00A9073F">
              <w:rPr>
                <w:rFonts w:ascii="Calibri" w:eastAsia="Times New Roman" w:hAnsi="Calibri" w:cs="Times New Roman"/>
                <w:bCs/>
                <w:color w:val="000000"/>
                <w:sz w:val="20"/>
                <w:szCs w:val="20"/>
              </w:rPr>
              <w:t xml:space="preserve">some of </w:t>
            </w:r>
            <w:r>
              <w:rPr>
                <w:rFonts w:ascii="Calibri" w:eastAsia="Times New Roman" w:hAnsi="Calibri" w:cs="Times New Roman"/>
                <w:bCs/>
                <w:color w:val="000000"/>
                <w:sz w:val="20"/>
                <w:szCs w:val="20"/>
              </w:rPr>
              <w:t>these categories from 1.4.15.</w:t>
            </w:r>
            <w:r w:rsidR="00A9073F">
              <w:rPr>
                <w:rFonts w:ascii="Calibri" w:eastAsia="Times New Roman" w:hAnsi="Calibri" w:cs="Times New Roman"/>
                <w:bCs/>
                <w:color w:val="000000"/>
                <w:sz w:val="20"/>
                <w:szCs w:val="20"/>
              </w:rPr>
              <w:t xml:space="preserve"> The advice providers do not feel that all the categories can be moinitored or are relevant however.</w:t>
            </w:r>
          </w:p>
          <w:p w:rsidR="00A9073F" w:rsidRDefault="00A9073F" w:rsidP="00194C84">
            <w:pPr>
              <w:spacing w:after="0" w:line="240" w:lineRule="auto"/>
              <w:ind w:left="127" w:right="127"/>
              <w:rPr>
                <w:rFonts w:ascii="Calibri" w:eastAsia="Times New Roman" w:hAnsi="Calibri" w:cs="Times New Roman"/>
                <w:bCs/>
                <w:color w:val="000000"/>
                <w:sz w:val="20"/>
                <w:szCs w:val="20"/>
              </w:rPr>
            </w:pPr>
          </w:p>
          <w:p w:rsidR="00A9073F" w:rsidRDefault="00A9073F" w:rsidP="00A9073F">
            <w:pPr>
              <w:spacing w:after="0" w:line="240" w:lineRule="auto"/>
              <w:ind w:right="127"/>
              <w:rPr>
                <w:rFonts w:ascii="Calibri" w:eastAsia="Times New Roman" w:hAnsi="Calibri" w:cs="Times New Roman"/>
                <w:bCs/>
                <w:color w:val="000000"/>
                <w:sz w:val="20"/>
                <w:szCs w:val="20"/>
              </w:rPr>
            </w:pPr>
          </w:p>
          <w:p w:rsidR="00A9073F" w:rsidRPr="00194C84" w:rsidRDefault="00A9073F" w:rsidP="00A9073F">
            <w:pPr>
              <w:spacing w:after="0" w:line="240" w:lineRule="auto"/>
              <w:ind w:right="127"/>
              <w:rPr>
                <w:rFonts w:ascii="Calibri" w:eastAsia="Times New Roman" w:hAnsi="Calibri" w:cs="Times New Roman"/>
                <w:bCs/>
                <w:color w:val="000000"/>
                <w:sz w:val="20"/>
                <w:szCs w:val="20"/>
              </w:rPr>
            </w:pPr>
          </w:p>
        </w:tc>
      </w:tr>
      <w:tr w:rsidR="000C17C1" w:rsidRPr="00431911" w:rsidTr="00C62164">
        <w:tc>
          <w:tcPr>
            <w:tcW w:w="13198" w:type="dxa"/>
            <w:gridSpan w:val="2"/>
            <w:shd w:val="clear" w:color="auto" w:fill="517DBF"/>
            <w:hideMark/>
          </w:tcPr>
          <w:p w:rsidR="000C17C1" w:rsidRPr="00431911" w:rsidRDefault="000C17C1" w:rsidP="00E207EA">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t xml:space="preserve">3.0 Consultation, </w:t>
            </w:r>
            <w:r>
              <w:rPr>
                <w:rFonts w:ascii="Calibri" w:eastAsia="Times New Roman" w:hAnsi="Calibri" w:cs="Times New Roman"/>
                <w:b/>
                <w:bCs/>
                <w:color w:val="FFFFFF" w:themeColor="background1"/>
                <w:sz w:val="28"/>
                <w:szCs w:val="28"/>
              </w:rPr>
              <w:t>Involvement and Co</w:t>
            </w:r>
            <w:r w:rsidR="00E207EA">
              <w:rPr>
                <w:rFonts w:ascii="Calibri" w:eastAsia="Times New Roman" w:hAnsi="Calibri" w:cs="Times New Roman"/>
                <w:b/>
                <w:bCs/>
                <w:color w:val="FFFFFF" w:themeColor="background1"/>
                <w:sz w:val="28"/>
                <w:szCs w:val="28"/>
              </w:rPr>
              <w:t>-P</w:t>
            </w:r>
            <w:r w:rsidRPr="00431911">
              <w:rPr>
                <w:rFonts w:ascii="Calibri" w:eastAsia="Times New Roman" w:hAnsi="Calibri" w:cs="Times New Roman"/>
                <w:b/>
                <w:bCs/>
                <w:color w:val="FFFFFF" w:themeColor="background1"/>
                <w:sz w:val="28"/>
                <w:szCs w:val="28"/>
              </w:rPr>
              <w:t>roduction</w:t>
            </w:r>
          </w:p>
        </w:tc>
      </w:tr>
      <w:tr w:rsidR="000C17C1" w:rsidRPr="00635707" w:rsidTr="00C62164">
        <w:trPr>
          <w:trHeight w:val="968"/>
        </w:trPr>
        <w:tc>
          <w:tcPr>
            <w:tcW w:w="3984" w:type="dxa"/>
            <w:shd w:val="clear" w:color="auto" w:fill="EBF0F9"/>
            <w:hideMark/>
          </w:tcPr>
          <w:p w:rsidR="000C17C1" w:rsidRPr="00635707" w:rsidRDefault="000C17C1"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3.1 </w:t>
            </w:r>
            <w:r>
              <w:rPr>
                <w:rFonts w:ascii="Calibri" w:eastAsia="Times New Roman" w:hAnsi="Calibri" w:cs="Times New Roman"/>
                <w:b/>
                <w:bCs/>
                <w:color w:val="000000"/>
                <w:sz w:val="24"/>
                <w:szCs w:val="24"/>
              </w:rPr>
              <w:t xml:space="preserve">Coproduction, involvement </w:t>
            </w:r>
            <w:r w:rsidRPr="00635707">
              <w:rPr>
                <w:rFonts w:ascii="Calibri" w:eastAsia="Times New Roman" w:hAnsi="Calibri" w:cs="Times New Roman"/>
                <w:b/>
                <w:bCs/>
                <w:color w:val="000000"/>
                <w:sz w:val="24"/>
                <w:szCs w:val="24"/>
              </w:rPr>
              <w:t xml:space="preserve">and consultation </w:t>
            </w:r>
          </w:p>
          <w:p w:rsidR="000C17C1" w:rsidRDefault="000C17C1" w:rsidP="00B3276D">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Who are your key stakeholders and how have you consulted</w:t>
            </w:r>
            <w:r>
              <w:rPr>
                <w:rFonts w:ascii="Calibri" w:eastAsia="Times New Roman" w:hAnsi="Calibri" w:cs="Times New Roman"/>
                <w:i/>
                <w:iCs/>
                <w:color w:val="000000"/>
                <w:sz w:val="24"/>
                <w:szCs w:val="24"/>
              </w:rPr>
              <w:t>, coproduced or</w:t>
            </w:r>
            <w:r w:rsidRPr="00635707">
              <w:rPr>
                <w:rFonts w:ascii="Calibri" w:eastAsia="Times New Roman" w:hAnsi="Calibri" w:cs="Times New Roman"/>
                <w:i/>
                <w:iCs/>
                <w:color w:val="000000"/>
                <w:sz w:val="24"/>
                <w:szCs w:val="24"/>
              </w:rPr>
              <w:t xml:space="preserve"> </w:t>
            </w:r>
            <w:r>
              <w:rPr>
                <w:rFonts w:ascii="Calibri" w:eastAsia="Times New Roman" w:hAnsi="Calibri" w:cs="Times New Roman"/>
                <w:i/>
                <w:iCs/>
                <w:color w:val="000000"/>
                <w:sz w:val="24"/>
                <w:szCs w:val="24"/>
              </w:rPr>
              <w:t>involved</w:t>
            </w:r>
            <w:r w:rsidRPr="00635707">
              <w:rPr>
                <w:rFonts w:ascii="Calibri" w:eastAsia="Times New Roman" w:hAnsi="Calibri" w:cs="Times New Roman"/>
                <w:i/>
                <w:iCs/>
                <w:color w:val="000000"/>
                <w:sz w:val="24"/>
                <w:szCs w:val="24"/>
              </w:rPr>
              <w:t xml:space="preserve"> them?</w:t>
            </w:r>
            <w:r>
              <w:rPr>
                <w:rFonts w:ascii="Calibri" w:eastAsia="Times New Roman" w:hAnsi="Calibri" w:cs="Times New Roman"/>
                <w:i/>
                <w:iCs/>
                <w:color w:val="000000"/>
                <w:sz w:val="24"/>
                <w:szCs w:val="24"/>
              </w:rPr>
              <w:t xml:space="preserve"> What difference did this make?</w:t>
            </w:r>
          </w:p>
          <w:p w:rsidR="000C17C1" w:rsidRPr="003F50AD" w:rsidRDefault="000C17C1" w:rsidP="00B3276D">
            <w:pPr>
              <w:spacing w:after="0" w:line="240" w:lineRule="auto"/>
              <w:rPr>
                <w:rFonts w:ascii="Arial" w:eastAsia="Times New Roman" w:hAnsi="Arial" w:cs="Arial"/>
                <w:color w:val="000000"/>
              </w:rPr>
            </w:pPr>
          </w:p>
        </w:tc>
        <w:tc>
          <w:tcPr>
            <w:tcW w:w="9214" w:type="dxa"/>
            <w:shd w:val="clear" w:color="auto" w:fill="auto"/>
          </w:tcPr>
          <w:p w:rsidR="000C17C1" w:rsidRDefault="00194C84" w:rsidP="00194C84">
            <w:pPr>
              <w:spacing w:after="0" w:line="240" w:lineRule="auto"/>
              <w:ind w:left="127" w:right="127"/>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The changes to the advice offer were made as a result of consultation undertaken during the production of the borough’s Financial Resilience Strategy and as a result of specific co-production work involving the six current advice providers over a period of many months. The group set shared goals for the work – reducing overheads and managements costs, avoiding duplication of offer, improving accessibility, increasing casework hours as a proportion of all activity, etc – and worked together to make the changes that would see these goals achieved by a remodelled service.</w:t>
            </w:r>
          </w:p>
          <w:p w:rsidR="00194C84" w:rsidRDefault="00194C84" w:rsidP="00194C84">
            <w:pPr>
              <w:spacing w:after="0" w:line="240" w:lineRule="auto"/>
              <w:ind w:left="127" w:right="127"/>
              <w:rPr>
                <w:rFonts w:ascii="Calibri" w:eastAsia="Times New Roman" w:hAnsi="Calibri" w:cs="Times New Roman"/>
                <w:bCs/>
                <w:color w:val="000000"/>
                <w:sz w:val="20"/>
                <w:szCs w:val="20"/>
              </w:rPr>
            </w:pPr>
          </w:p>
          <w:p w:rsidR="00194C84" w:rsidRDefault="00194C84" w:rsidP="00194C84">
            <w:pPr>
              <w:spacing w:after="0" w:line="240" w:lineRule="auto"/>
              <w:ind w:left="127" w:right="127"/>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Service users were recruited to undertake comprehensive mystery shopping of advice channels to inform this process – they tested phone, email, casework and drop-in advice. It was invaluable in concretizing what we thought were problems in this current configuration of advice.</w:t>
            </w:r>
          </w:p>
          <w:p w:rsidR="00194C84" w:rsidRDefault="00194C84" w:rsidP="00194C84">
            <w:pPr>
              <w:spacing w:after="0" w:line="240" w:lineRule="auto"/>
              <w:ind w:left="127" w:right="127"/>
              <w:rPr>
                <w:rFonts w:ascii="Calibri" w:eastAsia="Times New Roman" w:hAnsi="Calibri" w:cs="Times New Roman"/>
                <w:bCs/>
                <w:color w:val="000000"/>
                <w:sz w:val="20"/>
                <w:szCs w:val="20"/>
              </w:rPr>
            </w:pPr>
          </w:p>
          <w:p w:rsidR="00194C84" w:rsidRPr="00194C84" w:rsidRDefault="00194C84" w:rsidP="00E207EA">
            <w:pPr>
              <w:spacing w:after="0" w:line="240" w:lineRule="auto"/>
              <w:ind w:left="127" w:right="127"/>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The Cabinet sub-group on financial resilience – made up of officers from within the council (including Public Health</w:t>
            </w:r>
            <w:r w:rsidR="00E207EA">
              <w:rPr>
                <w:rFonts w:ascii="Calibri" w:eastAsia="Times New Roman" w:hAnsi="Calibri" w:cs="Times New Roman"/>
                <w:bCs/>
                <w:color w:val="000000"/>
                <w:sz w:val="20"/>
                <w:szCs w:val="20"/>
              </w:rPr>
              <w:t xml:space="preserve">), </w:t>
            </w:r>
            <w:r>
              <w:rPr>
                <w:rFonts w:ascii="Calibri" w:eastAsia="Times New Roman" w:hAnsi="Calibri" w:cs="Times New Roman"/>
                <w:bCs/>
                <w:color w:val="000000"/>
                <w:sz w:val="20"/>
                <w:szCs w:val="20"/>
              </w:rPr>
              <w:t>Cabinet Members</w:t>
            </w:r>
            <w:r w:rsidR="00E207EA">
              <w:rPr>
                <w:rFonts w:ascii="Calibri" w:eastAsia="Times New Roman" w:hAnsi="Calibri" w:cs="Times New Roman"/>
                <w:bCs/>
                <w:color w:val="000000"/>
                <w:sz w:val="20"/>
                <w:szCs w:val="20"/>
              </w:rPr>
              <w:t xml:space="preserve"> and other councillors have also been consulted.</w:t>
            </w:r>
          </w:p>
        </w:tc>
      </w:tr>
      <w:tr w:rsidR="000C17C1" w:rsidRPr="00635707" w:rsidTr="00C62164">
        <w:tc>
          <w:tcPr>
            <w:tcW w:w="3984" w:type="dxa"/>
            <w:shd w:val="clear" w:color="auto" w:fill="EBF0F9"/>
            <w:hideMark/>
          </w:tcPr>
          <w:p w:rsidR="000C17C1" w:rsidRPr="00635707" w:rsidRDefault="000C17C1"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3.2 Gaps in </w:t>
            </w:r>
            <w:r>
              <w:rPr>
                <w:rFonts w:ascii="Calibri" w:eastAsia="Times New Roman" w:hAnsi="Calibri" w:cs="Times New Roman"/>
                <w:b/>
                <w:bCs/>
                <w:color w:val="000000"/>
                <w:sz w:val="24"/>
                <w:szCs w:val="24"/>
              </w:rPr>
              <w:t xml:space="preserve">coproduction, </w:t>
            </w:r>
            <w:r w:rsidRPr="00635707">
              <w:rPr>
                <w:rFonts w:ascii="Calibri" w:eastAsia="Times New Roman" w:hAnsi="Calibri" w:cs="Times New Roman"/>
                <w:b/>
                <w:bCs/>
                <w:color w:val="000000"/>
                <w:sz w:val="24"/>
                <w:szCs w:val="24"/>
              </w:rPr>
              <w:t xml:space="preserve">consultation and </w:t>
            </w:r>
            <w:r>
              <w:rPr>
                <w:rFonts w:ascii="Calibri" w:eastAsia="Times New Roman" w:hAnsi="Calibri" w:cs="Times New Roman"/>
                <w:b/>
                <w:bCs/>
                <w:color w:val="000000"/>
                <w:sz w:val="24"/>
                <w:szCs w:val="24"/>
              </w:rPr>
              <w:t>involvement</w:t>
            </w:r>
          </w:p>
          <w:p w:rsidR="000C17C1" w:rsidRPr="00635707" w:rsidRDefault="000C17C1"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i/>
                <w:iCs/>
                <w:color w:val="000000"/>
                <w:sz w:val="24"/>
                <w:szCs w:val="24"/>
              </w:rPr>
              <w:t xml:space="preserve">What gaps in consultation and </w:t>
            </w:r>
            <w:r>
              <w:rPr>
                <w:rFonts w:ascii="Calibri" w:eastAsia="Times New Roman" w:hAnsi="Calibri" w:cs="Times New Roman"/>
                <w:i/>
                <w:iCs/>
                <w:color w:val="000000"/>
                <w:sz w:val="24"/>
                <w:szCs w:val="24"/>
              </w:rPr>
              <w:t xml:space="preserve">involvement and coproduction </w:t>
            </w:r>
            <w:r w:rsidRPr="00635707">
              <w:rPr>
                <w:rFonts w:ascii="Calibri" w:eastAsia="Times New Roman" w:hAnsi="Calibri" w:cs="Times New Roman"/>
                <w:i/>
                <w:iCs/>
                <w:color w:val="000000"/>
                <w:sz w:val="24"/>
                <w:szCs w:val="24"/>
              </w:rPr>
              <w:t>have you identified</w:t>
            </w:r>
            <w:r>
              <w:rPr>
                <w:rFonts w:ascii="Calibri" w:eastAsia="Times New Roman" w:hAnsi="Calibri" w:cs="Times New Roman"/>
                <w:i/>
                <w:iCs/>
                <w:color w:val="000000"/>
                <w:sz w:val="24"/>
                <w:szCs w:val="24"/>
              </w:rPr>
              <w:t xml:space="preserve"> (set out any gaps as they relate to specific equality groups)</w:t>
            </w:r>
            <w:r w:rsidRPr="00635707">
              <w:rPr>
                <w:rFonts w:ascii="Calibri" w:eastAsia="Times New Roman" w:hAnsi="Calibri" w:cs="Times New Roman"/>
                <w:i/>
                <w:iCs/>
                <w:color w:val="000000"/>
                <w:sz w:val="24"/>
                <w:szCs w:val="24"/>
              </w:rPr>
              <w:t>?</w:t>
            </w:r>
            <w:r>
              <w:rPr>
                <w:rFonts w:ascii="Calibri" w:eastAsia="Times New Roman" w:hAnsi="Calibri" w:cs="Times New Roman"/>
                <w:i/>
                <w:iCs/>
                <w:color w:val="000000"/>
                <w:sz w:val="24"/>
                <w:szCs w:val="24"/>
              </w:rPr>
              <w:t xml:space="preserve"> </w:t>
            </w:r>
            <w:r w:rsidRPr="00635707">
              <w:rPr>
                <w:rFonts w:ascii="Calibri" w:eastAsia="Times New Roman" w:hAnsi="Calibri" w:cs="Times New Roman"/>
                <w:i/>
                <w:iCs/>
                <w:color w:val="000000"/>
                <w:sz w:val="24"/>
                <w:szCs w:val="24"/>
              </w:rPr>
              <w:t xml:space="preserve"> </w:t>
            </w:r>
          </w:p>
        </w:tc>
        <w:tc>
          <w:tcPr>
            <w:tcW w:w="9214" w:type="dxa"/>
            <w:shd w:val="clear" w:color="auto" w:fill="auto"/>
          </w:tcPr>
          <w:p w:rsidR="000C17C1" w:rsidRDefault="00194C84" w:rsidP="00E207EA">
            <w:pPr>
              <w:spacing w:after="0" w:line="240" w:lineRule="auto"/>
              <w:ind w:left="127"/>
              <w:rPr>
                <w:rFonts w:ascii="Calibri" w:eastAsia="Times New Roman" w:hAnsi="Calibri" w:cs="Times New Roman"/>
                <w:bCs/>
                <w:color w:val="000000"/>
                <w:sz w:val="20"/>
                <w:szCs w:val="20"/>
              </w:rPr>
            </w:pPr>
            <w:r w:rsidRPr="00E207EA">
              <w:rPr>
                <w:rFonts w:ascii="Calibri" w:eastAsia="Times New Roman" w:hAnsi="Calibri" w:cs="Times New Roman"/>
                <w:bCs/>
                <w:color w:val="000000"/>
                <w:sz w:val="20"/>
                <w:szCs w:val="20"/>
              </w:rPr>
              <w:t xml:space="preserve">We have not undertaken consultation with specific groups of users who use each advice service </w:t>
            </w:r>
            <w:r w:rsidR="00E207EA">
              <w:rPr>
                <w:rFonts w:ascii="Calibri" w:eastAsia="Times New Roman" w:hAnsi="Calibri" w:cs="Times New Roman"/>
                <w:bCs/>
                <w:color w:val="000000"/>
                <w:sz w:val="20"/>
                <w:szCs w:val="20"/>
              </w:rPr>
              <w:t xml:space="preserve">that is undergoing a service change or withdrawal </w:t>
            </w:r>
            <w:r w:rsidRPr="00E207EA">
              <w:rPr>
                <w:rFonts w:ascii="Calibri" w:eastAsia="Times New Roman" w:hAnsi="Calibri" w:cs="Times New Roman"/>
                <w:bCs/>
                <w:color w:val="000000"/>
                <w:sz w:val="20"/>
                <w:szCs w:val="20"/>
              </w:rPr>
              <w:t>so as to assess the impact of the changes on these groups. We expect that many who use drop-ins that are being discontinued and many of those who have established individual re</w:t>
            </w:r>
            <w:r w:rsidR="00E207EA">
              <w:rPr>
                <w:rFonts w:ascii="Calibri" w:eastAsia="Times New Roman" w:hAnsi="Calibri" w:cs="Times New Roman"/>
                <w:bCs/>
                <w:color w:val="000000"/>
                <w:sz w:val="20"/>
                <w:szCs w:val="20"/>
              </w:rPr>
              <w:t>la</w:t>
            </w:r>
            <w:r w:rsidRPr="00E207EA">
              <w:rPr>
                <w:rFonts w:ascii="Calibri" w:eastAsia="Times New Roman" w:hAnsi="Calibri" w:cs="Times New Roman"/>
                <w:bCs/>
                <w:color w:val="000000"/>
                <w:sz w:val="20"/>
                <w:szCs w:val="20"/>
              </w:rPr>
              <w:t>tionships with particular caseworkers and particular venues will be disappointed with</w:t>
            </w:r>
            <w:r w:rsidR="00E207EA">
              <w:rPr>
                <w:rFonts w:ascii="Calibri" w:eastAsia="Times New Roman" w:hAnsi="Calibri" w:cs="Times New Roman"/>
                <w:bCs/>
                <w:color w:val="000000"/>
                <w:sz w:val="20"/>
                <w:szCs w:val="20"/>
              </w:rPr>
              <w:t xml:space="preserve"> being unable to maintain this but we expect that the wider impact of the changes – increased accessibility, increased casework hours, more availability of Advice Guides in community venues, ability to book appointments by phone, Freephone advice line – will be of wider benefit to a wider group of service users. </w:t>
            </w:r>
          </w:p>
          <w:p w:rsidR="00E207EA" w:rsidRPr="0048656A" w:rsidRDefault="00E207EA" w:rsidP="00673B41">
            <w:pPr>
              <w:spacing w:after="0" w:line="240" w:lineRule="auto"/>
              <w:rPr>
                <w:rFonts w:ascii="Calibri" w:eastAsia="Times New Roman" w:hAnsi="Calibri" w:cs="Times New Roman"/>
                <w:bCs/>
                <w:color w:val="000000"/>
                <w:sz w:val="24"/>
                <w:szCs w:val="24"/>
              </w:rPr>
            </w:pPr>
          </w:p>
        </w:tc>
      </w:tr>
      <w:tr w:rsidR="000C17C1" w:rsidRPr="00431911" w:rsidTr="00C62164">
        <w:tc>
          <w:tcPr>
            <w:tcW w:w="13198" w:type="dxa"/>
            <w:gridSpan w:val="2"/>
            <w:shd w:val="clear" w:color="auto" w:fill="517DBF"/>
            <w:hideMark/>
          </w:tcPr>
          <w:p w:rsidR="000C17C1" w:rsidRPr="00431911" w:rsidRDefault="000C17C1" w:rsidP="00B3276D">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t>4.0 Conclusions, justification and action</w:t>
            </w:r>
          </w:p>
        </w:tc>
      </w:tr>
      <w:tr w:rsidR="000C17C1" w:rsidRPr="00635707" w:rsidTr="00C62164">
        <w:trPr>
          <w:trHeight w:val="408"/>
        </w:trPr>
        <w:tc>
          <w:tcPr>
            <w:tcW w:w="3984" w:type="dxa"/>
            <w:shd w:val="clear" w:color="auto" w:fill="EBF0F9"/>
            <w:hideMark/>
          </w:tcPr>
          <w:p w:rsidR="000C17C1" w:rsidRPr="00635707" w:rsidRDefault="000C17C1"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4.</w:t>
            </w:r>
            <w:r>
              <w:rPr>
                <w:rFonts w:ascii="Calibri" w:eastAsia="Times New Roman" w:hAnsi="Calibri" w:cs="Times New Roman"/>
                <w:b/>
                <w:bCs/>
                <w:color w:val="000000"/>
                <w:sz w:val="24"/>
                <w:szCs w:val="24"/>
              </w:rPr>
              <w:t>1</w:t>
            </w:r>
            <w:r w:rsidRPr="0063570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Conclusions</w:t>
            </w:r>
            <w:r w:rsidRPr="00635707">
              <w:rPr>
                <w:rFonts w:ascii="Calibri" w:eastAsia="Times New Roman" w:hAnsi="Calibri" w:cs="Times New Roman"/>
                <w:b/>
                <w:bCs/>
                <w:color w:val="000000"/>
                <w:sz w:val="24"/>
                <w:szCs w:val="24"/>
              </w:rPr>
              <w:t xml:space="preserve"> and justification </w:t>
            </w:r>
          </w:p>
          <w:p w:rsidR="000C17C1" w:rsidRPr="00673B41" w:rsidRDefault="000C17C1" w:rsidP="00B3276D">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 xml:space="preserve">What are the main conclusions </w:t>
            </w:r>
            <w:r>
              <w:rPr>
                <w:rFonts w:ascii="Calibri" w:eastAsia="Times New Roman" w:hAnsi="Calibri" w:cs="Times New Roman"/>
                <w:i/>
                <w:iCs/>
                <w:color w:val="000000"/>
                <w:sz w:val="24"/>
                <w:szCs w:val="24"/>
              </w:rPr>
              <w:t>of this EIA</w:t>
            </w:r>
            <w:r w:rsidRPr="00635707">
              <w:rPr>
                <w:rFonts w:ascii="Calibri" w:eastAsia="Times New Roman" w:hAnsi="Calibri" w:cs="Times New Roman"/>
                <w:i/>
                <w:iCs/>
                <w:color w:val="000000"/>
                <w:sz w:val="24"/>
                <w:szCs w:val="24"/>
              </w:rPr>
              <w:t xml:space="preserve">? </w:t>
            </w:r>
            <w:r>
              <w:rPr>
                <w:rFonts w:ascii="Calibri" w:eastAsia="Times New Roman" w:hAnsi="Calibri" w:cs="Times New Roman"/>
                <w:i/>
                <w:iCs/>
                <w:color w:val="000000"/>
                <w:sz w:val="24"/>
                <w:szCs w:val="24"/>
              </w:rPr>
              <w:t>What, if any, disproportionate negative or positive equality impacts did you identify at 2.1?  On what grounds do you justify them and how will they be mitigated</w:t>
            </w:r>
            <w:r w:rsidRPr="00635707">
              <w:rPr>
                <w:rFonts w:ascii="Calibri" w:eastAsia="Times New Roman" w:hAnsi="Calibri" w:cs="Times New Roman"/>
                <w:i/>
                <w:iCs/>
                <w:color w:val="000000"/>
                <w:sz w:val="24"/>
                <w:szCs w:val="24"/>
              </w:rPr>
              <w:t>?</w:t>
            </w:r>
          </w:p>
        </w:tc>
        <w:tc>
          <w:tcPr>
            <w:tcW w:w="9214" w:type="dxa"/>
            <w:shd w:val="clear" w:color="auto" w:fill="auto"/>
          </w:tcPr>
          <w:p w:rsidR="000C17C1" w:rsidRPr="00267330" w:rsidRDefault="00E207EA" w:rsidP="00267330">
            <w:pPr>
              <w:spacing w:after="0" w:line="240" w:lineRule="auto"/>
              <w:ind w:left="127" w:right="127"/>
              <w:rPr>
                <w:rFonts w:ascii="Calibri" w:eastAsia="Times New Roman" w:hAnsi="Calibri" w:cs="Times New Roman"/>
                <w:bCs/>
                <w:color w:val="000000"/>
                <w:sz w:val="20"/>
                <w:szCs w:val="20"/>
              </w:rPr>
            </w:pPr>
            <w:r w:rsidRPr="00267330">
              <w:rPr>
                <w:rFonts w:ascii="Calibri" w:eastAsia="Times New Roman" w:hAnsi="Calibri" w:cs="Times New Roman"/>
                <w:bCs/>
                <w:color w:val="000000"/>
                <w:sz w:val="20"/>
                <w:szCs w:val="20"/>
              </w:rPr>
              <w:t>That the impact</w:t>
            </w:r>
            <w:r w:rsidR="00267330" w:rsidRPr="00267330">
              <w:rPr>
                <w:rFonts w:ascii="Calibri" w:eastAsia="Times New Roman" w:hAnsi="Calibri" w:cs="Times New Roman"/>
                <w:bCs/>
                <w:color w:val="000000"/>
                <w:sz w:val="20"/>
                <w:szCs w:val="20"/>
              </w:rPr>
              <w:t>s associated with</w:t>
            </w:r>
            <w:r w:rsidRPr="00267330">
              <w:rPr>
                <w:rFonts w:ascii="Calibri" w:eastAsia="Times New Roman" w:hAnsi="Calibri" w:cs="Times New Roman"/>
                <w:bCs/>
                <w:color w:val="000000"/>
                <w:sz w:val="20"/>
                <w:szCs w:val="20"/>
              </w:rPr>
              <w:t xml:space="preserve"> the changes are positive o</w:t>
            </w:r>
            <w:r w:rsidR="00267330" w:rsidRPr="00267330">
              <w:rPr>
                <w:rFonts w:ascii="Calibri" w:eastAsia="Times New Roman" w:hAnsi="Calibri" w:cs="Times New Roman"/>
                <w:bCs/>
                <w:color w:val="000000"/>
                <w:sz w:val="20"/>
                <w:szCs w:val="20"/>
              </w:rPr>
              <w:t>verall.</w:t>
            </w:r>
          </w:p>
          <w:p w:rsidR="00267330" w:rsidRDefault="00267330" w:rsidP="00267330">
            <w:pPr>
              <w:spacing w:after="0" w:line="240" w:lineRule="auto"/>
              <w:ind w:left="127" w:right="127"/>
              <w:rPr>
                <w:rFonts w:ascii="Calibri" w:eastAsia="Times New Roman" w:hAnsi="Calibri" w:cs="Times New Roman"/>
                <w:bCs/>
                <w:color w:val="000000"/>
                <w:sz w:val="24"/>
                <w:szCs w:val="24"/>
              </w:rPr>
            </w:pPr>
          </w:p>
          <w:p w:rsidR="00267330" w:rsidRPr="0043296D" w:rsidRDefault="00267330" w:rsidP="00267330">
            <w:pPr>
              <w:spacing w:after="0" w:line="240" w:lineRule="auto"/>
              <w:ind w:left="127" w:right="127"/>
              <w:rPr>
                <w:rFonts w:ascii="Calibri" w:eastAsia="Times New Roman" w:hAnsi="Calibri" w:cs="Times New Roman"/>
                <w:bCs/>
                <w:color w:val="000000"/>
                <w:sz w:val="24"/>
                <w:szCs w:val="24"/>
              </w:rPr>
            </w:pPr>
          </w:p>
        </w:tc>
      </w:tr>
      <w:tr w:rsidR="000C17C1" w:rsidRPr="00635707" w:rsidTr="00C62164">
        <w:tc>
          <w:tcPr>
            <w:tcW w:w="13198" w:type="dxa"/>
            <w:gridSpan w:val="2"/>
            <w:shd w:val="clear" w:color="auto" w:fill="EBF0F9"/>
            <w:hideMark/>
          </w:tcPr>
          <w:p w:rsidR="000C17C1" w:rsidRPr="00635707" w:rsidRDefault="000C17C1"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4.</w:t>
            </w:r>
            <w:r>
              <w:rPr>
                <w:rFonts w:ascii="Calibri" w:eastAsia="Times New Roman" w:hAnsi="Calibri" w:cs="Times New Roman"/>
                <w:b/>
                <w:bCs/>
                <w:color w:val="000000"/>
                <w:sz w:val="24"/>
                <w:szCs w:val="24"/>
              </w:rPr>
              <w:t>2</w:t>
            </w:r>
            <w:r w:rsidRPr="0063570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Equality Action plan</w:t>
            </w:r>
          </w:p>
          <w:p w:rsidR="000C17C1" w:rsidRPr="00BE1112" w:rsidRDefault="000C17C1" w:rsidP="00B3276D">
            <w:pPr>
              <w:spacing w:after="0"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 xml:space="preserve">Please list  the equality issue/s identified through the evidence and the mitigating action to be taken.  Please also detail the date when the action will be taken and the name and job title of the responsible officer.   </w:t>
            </w:r>
          </w:p>
        </w:tc>
      </w:tr>
      <w:tr w:rsidR="000C17C1" w:rsidRPr="000808CE" w:rsidTr="00C62164">
        <w:tc>
          <w:tcPr>
            <w:tcW w:w="3984" w:type="dxa"/>
            <w:tcBorders>
              <w:bottom w:val="single" w:sz="4" w:space="0" w:color="auto"/>
            </w:tcBorders>
            <w:shd w:val="clear" w:color="auto" w:fill="EBF0F9"/>
            <w:hideMark/>
          </w:tcPr>
          <w:p w:rsidR="000C17C1" w:rsidRPr="000808CE" w:rsidDel="00D052FB" w:rsidRDefault="000C17C1" w:rsidP="00B3276D">
            <w:pPr>
              <w:spacing w:after="0" w:line="240" w:lineRule="auto"/>
              <w:rPr>
                <w:rFonts w:eastAsia="Times New Roman" w:cs="Times New Roman"/>
                <w:b/>
                <w:bCs/>
                <w:color w:val="000000"/>
                <w:sz w:val="24"/>
                <w:szCs w:val="24"/>
              </w:rPr>
            </w:pPr>
            <w:r w:rsidRPr="000808CE">
              <w:rPr>
                <w:rFonts w:eastAsia="Times New Roman" w:cs="Times New Roman"/>
                <w:b/>
                <w:bCs/>
                <w:color w:val="000000"/>
                <w:sz w:val="24"/>
                <w:szCs w:val="24"/>
              </w:rPr>
              <w:t>Equality Issue</w:t>
            </w:r>
          </w:p>
        </w:tc>
        <w:tc>
          <w:tcPr>
            <w:tcW w:w="9214" w:type="dxa"/>
            <w:tcBorders>
              <w:bottom w:val="single" w:sz="4" w:space="0" w:color="auto"/>
            </w:tcBorders>
            <w:shd w:val="clear" w:color="auto" w:fill="EBF0F9"/>
          </w:tcPr>
          <w:p w:rsidR="000C17C1" w:rsidRPr="000808CE" w:rsidDel="00D052FB" w:rsidRDefault="000C17C1" w:rsidP="00B3276D">
            <w:pPr>
              <w:spacing w:after="0" w:line="240" w:lineRule="auto"/>
              <w:rPr>
                <w:rFonts w:eastAsia="Times New Roman" w:cs="Times New Roman"/>
                <w:b/>
                <w:bCs/>
                <w:color w:val="000000"/>
                <w:sz w:val="24"/>
                <w:szCs w:val="24"/>
              </w:rPr>
            </w:pPr>
            <w:r w:rsidRPr="000808CE">
              <w:rPr>
                <w:rFonts w:eastAsia="Times New Roman" w:cs="Times New Roman"/>
                <w:b/>
                <w:bCs/>
                <w:color w:val="000000"/>
                <w:sz w:val="24"/>
                <w:szCs w:val="24"/>
              </w:rPr>
              <w:t>Mitigating actions</w:t>
            </w:r>
          </w:p>
        </w:tc>
      </w:tr>
      <w:tr w:rsidR="000C17C1" w:rsidRPr="000808CE" w:rsidTr="00673B41">
        <w:trPr>
          <w:trHeight w:val="909"/>
        </w:trPr>
        <w:tc>
          <w:tcPr>
            <w:tcW w:w="3984" w:type="dxa"/>
            <w:shd w:val="clear" w:color="auto" w:fill="auto"/>
          </w:tcPr>
          <w:p w:rsidR="000C17C1" w:rsidRPr="00673B41" w:rsidDel="00D052FB" w:rsidRDefault="00267330" w:rsidP="00B3276D">
            <w:pPr>
              <w:spacing w:after="0" w:line="240" w:lineRule="auto"/>
              <w:rPr>
                <w:rFonts w:eastAsia="Times New Roman" w:cs="Times New Roman"/>
                <w:bCs/>
                <w:color w:val="000000"/>
                <w:sz w:val="20"/>
                <w:szCs w:val="20"/>
              </w:rPr>
            </w:pPr>
            <w:r w:rsidRPr="00673B41">
              <w:rPr>
                <w:rFonts w:eastAsia="Times New Roman" w:cs="Times New Roman"/>
                <w:bCs/>
                <w:color w:val="000000"/>
                <w:sz w:val="20"/>
                <w:szCs w:val="20"/>
              </w:rPr>
              <w:t>Ensuring that the quality of advice is maintained throughout the change process for the sake of all equalities groups</w:t>
            </w:r>
          </w:p>
        </w:tc>
        <w:tc>
          <w:tcPr>
            <w:tcW w:w="9214" w:type="dxa"/>
            <w:shd w:val="clear" w:color="auto" w:fill="auto"/>
          </w:tcPr>
          <w:p w:rsidR="000C17C1" w:rsidRPr="00673B41" w:rsidRDefault="00267330" w:rsidP="00267330">
            <w:pPr>
              <w:pStyle w:val="ListParagraph"/>
              <w:numPr>
                <w:ilvl w:val="0"/>
                <w:numId w:val="13"/>
              </w:numPr>
              <w:spacing w:after="0" w:line="240" w:lineRule="auto"/>
              <w:rPr>
                <w:rFonts w:eastAsia="Times New Roman" w:cs="Times New Roman"/>
                <w:bCs/>
                <w:color w:val="000000"/>
                <w:sz w:val="20"/>
                <w:szCs w:val="20"/>
              </w:rPr>
            </w:pPr>
            <w:r w:rsidRPr="00673B41">
              <w:rPr>
                <w:rFonts w:eastAsia="Times New Roman" w:cs="Times New Roman"/>
                <w:bCs/>
                <w:color w:val="000000"/>
                <w:sz w:val="20"/>
                <w:szCs w:val="20"/>
              </w:rPr>
              <w:t>Mystery shopping</w:t>
            </w:r>
          </w:p>
          <w:p w:rsidR="00267330" w:rsidRPr="00673B41" w:rsidRDefault="00267330" w:rsidP="00267330">
            <w:pPr>
              <w:pStyle w:val="ListParagraph"/>
              <w:numPr>
                <w:ilvl w:val="0"/>
                <w:numId w:val="13"/>
              </w:numPr>
              <w:spacing w:after="0" w:line="240" w:lineRule="auto"/>
              <w:rPr>
                <w:rFonts w:eastAsia="Times New Roman" w:cs="Times New Roman"/>
                <w:bCs/>
                <w:color w:val="000000"/>
                <w:sz w:val="20"/>
                <w:szCs w:val="20"/>
              </w:rPr>
            </w:pPr>
            <w:r w:rsidRPr="00673B41">
              <w:rPr>
                <w:rFonts w:eastAsia="Times New Roman" w:cs="Times New Roman"/>
                <w:bCs/>
                <w:color w:val="000000"/>
                <w:sz w:val="20"/>
                <w:szCs w:val="20"/>
              </w:rPr>
              <w:t>Close monitoring of outcomes/activity</w:t>
            </w:r>
          </w:p>
          <w:p w:rsidR="00267330" w:rsidRPr="00673B41" w:rsidDel="00D052FB" w:rsidRDefault="00267330" w:rsidP="00267330">
            <w:pPr>
              <w:pStyle w:val="ListParagraph"/>
              <w:numPr>
                <w:ilvl w:val="0"/>
                <w:numId w:val="13"/>
              </w:numPr>
              <w:spacing w:after="0" w:line="240" w:lineRule="auto"/>
              <w:rPr>
                <w:rFonts w:eastAsia="Times New Roman" w:cs="Times New Roman"/>
                <w:bCs/>
                <w:color w:val="000000"/>
                <w:sz w:val="20"/>
                <w:szCs w:val="20"/>
              </w:rPr>
            </w:pPr>
            <w:r w:rsidRPr="00673B41">
              <w:rPr>
                <w:rFonts w:eastAsia="Times New Roman" w:cs="Times New Roman"/>
                <w:bCs/>
                <w:color w:val="000000"/>
                <w:sz w:val="20"/>
                <w:szCs w:val="20"/>
              </w:rPr>
              <w:t>Service feedback</w:t>
            </w:r>
          </w:p>
        </w:tc>
      </w:tr>
      <w:tr w:rsidR="00267330" w:rsidRPr="000808CE" w:rsidTr="00C62164">
        <w:tc>
          <w:tcPr>
            <w:tcW w:w="3984" w:type="dxa"/>
            <w:shd w:val="clear" w:color="auto" w:fill="auto"/>
          </w:tcPr>
          <w:p w:rsidR="00267330" w:rsidRPr="00673B41" w:rsidRDefault="00267330" w:rsidP="00B3276D">
            <w:pPr>
              <w:spacing w:after="0" w:line="240" w:lineRule="auto"/>
              <w:rPr>
                <w:rFonts w:eastAsia="Times New Roman" w:cs="Times New Roman"/>
                <w:bCs/>
                <w:color w:val="000000"/>
                <w:sz w:val="20"/>
                <w:szCs w:val="20"/>
              </w:rPr>
            </w:pPr>
            <w:r w:rsidRPr="00673B41">
              <w:rPr>
                <w:rFonts w:eastAsia="Times New Roman" w:cs="Times New Roman"/>
                <w:bCs/>
                <w:color w:val="000000"/>
                <w:sz w:val="20"/>
                <w:szCs w:val="20"/>
              </w:rPr>
              <w:t>Access to legal advice</w:t>
            </w:r>
          </w:p>
        </w:tc>
        <w:tc>
          <w:tcPr>
            <w:tcW w:w="9214" w:type="dxa"/>
            <w:shd w:val="clear" w:color="auto" w:fill="auto"/>
          </w:tcPr>
          <w:p w:rsidR="00267330" w:rsidRPr="00673B41" w:rsidRDefault="00267330" w:rsidP="00267330">
            <w:pPr>
              <w:pStyle w:val="ListParagraph"/>
              <w:numPr>
                <w:ilvl w:val="0"/>
                <w:numId w:val="13"/>
              </w:numPr>
              <w:spacing w:after="0" w:line="240" w:lineRule="auto"/>
              <w:rPr>
                <w:rFonts w:eastAsia="Times New Roman" w:cs="Times New Roman"/>
                <w:bCs/>
                <w:color w:val="000000"/>
                <w:sz w:val="20"/>
                <w:szCs w:val="20"/>
              </w:rPr>
            </w:pPr>
            <w:r w:rsidRPr="00673B41">
              <w:rPr>
                <w:rFonts w:eastAsia="Times New Roman" w:cs="Times New Roman"/>
                <w:bCs/>
                <w:color w:val="000000"/>
                <w:sz w:val="20"/>
                <w:szCs w:val="20"/>
              </w:rPr>
              <w:t>Maintain funding/support for the evening pro-bono surgeries where offered</w:t>
            </w:r>
          </w:p>
        </w:tc>
      </w:tr>
      <w:tr w:rsidR="000C17C1" w:rsidRPr="00673B41" w:rsidTr="00C62164">
        <w:tc>
          <w:tcPr>
            <w:tcW w:w="3984" w:type="dxa"/>
            <w:shd w:val="clear" w:color="auto" w:fill="auto"/>
            <w:hideMark/>
          </w:tcPr>
          <w:p w:rsidR="000C17C1" w:rsidRPr="00673B41" w:rsidDel="00D052FB" w:rsidRDefault="00267330" w:rsidP="00267330">
            <w:pPr>
              <w:spacing w:after="0" w:line="240" w:lineRule="auto"/>
              <w:rPr>
                <w:rFonts w:eastAsia="Times New Roman" w:cs="Times New Roman"/>
                <w:bCs/>
                <w:color w:val="000000"/>
                <w:sz w:val="20"/>
                <w:szCs w:val="20"/>
              </w:rPr>
            </w:pPr>
            <w:r w:rsidRPr="00673B41">
              <w:rPr>
                <w:rFonts w:eastAsia="Times New Roman" w:cs="Times New Roman"/>
                <w:bCs/>
                <w:color w:val="000000"/>
                <w:sz w:val="20"/>
                <w:szCs w:val="20"/>
              </w:rPr>
              <w:t xml:space="preserve">Transitional support for people who will have to change where and how they get advice until they get used to new arrangements </w:t>
            </w:r>
          </w:p>
        </w:tc>
        <w:tc>
          <w:tcPr>
            <w:tcW w:w="9214" w:type="dxa"/>
            <w:shd w:val="clear" w:color="auto" w:fill="auto"/>
          </w:tcPr>
          <w:p w:rsidR="000C17C1" w:rsidRPr="00673B41" w:rsidRDefault="00267330" w:rsidP="00267330">
            <w:pPr>
              <w:pStyle w:val="ListParagraph"/>
              <w:numPr>
                <w:ilvl w:val="0"/>
                <w:numId w:val="13"/>
              </w:numPr>
              <w:spacing w:after="0" w:line="240" w:lineRule="auto"/>
              <w:rPr>
                <w:rFonts w:eastAsia="Times New Roman" w:cs="Times New Roman"/>
                <w:bCs/>
                <w:color w:val="000000"/>
                <w:sz w:val="20"/>
                <w:szCs w:val="20"/>
              </w:rPr>
            </w:pPr>
            <w:r w:rsidRPr="00673B41">
              <w:rPr>
                <w:rFonts w:eastAsia="Times New Roman" w:cs="Times New Roman"/>
                <w:bCs/>
                <w:color w:val="000000"/>
                <w:sz w:val="20"/>
                <w:szCs w:val="20"/>
              </w:rPr>
              <w:t>Training volunteers at Waterloo Action Centre and Brixton Advice Centre to support unfunded drop-ins and signposting to One Lambeth Advice</w:t>
            </w:r>
          </w:p>
          <w:p w:rsidR="00267330" w:rsidRDefault="00267330" w:rsidP="00267330">
            <w:pPr>
              <w:pStyle w:val="ListParagraph"/>
              <w:numPr>
                <w:ilvl w:val="0"/>
                <w:numId w:val="13"/>
              </w:numPr>
              <w:spacing w:after="0" w:line="240" w:lineRule="auto"/>
              <w:rPr>
                <w:rFonts w:eastAsia="Times New Roman" w:cs="Times New Roman"/>
                <w:bCs/>
                <w:color w:val="000000"/>
                <w:sz w:val="20"/>
                <w:szCs w:val="20"/>
              </w:rPr>
            </w:pPr>
            <w:r w:rsidRPr="00673B41">
              <w:rPr>
                <w:rFonts w:eastAsia="Times New Roman" w:cs="Times New Roman"/>
                <w:bCs/>
                <w:color w:val="000000"/>
                <w:sz w:val="20"/>
                <w:szCs w:val="20"/>
              </w:rPr>
              <w:t>Sessional work provided off site at Kennington hub by Every Pound Counts (if needed)</w:t>
            </w:r>
          </w:p>
          <w:p w:rsidR="00A9073F" w:rsidRPr="00673B41" w:rsidDel="00D052FB" w:rsidRDefault="00A9073F" w:rsidP="00267330">
            <w:pPr>
              <w:pStyle w:val="ListParagraph"/>
              <w:numPr>
                <w:ilvl w:val="0"/>
                <w:numId w:val="13"/>
              </w:numPr>
              <w:spacing w:after="0" w:line="240" w:lineRule="auto"/>
              <w:rPr>
                <w:rFonts w:eastAsia="Times New Roman" w:cs="Times New Roman"/>
                <w:bCs/>
                <w:color w:val="000000"/>
                <w:sz w:val="20"/>
                <w:szCs w:val="20"/>
              </w:rPr>
            </w:pPr>
            <w:r w:rsidRPr="00A9073F">
              <w:rPr>
                <w:rFonts w:eastAsia="Times New Roman" w:cs="Times New Roman"/>
                <w:bCs/>
                <w:color w:val="000000"/>
                <w:sz w:val="20"/>
                <w:szCs w:val="20"/>
                <w:highlight w:val="yellow"/>
              </w:rPr>
              <w:t>CAB advisors providing an interim presence at WAC two mornings a week</w:t>
            </w:r>
          </w:p>
        </w:tc>
      </w:tr>
      <w:tr w:rsidR="000C17C1" w:rsidRPr="00431911" w:rsidTr="00C62164">
        <w:tc>
          <w:tcPr>
            <w:tcW w:w="13198" w:type="dxa"/>
            <w:gridSpan w:val="2"/>
            <w:shd w:val="clear" w:color="auto" w:fill="517DBF"/>
            <w:hideMark/>
          </w:tcPr>
          <w:p w:rsidR="000C17C1" w:rsidRPr="00431911" w:rsidRDefault="000C17C1" w:rsidP="00B3276D">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t>5.0 Publishing your results</w:t>
            </w:r>
          </w:p>
        </w:tc>
      </w:tr>
      <w:tr w:rsidR="000C17C1" w:rsidRPr="00635707" w:rsidTr="00C62164">
        <w:tc>
          <w:tcPr>
            <w:tcW w:w="13198" w:type="dxa"/>
            <w:gridSpan w:val="2"/>
            <w:shd w:val="clear" w:color="auto" w:fill="EBF0F9"/>
            <w:hideMark/>
          </w:tcPr>
          <w:p w:rsidR="000C17C1" w:rsidRPr="00267330" w:rsidRDefault="000C17C1"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color w:val="000000"/>
                <w:sz w:val="24"/>
                <w:szCs w:val="24"/>
              </w:rPr>
              <w:t xml:space="preserve">The results of your EIA must be published. Once the business activity has been implemented </w:t>
            </w:r>
            <w:r>
              <w:rPr>
                <w:rFonts w:ascii="Calibri" w:eastAsia="Times New Roman" w:hAnsi="Calibri" w:cs="Times New Roman"/>
                <w:color w:val="000000"/>
                <w:sz w:val="24"/>
                <w:szCs w:val="24"/>
              </w:rPr>
              <w:t>the EIA</w:t>
            </w:r>
            <w:r w:rsidRPr="00635707">
              <w:rPr>
                <w:rFonts w:ascii="Calibri" w:eastAsia="Times New Roman" w:hAnsi="Calibri" w:cs="Times New Roman"/>
                <w:color w:val="000000"/>
                <w:sz w:val="24"/>
                <w:szCs w:val="24"/>
              </w:rPr>
              <w:t xml:space="preserve"> must be periodically reviewed to ensure </w:t>
            </w:r>
            <w:r>
              <w:rPr>
                <w:rFonts w:ascii="Calibri" w:eastAsia="Times New Roman" w:hAnsi="Calibri" w:cs="Times New Roman"/>
                <w:color w:val="000000"/>
                <w:sz w:val="24"/>
                <w:szCs w:val="24"/>
              </w:rPr>
              <w:t>your decision/change had the</w:t>
            </w:r>
            <w:r w:rsidRPr="00635707">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anticipated </w:t>
            </w:r>
            <w:r w:rsidRPr="00635707">
              <w:rPr>
                <w:rFonts w:ascii="Calibri" w:eastAsia="Times New Roman" w:hAnsi="Calibri" w:cs="Times New Roman"/>
                <w:color w:val="000000"/>
                <w:sz w:val="24"/>
                <w:szCs w:val="24"/>
              </w:rPr>
              <w:t xml:space="preserve">impact and </w:t>
            </w:r>
            <w:r>
              <w:rPr>
                <w:rFonts w:ascii="Calibri" w:eastAsia="Times New Roman" w:hAnsi="Calibri" w:cs="Times New Roman"/>
                <w:color w:val="000000"/>
                <w:sz w:val="24"/>
                <w:szCs w:val="24"/>
              </w:rPr>
              <w:t xml:space="preserve">the actions set out at 4.2 are </w:t>
            </w:r>
            <w:r w:rsidRPr="00635707">
              <w:rPr>
                <w:rFonts w:ascii="Calibri" w:eastAsia="Times New Roman" w:hAnsi="Calibri" w:cs="Times New Roman"/>
                <w:color w:val="000000"/>
                <w:sz w:val="24"/>
                <w:szCs w:val="24"/>
              </w:rPr>
              <w:t>still appropriate.</w:t>
            </w:r>
          </w:p>
        </w:tc>
      </w:tr>
      <w:tr w:rsidR="000C17C1" w:rsidRPr="00F914F0" w:rsidTr="00C62164">
        <w:tc>
          <w:tcPr>
            <w:tcW w:w="3984" w:type="dxa"/>
            <w:tcBorders>
              <w:top w:val="single" w:sz="4" w:space="0" w:color="auto"/>
              <w:left w:val="single" w:sz="4" w:space="0" w:color="auto"/>
              <w:bottom w:val="single" w:sz="4" w:space="0" w:color="auto"/>
              <w:right w:val="single" w:sz="4" w:space="0" w:color="auto"/>
            </w:tcBorders>
            <w:shd w:val="clear" w:color="auto" w:fill="EBF0F9"/>
            <w:hideMark/>
          </w:tcPr>
          <w:p w:rsidR="000C17C1" w:rsidRPr="00CA4C75" w:rsidRDefault="000C17C1"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EIA publishing date</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17C1" w:rsidRPr="00CA4C75" w:rsidRDefault="00267330" w:rsidP="00B3276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Tbc</w:t>
            </w:r>
          </w:p>
        </w:tc>
      </w:tr>
      <w:tr w:rsidR="000C17C1" w:rsidRPr="00F914F0" w:rsidTr="00C62164">
        <w:tc>
          <w:tcPr>
            <w:tcW w:w="3984" w:type="dxa"/>
            <w:tcBorders>
              <w:top w:val="single" w:sz="4" w:space="0" w:color="auto"/>
              <w:left w:val="single" w:sz="4" w:space="0" w:color="auto"/>
              <w:bottom w:val="single" w:sz="4" w:space="0" w:color="auto"/>
              <w:right w:val="single" w:sz="4" w:space="0" w:color="auto"/>
            </w:tcBorders>
            <w:shd w:val="clear" w:color="auto" w:fill="EBF0F9"/>
            <w:hideMark/>
          </w:tcPr>
          <w:p w:rsidR="000C17C1" w:rsidRPr="00CA4C75" w:rsidRDefault="000C17C1" w:rsidP="00B3276D">
            <w:pPr>
              <w:spacing w:after="0" w:line="240" w:lineRule="auto"/>
              <w:rPr>
                <w:rFonts w:ascii="Verdana" w:eastAsia="Times New Roman" w:hAnsi="Verdana" w:cs="Times New Roman"/>
                <w:color w:val="000000"/>
                <w:sz w:val="20"/>
                <w:szCs w:val="20"/>
              </w:rPr>
            </w:pPr>
            <w:r>
              <w:rPr>
                <w:rFonts w:ascii="Calibri" w:eastAsia="Times New Roman" w:hAnsi="Calibri" w:cs="Times New Roman"/>
                <w:b/>
                <w:bCs/>
                <w:color w:val="000000"/>
                <w:sz w:val="24"/>
                <w:szCs w:val="24"/>
              </w:rPr>
              <w:t xml:space="preserve">EIA </w:t>
            </w:r>
            <w:r w:rsidRPr="00635707">
              <w:rPr>
                <w:rFonts w:ascii="Calibri" w:eastAsia="Times New Roman" w:hAnsi="Calibri" w:cs="Times New Roman"/>
                <w:b/>
                <w:bCs/>
                <w:color w:val="000000"/>
                <w:sz w:val="24"/>
                <w:szCs w:val="24"/>
              </w:rPr>
              <w:t>review date</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17C1" w:rsidRPr="00CA4C75" w:rsidRDefault="00267330" w:rsidP="00B3276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October 2015</w:t>
            </w:r>
          </w:p>
        </w:tc>
      </w:tr>
      <w:tr w:rsidR="000C17C1" w:rsidRPr="00F914F0" w:rsidTr="00C62164">
        <w:tc>
          <w:tcPr>
            <w:tcW w:w="3984" w:type="dxa"/>
            <w:tcBorders>
              <w:top w:val="single" w:sz="4" w:space="0" w:color="auto"/>
              <w:left w:val="single" w:sz="4" w:space="0" w:color="auto"/>
              <w:bottom w:val="single" w:sz="4" w:space="0" w:color="auto"/>
              <w:right w:val="single" w:sz="4" w:space="0" w:color="auto"/>
            </w:tcBorders>
            <w:shd w:val="clear" w:color="auto" w:fill="EBF0F9"/>
            <w:hideMark/>
          </w:tcPr>
          <w:p w:rsidR="000C17C1" w:rsidRPr="00CA4C75" w:rsidRDefault="000C17C1" w:rsidP="00B3276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Assessment sign off</w:t>
            </w:r>
            <w:r>
              <w:rPr>
                <w:rFonts w:ascii="Calibri" w:eastAsia="Times New Roman" w:hAnsi="Calibri" w:cs="Times New Roman"/>
                <w:b/>
                <w:bCs/>
                <w:color w:val="000000"/>
                <w:sz w:val="24"/>
                <w:szCs w:val="24"/>
              </w:rPr>
              <w:t xml:space="preserve"> (name/job title)</w:t>
            </w:r>
            <w:r w:rsidRPr="00635707">
              <w:rPr>
                <w:rFonts w:ascii="Calibri" w:eastAsia="Times New Roman" w:hAnsi="Calibri" w:cs="Times New Roman"/>
                <w:b/>
                <w:bCs/>
                <w:color w:val="000000"/>
                <w:sz w:val="24"/>
                <w:szCs w:val="24"/>
              </w:rPr>
              <w:t>:</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17C1" w:rsidRPr="00CA4C75" w:rsidRDefault="00267330" w:rsidP="00B3276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
        </w:tc>
      </w:tr>
    </w:tbl>
    <w:p w:rsidR="00A9073F" w:rsidRDefault="00A9073F" w:rsidP="00B3276D">
      <w:pPr>
        <w:spacing w:after="0" w:line="240" w:lineRule="auto"/>
        <w:rPr>
          <w:rFonts w:ascii="Arial" w:hAnsi="Arial" w:cs="Arial"/>
          <w:sz w:val="18"/>
          <w:szCs w:val="18"/>
        </w:rPr>
      </w:pPr>
    </w:p>
    <w:p w:rsidR="00B813F2" w:rsidRPr="00267330" w:rsidRDefault="00B813F2" w:rsidP="00B3276D">
      <w:pPr>
        <w:spacing w:after="0" w:line="240" w:lineRule="auto"/>
        <w:rPr>
          <w:rFonts w:ascii="Arial" w:hAnsi="Arial" w:cs="Arial"/>
          <w:sz w:val="18"/>
          <w:szCs w:val="18"/>
        </w:rPr>
      </w:pPr>
      <w:r w:rsidRPr="00267330">
        <w:rPr>
          <w:rFonts w:ascii="Arial" w:hAnsi="Arial" w:cs="Arial"/>
          <w:sz w:val="18"/>
          <w:szCs w:val="18"/>
        </w:rPr>
        <w:t>All completed and signe</w:t>
      </w:r>
      <w:r w:rsidR="0093158B" w:rsidRPr="00267330">
        <w:rPr>
          <w:rFonts w:ascii="Arial" w:hAnsi="Arial" w:cs="Arial"/>
          <w:sz w:val="18"/>
          <w:szCs w:val="18"/>
        </w:rPr>
        <w:t xml:space="preserve">d-off EIAs must be submitted to </w:t>
      </w:r>
      <w:r w:rsidRPr="00267330">
        <w:rPr>
          <w:rFonts w:ascii="Arial" w:hAnsi="Arial" w:cs="Arial"/>
          <w:sz w:val="18"/>
          <w:szCs w:val="18"/>
        </w:rPr>
        <w:t xml:space="preserve">for </w:t>
      </w:r>
      <w:r w:rsidR="00112927" w:rsidRPr="00267330">
        <w:rPr>
          <w:rFonts w:ascii="Arial" w:hAnsi="Arial" w:cs="Arial"/>
          <w:sz w:val="18"/>
          <w:szCs w:val="18"/>
        </w:rPr>
        <w:t xml:space="preserve">publication on </w:t>
      </w:r>
      <w:r w:rsidRPr="00267330">
        <w:rPr>
          <w:rFonts w:ascii="Arial" w:hAnsi="Arial" w:cs="Arial"/>
          <w:sz w:val="18"/>
          <w:szCs w:val="18"/>
        </w:rPr>
        <w:t xml:space="preserve"> Lambeth’s website.  Where possible, please anonymise your EIAs prior to submission (i.e. please remove any references to an officers’ name, email and phone number).</w:t>
      </w:r>
    </w:p>
    <w:sectPr w:rsidR="00B813F2" w:rsidRPr="00267330" w:rsidSect="001666FD">
      <w:footerReference w:type="default" r:id="rId15"/>
      <w:pgSz w:w="15840" w:h="12240"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84" w:rsidRDefault="00194C84" w:rsidP="00F40C91">
      <w:pPr>
        <w:spacing w:after="0" w:line="240" w:lineRule="auto"/>
      </w:pPr>
      <w:r>
        <w:separator/>
      </w:r>
    </w:p>
  </w:endnote>
  <w:endnote w:type="continuationSeparator" w:id="0">
    <w:p w:rsidR="00194C84" w:rsidRDefault="00194C84" w:rsidP="00F4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645"/>
      <w:docPartObj>
        <w:docPartGallery w:val="Page Numbers (Bottom of Page)"/>
        <w:docPartUnique/>
      </w:docPartObj>
    </w:sdtPr>
    <w:sdtEndPr/>
    <w:sdtContent>
      <w:p w:rsidR="00194C84" w:rsidRDefault="00194C84">
        <w:pPr>
          <w:pStyle w:val="Footer"/>
          <w:jc w:val="right"/>
        </w:pPr>
        <w:r>
          <w:fldChar w:fldCharType="begin"/>
        </w:r>
        <w:r>
          <w:instrText xml:space="preserve"> PAGE   \* MERGEFORMAT </w:instrText>
        </w:r>
        <w:r>
          <w:fldChar w:fldCharType="separate"/>
        </w:r>
        <w:r w:rsidR="00525EC4">
          <w:rPr>
            <w:noProof/>
          </w:rPr>
          <w:t>1</w:t>
        </w:r>
        <w:r>
          <w:rPr>
            <w:noProof/>
          </w:rPr>
          <w:fldChar w:fldCharType="end"/>
        </w:r>
      </w:p>
    </w:sdtContent>
  </w:sdt>
  <w:p w:rsidR="00194C84" w:rsidRDefault="00194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84" w:rsidRDefault="00194C84" w:rsidP="00F40C91">
      <w:pPr>
        <w:spacing w:after="0" w:line="240" w:lineRule="auto"/>
      </w:pPr>
      <w:r>
        <w:separator/>
      </w:r>
    </w:p>
  </w:footnote>
  <w:footnote w:type="continuationSeparator" w:id="0">
    <w:p w:rsidR="00194C84" w:rsidRDefault="00194C84" w:rsidP="00F40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50E2F0"/>
    <w:multiLevelType w:val="hybridMultilevel"/>
    <w:tmpl w:val="92A75D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355D9D"/>
    <w:multiLevelType w:val="hybridMultilevel"/>
    <w:tmpl w:val="4CC2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38080B"/>
    <w:multiLevelType w:val="hybridMultilevel"/>
    <w:tmpl w:val="5CD616A2"/>
    <w:lvl w:ilvl="0" w:tplc="D01AFDA0">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061573"/>
    <w:multiLevelType w:val="hybridMultilevel"/>
    <w:tmpl w:val="034AAE4E"/>
    <w:lvl w:ilvl="0" w:tplc="A5A07482">
      <w:start w:val="3"/>
      <w:numFmt w:val="bullet"/>
      <w:lvlText w:val="-"/>
      <w:lvlJc w:val="left"/>
      <w:pPr>
        <w:ind w:left="487" w:hanging="360"/>
      </w:pPr>
      <w:rPr>
        <w:rFonts w:ascii="Calibri" w:eastAsia="Times New Roman" w:hAnsi="Calibri" w:cs="Times New Roman" w:hint="default"/>
      </w:rPr>
    </w:lvl>
    <w:lvl w:ilvl="1" w:tplc="08090003" w:tentative="1">
      <w:start w:val="1"/>
      <w:numFmt w:val="bullet"/>
      <w:lvlText w:val="o"/>
      <w:lvlJc w:val="left"/>
      <w:pPr>
        <w:ind w:left="1207" w:hanging="360"/>
      </w:pPr>
      <w:rPr>
        <w:rFonts w:ascii="Courier New" w:hAnsi="Courier New" w:cs="Courier New" w:hint="default"/>
      </w:rPr>
    </w:lvl>
    <w:lvl w:ilvl="2" w:tplc="08090005" w:tentative="1">
      <w:start w:val="1"/>
      <w:numFmt w:val="bullet"/>
      <w:lvlText w:val=""/>
      <w:lvlJc w:val="left"/>
      <w:pPr>
        <w:ind w:left="1927" w:hanging="360"/>
      </w:pPr>
      <w:rPr>
        <w:rFonts w:ascii="Wingdings" w:hAnsi="Wingdings" w:hint="default"/>
      </w:rPr>
    </w:lvl>
    <w:lvl w:ilvl="3" w:tplc="08090001" w:tentative="1">
      <w:start w:val="1"/>
      <w:numFmt w:val="bullet"/>
      <w:lvlText w:val=""/>
      <w:lvlJc w:val="left"/>
      <w:pPr>
        <w:ind w:left="2647" w:hanging="360"/>
      </w:pPr>
      <w:rPr>
        <w:rFonts w:ascii="Symbol" w:hAnsi="Symbol" w:hint="default"/>
      </w:rPr>
    </w:lvl>
    <w:lvl w:ilvl="4" w:tplc="08090003" w:tentative="1">
      <w:start w:val="1"/>
      <w:numFmt w:val="bullet"/>
      <w:lvlText w:val="o"/>
      <w:lvlJc w:val="left"/>
      <w:pPr>
        <w:ind w:left="3367" w:hanging="360"/>
      </w:pPr>
      <w:rPr>
        <w:rFonts w:ascii="Courier New" w:hAnsi="Courier New" w:cs="Courier New" w:hint="default"/>
      </w:rPr>
    </w:lvl>
    <w:lvl w:ilvl="5" w:tplc="08090005" w:tentative="1">
      <w:start w:val="1"/>
      <w:numFmt w:val="bullet"/>
      <w:lvlText w:val=""/>
      <w:lvlJc w:val="left"/>
      <w:pPr>
        <w:ind w:left="4087" w:hanging="360"/>
      </w:pPr>
      <w:rPr>
        <w:rFonts w:ascii="Wingdings" w:hAnsi="Wingdings" w:hint="default"/>
      </w:rPr>
    </w:lvl>
    <w:lvl w:ilvl="6" w:tplc="08090001" w:tentative="1">
      <w:start w:val="1"/>
      <w:numFmt w:val="bullet"/>
      <w:lvlText w:val=""/>
      <w:lvlJc w:val="left"/>
      <w:pPr>
        <w:ind w:left="4807" w:hanging="360"/>
      </w:pPr>
      <w:rPr>
        <w:rFonts w:ascii="Symbol" w:hAnsi="Symbol" w:hint="default"/>
      </w:rPr>
    </w:lvl>
    <w:lvl w:ilvl="7" w:tplc="08090003" w:tentative="1">
      <w:start w:val="1"/>
      <w:numFmt w:val="bullet"/>
      <w:lvlText w:val="o"/>
      <w:lvlJc w:val="left"/>
      <w:pPr>
        <w:ind w:left="5527" w:hanging="360"/>
      </w:pPr>
      <w:rPr>
        <w:rFonts w:ascii="Courier New" w:hAnsi="Courier New" w:cs="Courier New" w:hint="default"/>
      </w:rPr>
    </w:lvl>
    <w:lvl w:ilvl="8" w:tplc="08090005" w:tentative="1">
      <w:start w:val="1"/>
      <w:numFmt w:val="bullet"/>
      <w:lvlText w:val=""/>
      <w:lvlJc w:val="left"/>
      <w:pPr>
        <w:ind w:left="6247" w:hanging="360"/>
      </w:pPr>
      <w:rPr>
        <w:rFonts w:ascii="Wingdings" w:hAnsi="Wingdings" w:hint="default"/>
      </w:rPr>
    </w:lvl>
  </w:abstractNum>
  <w:abstractNum w:abstractNumId="4">
    <w:nsid w:val="21B42E55"/>
    <w:multiLevelType w:val="multilevel"/>
    <w:tmpl w:val="A01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5204F7"/>
    <w:multiLevelType w:val="hybridMultilevel"/>
    <w:tmpl w:val="59FC7358"/>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6">
    <w:nsid w:val="34E273DF"/>
    <w:multiLevelType w:val="multilevel"/>
    <w:tmpl w:val="0A1E6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AAEF9B7"/>
    <w:multiLevelType w:val="hybridMultilevel"/>
    <w:tmpl w:val="12852D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EE47EBD"/>
    <w:multiLevelType w:val="hybridMultilevel"/>
    <w:tmpl w:val="8F2E3D0A"/>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9">
    <w:nsid w:val="6C1C3E20"/>
    <w:multiLevelType w:val="hybridMultilevel"/>
    <w:tmpl w:val="39F014F6"/>
    <w:lvl w:ilvl="0" w:tplc="E6D28D8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73486A8A"/>
    <w:multiLevelType w:val="hybridMultilevel"/>
    <w:tmpl w:val="7F380976"/>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11">
    <w:nsid w:val="73D03549"/>
    <w:multiLevelType w:val="hybridMultilevel"/>
    <w:tmpl w:val="ED38231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75BA4111"/>
    <w:multiLevelType w:val="hybridMultilevel"/>
    <w:tmpl w:val="DF823E4E"/>
    <w:lvl w:ilvl="0" w:tplc="883C0A34">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5E073CF"/>
    <w:multiLevelType w:val="hybridMultilevel"/>
    <w:tmpl w:val="869A3050"/>
    <w:lvl w:ilvl="0" w:tplc="946216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2"/>
  </w:num>
  <w:num w:numId="9">
    <w:abstractNumId w:val="13"/>
  </w:num>
  <w:num w:numId="10">
    <w:abstractNumId w:val="5"/>
  </w:num>
  <w:num w:numId="11">
    <w:abstractNumId w:val="8"/>
  </w:num>
  <w:num w:numId="12">
    <w:abstractNumId w:val="10"/>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07"/>
    <w:rsid w:val="000036F3"/>
    <w:rsid w:val="00006542"/>
    <w:rsid w:val="00011696"/>
    <w:rsid w:val="0001305D"/>
    <w:rsid w:val="00025AF7"/>
    <w:rsid w:val="00046DB3"/>
    <w:rsid w:val="000635D2"/>
    <w:rsid w:val="000808CE"/>
    <w:rsid w:val="000C17C1"/>
    <w:rsid w:val="00102524"/>
    <w:rsid w:val="00105471"/>
    <w:rsid w:val="00112927"/>
    <w:rsid w:val="00154903"/>
    <w:rsid w:val="00156647"/>
    <w:rsid w:val="001666FD"/>
    <w:rsid w:val="00174D73"/>
    <w:rsid w:val="00175C1C"/>
    <w:rsid w:val="00177991"/>
    <w:rsid w:val="00184031"/>
    <w:rsid w:val="001858FA"/>
    <w:rsid w:val="00194C84"/>
    <w:rsid w:val="001D3F2F"/>
    <w:rsid w:val="00203154"/>
    <w:rsid w:val="00213191"/>
    <w:rsid w:val="002163C9"/>
    <w:rsid w:val="00253157"/>
    <w:rsid w:val="002603DC"/>
    <w:rsid w:val="00262EFE"/>
    <w:rsid w:val="00267330"/>
    <w:rsid w:val="00277878"/>
    <w:rsid w:val="0028276A"/>
    <w:rsid w:val="00286D3B"/>
    <w:rsid w:val="00292B0D"/>
    <w:rsid w:val="002A6B5A"/>
    <w:rsid w:val="002B7FDC"/>
    <w:rsid w:val="002E6A18"/>
    <w:rsid w:val="002F0ED2"/>
    <w:rsid w:val="002F37DE"/>
    <w:rsid w:val="002F5231"/>
    <w:rsid w:val="003028EC"/>
    <w:rsid w:val="0031739D"/>
    <w:rsid w:val="00321FFE"/>
    <w:rsid w:val="003338D2"/>
    <w:rsid w:val="00347344"/>
    <w:rsid w:val="00354DB6"/>
    <w:rsid w:val="003567FB"/>
    <w:rsid w:val="003715CB"/>
    <w:rsid w:val="00391B12"/>
    <w:rsid w:val="00393E53"/>
    <w:rsid w:val="00395A11"/>
    <w:rsid w:val="003C44F6"/>
    <w:rsid w:val="003F4D2A"/>
    <w:rsid w:val="003F50AD"/>
    <w:rsid w:val="0040688C"/>
    <w:rsid w:val="0042722C"/>
    <w:rsid w:val="004302F7"/>
    <w:rsid w:val="00431911"/>
    <w:rsid w:val="0043296D"/>
    <w:rsid w:val="00433831"/>
    <w:rsid w:val="00433A08"/>
    <w:rsid w:val="00453E29"/>
    <w:rsid w:val="00457CF4"/>
    <w:rsid w:val="0048656A"/>
    <w:rsid w:val="0049550D"/>
    <w:rsid w:val="004A10DA"/>
    <w:rsid w:val="004B6DED"/>
    <w:rsid w:val="004D44EA"/>
    <w:rsid w:val="004D4C78"/>
    <w:rsid w:val="004F1BE3"/>
    <w:rsid w:val="00503F70"/>
    <w:rsid w:val="00504987"/>
    <w:rsid w:val="00504B55"/>
    <w:rsid w:val="00525EC4"/>
    <w:rsid w:val="00531921"/>
    <w:rsid w:val="00574B60"/>
    <w:rsid w:val="00587FF2"/>
    <w:rsid w:val="005908A3"/>
    <w:rsid w:val="00596F47"/>
    <w:rsid w:val="005E0E2A"/>
    <w:rsid w:val="005E217B"/>
    <w:rsid w:val="005E7F72"/>
    <w:rsid w:val="005F60BC"/>
    <w:rsid w:val="0060170C"/>
    <w:rsid w:val="00603706"/>
    <w:rsid w:val="006163C4"/>
    <w:rsid w:val="006244AC"/>
    <w:rsid w:val="00635707"/>
    <w:rsid w:val="00647CE7"/>
    <w:rsid w:val="00663064"/>
    <w:rsid w:val="00663877"/>
    <w:rsid w:val="00667619"/>
    <w:rsid w:val="00673B41"/>
    <w:rsid w:val="00696323"/>
    <w:rsid w:val="006D1AC4"/>
    <w:rsid w:val="006E2284"/>
    <w:rsid w:val="00710A05"/>
    <w:rsid w:val="00725491"/>
    <w:rsid w:val="007464F4"/>
    <w:rsid w:val="00756D7B"/>
    <w:rsid w:val="0076005B"/>
    <w:rsid w:val="0078326D"/>
    <w:rsid w:val="007A0B0D"/>
    <w:rsid w:val="007A7B6C"/>
    <w:rsid w:val="007B182B"/>
    <w:rsid w:val="007C2DBC"/>
    <w:rsid w:val="007E1CF7"/>
    <w:rsid w:val="00806A12"/>
    <w:rsid w:val="00807587"/>
    <w:rsid w:val="0081306B"/>
    <w:rsid w:val="008447B0"/>
    <w:rsid w:val="00865892"/>
    <w:rsid w:val="00871338"/>
    <w:rsid w:val="0088533B"/>
    <w:rsid w:val="00885DEF"/>
    <w:rsid w:val="00886E67"/>
    <w:rsid w:val="00890059"/>
    <w:rsid w:val="008B1811"/>
    <w:rsid w:val="008B36C2"/>
    <w:rsid w:val="008C1143"/>
    <w:rsid w:val="008D127B"/>
    <w:rsid w:val="008D540D"/>
    <w:rsid w:val="008E4E04"/>
    <w:rsid w:val="0090340E"/>
    <w:rsid w:val="0091518D"/>
    <w:rsid w:val="009222A0"/>
    <w:rsid w:val="00926234"/>
    <w:rsid w:val="009305A4"/>
    <w:rsid w:val="0093158B"/>
    <w:rsid w:val="00957959"/>
    <w:rsid w:val="00960CDE"/>
    <w:rsid w:val="00961296"/>
    <w:rsid w:val="0096363C"/>
    <w:rsid w:val="009836A4"/>
    <w:rsid w:val="00995FB8"/>
    <w:rsid w:val="009B0851"/>
    <w:rsid w:val="009B0C69"/>
    <w:rsid w:val="009C5ECB"/>
    <w:rsid w:val="009C751D"/>
    <w:rsid w:val="009D383E"/>
    <w:rsid w:val="009D3F7B"/>
    <w:rsid w:val="009E2FFC"/>
    <w:rsid w:val="009E4411"/>
    <w:rsid w:val="009E7D53"/>
    <w:rsid w:val="009F617D"/>
    <w:rsid w:val="00A0121A"/>
    <w:rsid w:val="00A14D66"/>
    <w:rsid w:val="00A368FF"/>
    <w:rsid w:val="00A43D7B"/>
    <w:rsid w:val="00A50568"/>
    <w:rsid w:val="00A5244F"/>
    <w:rsid w:val="00A57E43"/>
    <w:rsid w:val="00A62F29"/>
    <w:rsid w:val="00A823E8"/>
    <w:rsid w:val="00A8359A"/>
    <w:rsid w:val="00A852F0"/>
    <w:rsid w:val="00A9073F"/>
    <w:rsid w:val="00AA0840"/>
    <w:rsid w:val="00AB5A62"/>
    <w:rsid w:val="00AD1D93"/>
    <w:rsid w:val="00B25E1A"/>
    <w:rsid w:val="00B27E71"/>
    <w:rsid w:val="00B3276D"/>
    <w:rsid w:val="00B4551C"/>
    <w:rsid w:val="00B735ED"/>
    <w:rsid w:val="00B813F2"/>
    <w:rsid w:val="00B85A4F"/>
    <w:rsid w:val="00B8732A"/>
    <w:rsid w:val="00BB2B1D"/>
    <w:rsid w:val="00BC404B"/>
    <w:rsid w:val="00BD28DE"/>
    <w:rsid w:val="00BD3F07"/>
    <w:rsid w:val="00BD6A4E"/>
    <w:rsid w:val="00BD6D9A"/>
    <w:rsid w:val="00BE1112"/>
    <w:rsid w:val="00BE6F49"/>
    <w:rsid w:val="00BF749D"/>
    <w:rsid w:val="00C115A1"/>
    <w:rsid w:val="00C36A5D"/>
    <w:rsid w:val="00C37A34"/>
    <w:rsid w:val="00C47681"/>
    <w:rsid w:val="00C601E1"/>
    <w:rsid w:val="00C61ACF"/>
    <w:rsid w:val="00C62164"/>
    <w:rsid w:val="00C83779"/>
    <w:rsid w:val="00C840C6"/>
    <w:rsid w:val="00CA4C75"/>
    <w:rsid w:val="00CC6D0C"/>
    <w:rsid w:val="00CD3288"/>
    <w:rsid w:val="00CD66FF"/>
    <w:rsid w:val="00CE1610"/>
    <w:rsid w:val="00CF4A06"/>
    <w:rsid w:val="00CF5963"/>
    <w:rsid w:val="00D003BC"/>
    <w:rsid w:val="00D052FB"/>
    <w:rsid w:val="00D10266"/>
    <w:rsid w:val="00D128F0"/>
    <w:rsid w:val="00D320BF"/>
    <w:rsid w:val="00D34C7D"/>
    <w:rsid w:val="00D729DC"/>
    <w:rsid w:val="00D732F6"/>
    <w:rsid w:val="00DA2CEC"/>
    <w:rsid w:val="00DA4388"/>
    <w:rsid w:val="00DC4D4D"/>
    <w:rsid w:val="00DD5177"/>
    <w:rsid w:val="00DD64A9"/>
    <w:rsid w:val="00DE4D13"/>
    <w:rsid w:val="00E00BB7"/>
    <w:rsid w:val="00E14329"/>
    <w:rsid w:val="00E15750"/>
    <w:rsid w:val="00E207EA"/>
    <w:rsid w:val="00E43E64"/>
    <w:rsid w:val="00E618C8"/>
    <w:rsid w:val="00E65D2D"/>
    <w:rsid w:val="00E806CA"/>
    <w:rsid w:val="00E81FDE"/>
    <w:rsid w:val="00E83312"/>
    <w:rsid w:val="00E9356C"/>
    <w:rsid w:val="00E952AB"/>
    <w:rsid w:val="00EB1889"/>
    <w:rsid w:val="00EB1B15"/>
    <w:rsid w:val="00F13CA1"/>
    <w:rsid w:val="00F32C8D"/>
    <w:rsid w:val="00F40C91"/>
    <w:rsid w:val="00F434FB"/>
    <w:rsid w:val="00F60E30"/>
    <w:rsid w:val="00F61302"/>
    <w:rsid w:val="00F67874"/>
    <w:rsid w:val="00F914F0"/>
    <w:rsid w:val="00F91A06"/>
    <w:rsid w:val="00F9341D"/>
    <w:rsid w:val="00F95001"/>
    <w:rsid w:val="00FD4B02"/>
    <w:rsid w:val="00FD5444"/>
    <w:rsid w:val="00FD55F0"/>
    <w:rsid w:val="00FE35FB"/>
    <w:rsid w:val="00FE3DEE"/>
    <w:rsid w:val="00FE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 w:type="paragraph" w:customStyle="1" w:styleId="Default">
    <w:name w:val="Default"/>
    <w:rsid w:val="00B25E1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24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 w:type="paragraph" w:customStyle="1" w:styleId="Default">
    <w:name w:val="Default"/>
    <w:rsid w:val="00B25E1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24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2282">
      <w:bodyDiv w:val="1"/>
      <w:marLeft w:val="0"/>
      <w:marRight w:val="0"/>
      <w:marTop w:val="0"/>
      <w:marBottom w:val="0"/>
      <w:divBdr>
        <w:top w:val="none" w:sz="0" w:space="0" w:color="auto"/>
        <w:left w:val="none" w:sz="0" w:space="0" w:color="auto"/>
        <w:bottom w:val="none" w:sz="0" w:space="0" w:color="auto"/>
        <w:right w:val="none" w:sz="0" w:space="0" w:color="auto"/>
      </w:divBdr>
    </w:div>
    <w:div w:id="216167025">
      <w:bodyDiv w:val="1"/>
      <w:marLeft w:val="0"/>
      <w:marRight w:val="0"/>
      <w:marTop w:val="0"/>
      <w:marBottom w:val="0"/>
      <w:divBdr>
        <w:top w:val="none" w:sz="0" w:space="0" w:color="auto"/>
        <w:left w:val="none" w:sz="0" w:space="0" w:color="auto"/>
        <w:bottom w:val="none" w:sz="0" w:space="0" w:color="auto"/>
        <w:right w:val="none" w:sz="0" w:space="0" w:color="auto"/>
      </w:divBdr>
    </w:div>
    <w:div w:id="268239114">
      <w:bodyDiv w:val="1"/>
      <w:marLeft w:val="0"/>
      <w:marRight w:val="0"/>
      <w:marTop w:val="0"/>
      <w:marBottom w:val="0"/>
      <w:divBdr>
        <w:top w:val="none" w:sz="0" w:space="0" w:color="auto"/>
        <w:left w:val="none" w:sz="0" w:space="0" w:color="auto"/>
        <w:bottom w:val="none" w:sz="0" w:space="0" w:color="auto"/>
        <w:right w:val="none" w:sz="0" w:space="0" w:color="auto"/>
      </w:divBdr>
    </w:div>
    <w:div w:id="280648147">
      <w:bodyDiv w:val="1"/>
      <w:marLeft w:val="0"/>
      <w:marRight w:val="0"/>
      <w:marTop w:val="0"/>
      <w:marBottom w:val="0"/>
      <w:divBdr>
        <w:top w:val="none" w:sz="0" w:space="0" w:color="auto"/>
        <w:left w:val="none" w:sz="0" w:space="0" w:color="auto"/>
        <w:bottom w:val="none" w:sz="0" w:space="0" w:color="auto"/>
        <w:right w:val="none" w:sz="0" w:space="0" w:color="auto"/>
      </w:divBdr>
    </w:div>
    <w:div w:id="433479846">
      <w:bodyDiv w:val="1"/>
      <w:marLeft w:val="0"/>
      <w:marRight w:val="0"/>
      <w:marTop w:val="0"/>
      <w:marBottom w:val="0"/>
      <w:divBdr>
        <w:top w:val="none" w:sz="0" w:space="0" w:color="auto"/>
        <w:left w:val="none" w:sz="0" w:space="0" w:color="auto"/>
        <w:bottom w:val="none" w:sz="0" w:space="0" w:color="auto"/>
        <w:right w:val="none" w:sz="0" w:space="0" w:color="auto"/>
      </w:divBdr>
    </w:div>
    <w:div w:id="446974921">
      <w:bodyDiv w:val="1"/>
      <w:marLeft w:val="0"/>
      <w:marRight w:val="0"/>
      <w:marTop w:val="0"/>
      <w:marBottom w:val="0"/>
      <w:divBdr>
        <w:top w:val="none" w:sz="0" w:space="0" w:color="auto"/>
        <w:left w:val="none" w:sz="0" w:space="0" w:color="auto"/>
        <w:bottom w:val="none" w:sz="0" w:space="0" w:color="auto"/>
        <w:right w:val="none" w:sz="0" w:space="0" w:color="auto"/>
      </w:divBdr>
    </w:div>
    <w:div w:id="552234029">
      <w:bodyDiv w:val="1"/>
      <w:marLeft w:val="0"/>
      <w:marRight w:val="0"/>
      <w:marTop w:val="0"/>
      <w:marBottom w:val="0"/>
      <w:divBdr>
        <w:top w:val="none" w:sz="0" w:space="0" w:color="auto"/>
        <w:left w:val="none" w:sz="0" w:space="0" w:color="auto"/>
        <w:bottom w:val="none" w:sz="0" w:space="0" w:color="auto"/>
        <w:right w:val="none" w:sz="0" w:space="0" w:color="auto"/>
      </w:divBdr>
    </w:div>
    <w:div w:id="730615459">
      <w:bodyDiv w:val="1"/>
      <w:marLeft w:val="0"/>
      <w:marRight w:val="315"/>
      <w:marTop w:val="0"/>
      <w:marBottom w:val="0"/>
      <w:divBdr>
        <w:top w:val="none" w:sz="0" w:space="0" w:color="auto"/>
        <w:left w:val="none" w:sz="0" w:space="0" w:color="auto"/>
        <w:bottom w:val="none" w:sz="0" w:space="0" w:color="auto"/>
        <w:right w:val="none" w:sz="0" w:space="0" w:color="auto"/>
      </w:divBdr>
      <w:divsChild>
        <w:div w:id="1225604081">
          <w:marLeft w:val="0"/>
          <w:marRight w:val="0"/>
          <w:marTop w:val="0"/>
          <w:marBottom w:val="0"/>
          <w:divBdr>
            <w:top w:val="none" w:sz="0" w:space="0" w:color="auto"/>
            <w:left w:val="none" w:sz="0" w:space="0" w:color="auto"/>
            <w:bottom w:val="none" w:sz="0" w:space="0" w:color="auto"/>
            <w:right w:val="none" w:sz="0" w:space="0" w:color="auto"/>
          </w:divBdr>
          <w:divsChild>
            <w:div w:id="4511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7672">
      <w:bodyDiv w:val="1"/>
      <w:marLeft w:val="0"/>
      <w:marRight w:val="315"/>
      <w:marTop w:val="0"/>
      <w:marBottom w:val="0"/>
      <w:divBdr>
        <w:top w:val="none" w:sz="0" w:space="0" w:color="auto"/>
        <w:left w:val="none" w:sz="0" w:space="0" w:color="auto"/>
        <w:bottom w:val="none" w:sz="0" w:space="0" w:color="auto"/>
        <w:right w:val="none" w:sz="0" w:space="0" w:color="auto"/>
      </w:divBdr>
      <w:divsChild>
        <w:div w:id="1833794881">
          <w:marLeft w:val="0"/>
          <w:marRight w:val="0"/>
          <w:marTop w:val="0"/>
          <w:marBottom w:val="0"/>
          <w:divBdr>
            <w:top w:val="none" w:sz="0" w:space="0" w:color="auto"/>
            <w:left w:val="none" w:sz="0" w:space="0" w:color="auto"/>
            <w:bottom w:val="none" w:sz="0" w:space="0" w:color="auto"/>
            <w:right w:val="none" w:sz="0" w:space="0" w:color="auto"/>
          </w:divBdr>
          <w:divsChild>
            <w:div w:id="222256570">
              <w:marLeft w:val="0"/>
              <w:marRight w:val="0"/>
              <w:marTop w:val="0"/>
              <w:marBottom w:val="0"/>
              <w:divBdr>
                <w:top w:val="none" w:sz="0" w:space="0" w:color="auto"/>
                <w:left w:val="none" w:sz="0" w:space="0" w:color="auto"/>
                <w:bottom w:val="none" w:sz="0" w:space="0" w:color="auto"/>
                <w:right w:val="none" w:sz="0" w:space="0" w:color="auto"/>
              </w:divBdr>
            </w:div>
            <w:div w:id="1497066715">
              <w:marLeft w:val="0"/>
              <w:marRight w:val="0"/>
              <w:marTop w:val="0"/>
              <w:marBottom w:val="0"/>
              <w:divBdr>
                <w:top w:val="none" w:sz="0" w:space="0" w:color="auto"/>
                <w:left w:val="none" w:sz="0" w:space="0" w:color="auto"/>
                <w:bottom w:val="none" w:sz="0" w:space="0" w:color="auto"/>
                <w:right w:val="none" w:sz="0" w:space="0" w:color="auto"/>
              </w:divBdr>
            </w:div>
            <w:div w:id="1228566461">
              <w:marLeft w:val="0"/>
              <w:marRight w:val="0"/>
              <w:marTop w:val="0"/>
              <w:marBottom w:val="0"/>
              <w:divBdr>
                <w:top w:val="none" w:sz="0" w:space="0" w:color="auto"/>
                <w:left w:val="none" w:sz="0" w:space="0" w:color="auto"/>
                <w:bottom w:val="none" w:sz="0" w:space="0" w:color="auto"/>
                <w:right w:val="none" w:sz="0" w:space="0" w:color="auto"/>
              </w:divBdr>
            </w:div>
            <w:div w:id="1117486203">
              <w:marLeft w:val="0"/>
              <w:marRight w:val="0"/>
              <w:marTop w:val="0"/>
              <w:marBottom w:val="0"/>
              <w:divBdr>
                <w:top w:val="none" w:sz="0" w:space="0" w:color="auto"/>
                <w:left w:val="none" w:sz="0" w:space="0" w:color="auto"/>
                <w:bottom w:val="none" w:sz="0" w:space="0" w:color="auto"/>
                <w:right w:val="none" w:sz="0" w:space="0" w:color="auto"/>
              </w:divBdr>
            </w:div>
            <w:div w:id="429399136">
              <w:marLeft w:val="0"/>
              <w:marRight w:val="0"/>
              <w:marTop w:val="0"/>
              <w:marBottom w:val="0"/>
              <w:divBdr>
                <w:top w:val="none" w:sz="0" w:space="0" w:color="auto"/>
                <w:left w:val="none" w:sz="0" w:space="0" w:color="auto"/>
                <w:bottom w:val="none" w:sz="0" w:space="0" w:color="auto"/>
                <w:right w:val="none" w:sz="0" w:space="0" w:color="auto"/>
              </w:divBdr>
            </w:div>
            <w:div w:id="1926307395">
              <w:marLeft w:val="0"/>
              <w:marRight w:val="0"/>
              <w:marTop w:val="0"/>
              <w:marBottom w:val="0"/>
              <w:divBdr>
                <w:top w:val="none" w:sz="0" w:space="0" w:color="auto"/>
                <w:left w:val="none" w:sz="0" w:space="0" w:color="auto"/>
                <w:bottom w:val="none" w:sz="0" w:space="0" w:color="auto"/>
                <w:right w:val="none" w:sz="0" w:space="0" w:color="auto"/>
              </w:divBdr>
            </w:div>
            <w:div w:id="1884707351">
              <w:marLeft w:val="0"/>
              <w:marRight w:val="0"/>
              <w:marTop w:val="0"/>
              <w:marBottom w:val="0"/>
              <w:divBdr>
                <w:top w:val="none" w:sz="0" w:space="0" w:color="auto"/>
                <w:left w:val="none" w:sz="0" w:space="0" w:color="auto"/>
                <w:bottom w:val="none" w:sz="0" w:space="0" w:color="auto"/>
                <w:right w:val="none" w:sz="0" w:space="0" w:color="auto"/>
              </w:divBdr>
            </w:div>
            <w:div w:id="1312100566">
              <w:marLeft w:val="0"/>
              <w:marRight w:val="0"/>
              <w:marTop w:val="0"/>
              <w:marBottom w:val="0"/>
              <w:divBdr>
                <w:top w:val="none" w:sz="0" w:space="0" w:color="auto"/>
                <w:left w:val="none" w:sz="0" w:space="0" w:color="auto"/>
                <w:bottom w:val="none" w:sz="0" w:space="0" w:color="auto"/>
                <w:right w:val="none" w:sz="0" w:space="0" w:color="auto"/>
              </w:divBdr>
            </w:div>
            <w:div w:id="1915434581">
              <w:marLeft w:val="0"/>
              <w:marRight w:val="0"/>
              <w:marTop w:val="0"/>
              <w:marBottom w:val="0"/>
              <w:divBdr>
                <w:top w:val="none" w:sz="0" w:space="0" w:color="auto"/>
                <w:left w:val="none" w:sz="0" w:space="0" w:color="auto"/>
                <w:bottom w:val="none" w:sz="0" w:space="0" w:color="auto"/>
                <w:right w:val="none" w:sz="0" w:space="0" w:color="auto"/>
              </w:divBdr>
            </w:div>
            <w:div w:id="2111075009">
              <w:marLeft w:val="0"/>
              <w:marRight w:val="0"/>
              <w:marTop w:val="0"/>
              <w:marBottom w:val="0"/>
              <w:divBdr>
                <w:top w:val="none" w:sz="0" w:space="0" w:color="auto"/>
                <w:left w:val="none" w:sz="0" w:space="0" w:color="auto"/>
                <w:bottom w:val="none" w:sz="0" w:space="0" w:color="auto"/>
                <w:right w:val="none" w:sz="0" w:space="0" w:color="auto"/>
              </w:divBdr>
            </w:div>
            <w:div w:id="2075350120">
              <w:marLeft w:val="0"/>
              <w:marRight w:val="0"/>
              <w:marTop w:val="0"/>
              <w:marBottom w:val="0"/>
              <w:divBdr>
                <w:top w:val="none" w:sz="0" w:space="0" w:color="auto"/>
                <w:left w:val="none" w:sz="0" w:space="0" w:color="auto"/>
                <w:bottom w:val="none" w:sz="0" w:space="0" w:color="auto"/>
                <w:right w:val="none" w:sz="0" w:space="0" w:color="auto"/>
              </w:divBdr>
            </w:div>
            <w:div w:id="960069112">
              <w:marLeft w:val="0"/>
              <w:marRight w:val="0"/>
              <w:marTop w:val="0"/>
              <w:marBottom w:val="0"/>
              <w:divBdr>
                <w:top w:val="none" w:sz="0" w:space="0" w:color="auto"/>
                <w:left w:val="none" w:sz="0" w:space="0" w:color="auto"/>
                <w:bottom w:val="none" w:sz="0" w:space="0" w:color="auto"/>
                <w:right w:val="none" w:sz="0" w:space="0" w:color="auto"/>
              </w:divBdr>
            </w:div>
            <w:div w:id="780537827">
              <w:marLeft w:val="0"/>
              <w:marRight w:val="0"/>
              <w:marTop w:val="0"/>
              <w:marBottom w:val="0"/>
              <w:divBdr>
                <w:top w:val="none" w:sz="0" w:space="0" w:color="auto"/>
                <w:left w:val="none" w:sz="0" w:space="0" w:color="auto"/>
                <w:bottom w:val="none" w:sz="0" w:space="0" w:color="auto"/>
                <w:right w:val="none" w:sz="0" w:space="0" w:color="auto"/>
              </w:divBdr>
            </w:div>
            <w:div w:id="339551125">
              <w:marLeft w:val="0"/>
              <w:marRight w:val="0"/>
              <w:marTop w:val="0"/>
              <w:marBottom w:val="0"/>
              <w:divBdr>
                <w:top w:val="none" w:sz="0" w:space="0" w:color="auto"/>
                <w:left w:val="none" w:sz="0" w:space="0" w:color="auto"/>
                <w:bottom w:val="none" w:sz="0" w:space="0" w:color="auto"/>
                <w:right w:val="none" w:sz="0" w:space="0" w:color="auto"/>
              </w:divBdr>
            </w:div>
            <w:div w:id="555313924">
              <w:marLeft w:val="0"/>
              <w:marRight w:val="0"/>
              <w:marTop w:val="0"/>
              <w:marBottom w:val="0"/>
              <w:divBdr>
                <w:top w:val="none" w:sz="0" w:space="0" w:color="auto"/>
                <w:left w:val="none" w:sz="0" w:space="0" w:color="auto"/>
                <w:bottom w:val="none" w:sz="0" w:space="0" w:color="auto"/>
                <w:right w:val="none" w:sz="0" w:space="0" w:color="auto"/>
              </w:divBdr>
            </w:div>
            <w:div w:id="239214560">
              <w:marLeft w:val="0"/>
              <w:marRight w:val="0"/>
              <w:marTop w:val="0"/>
              <w:marBottom w:val="0"/>
              <w:divBdr>
                <w:top w:val="none" w:sz="0" w:space="0" w:color="auto"/>
                <w:left w:val="none" w:sz="0" w:space="0" w:color="auto"/>
                <w:bottom w:val="none" w:sz="0" w:space="0" w:color="auto"/>
                <w:right w:val="none" w:sz="0" w:space="0" w:color="auto"/>
              </w:divBdr>
            </w:div>
            <w:div w:id="1555040318">
              <w:marLeft w:val="0"/>
              <w:marRight w:val="0"/>
              <w:marTop w:val="0"/>
              <w:marBottom w:val="0"/>
              <w:divBdr>
                <w:top w:val="none" w:sz="0" w:space="0" w:color="auto"/>
                <w:left w:val="none" w:sz="0" w:space="0" w:color="auto"/>
                <w:bottom w:val="none" w:sz="0" w:space="0" w:color="auto"/>
                <w:right w:val="none" w:sz="0" w:space="0" w:color="auto"/>
              </w:divBdr>
            </w:div>
            <w:div w:id="1199314799">
              <w:marLeft w:val="0"/>
              <w:marRight w:val="0"/>
              <w:marTop w:val="0"/>
              <w:marBottom w:val="0"/>
              <w:divBdr>
                <w:top w:val="none" w:sz="0" w:space="0" w:color="auto"/>
                <w:left w:val="none" w:sz="0" w:space="0" w:color="auto"/>
                <w:bottom w:val="none" w:sz="0" w:space="0" w:color="auto"/>
                <w:right w:val="none" w:sz="0" w:space="0" w:color="auto"/>
              </w:divBdr>
            </w:div>
            <w:div w:id="434449995">
              <w:marLeft w:val="0"/>
              <w:marRight w:val="0"/>
              <w:marTop w:val="0"/>
              <w:marBottom w:val="0"/>
              <w:divBdr>
                <w:top w:val="none" w:sz="0" w:space="0" w:color="auto"/>
                <w:left w:val="none" w:sz="0" w:space="0" w:color="auto"/>
                <w:bottom w:val="none" w:sz="0" w:space="0" w:color="auto"/>
                <w:right w:val="none" w:sz="0" w:space="0" w:color="auto"/>
              </w:divBdr>
            </w:div>
            <w:div w:id="110368189">
              <w:marLeft w:val="0"/>
              <w:marRight w:val="0"/>
              <w:marTop w:val="0"/>
              <w:marBottom w:val="0"/>
              <w:divBdr>
                <w:top w:val="none" w:sz="0" w:space="0" w:color="auto"/>
                <w:left w:val="none" w:sz="0" w:space="0" w:color="auto"/>
                <w:bottom w:val="none" w:sz="0" w:space="0" w:color="auto"/>
                <w:right w:val="none" w:sz="0" w:space="0" w:color="auto"/>
              </w:divBdr>
            </w:div>
            <w:div w:id="351958669">
              <w:marLeft w:val="0"/>
              <w:marRight w:val="0"/>
              <w:marTop w:val="0"/>
              <w:marBottom w:val="0"/>
              <w:divBdr>
                <w:top w:val="none" w:sz="0" w:space="0" w:color="auto"/>
                <w:left w:val="none" w:sz="0" w:space="0" w:color="auto"/>
                <w:bottom w:val="none" w:sz="0" w:space="0" w:color="auto"/>
                <w:right w:val="none" w:sz="0" w:space="0" w:color="auto"/>
              </w:divBdr>
            </w:div>
            <w:div w:id="936983475">
              <w:marLeft w:val="0"/>
              <w:marRight w:val="0"/>
              <w:marTop w:val="0"/>
              <w:marBottom w:val="0"/>
              <w:divBdr>
                <w:top w:val="none" w:sz="0" w:space="0" w:color="auto"/>
                <w:left w:val="none" w:sz="0" w:space="0" w:color="auto"/>
                <w:bottom w:val="none" w:sz="0" w:space="0" w:color="auto"/>
                <w:right w:val="none" w:sz="0" w:space="0" w:color="auto"/>
              </w:divBdr>
            </w:div>
            <w:div w:id="1240367037">
              <w:marLeft w:val="0"/>
              <w:marRight w:val="0"/>
              <w:marTop w:val="0"/>
              <w:marBottom w:val="0"/>
              <w:divBdr>
                <w:top w:val="none" w:sz="0" w:space="0" w:color="auto"/>
                <w:left w:val="none" w:sz="0" w:space="0" w:color="auto"/>
                <w:bottom w:val="none" w:sz="0" w:space="0" w:color="auto"/>
                <w:right w:val="none" w:sz="0" w:space="0" w:color="auto"/>
              </w:divBdr>
            </w:div>
            <w:div w:id="712924456">
              <w:marLeft w:val="0"/>
              <w:marRight w:val="0"/>
              <w:marTop w:val="0"/>
              <w:marBottom w:val="0"/>
              <w:divBdr>
                <w:top w:val="none" w:sz="0" w:space="0" w:color="auto"/>
                <w:left w:val="none" w:sz="0" w:space="0" w:color="auto"/>
                <w:bottom w:val="none" w:sz="0" w:space="0" w:color="auto"/>
                <w:right w:val="none" w:sz="0" w:space="0" w:color="auto"/>
              </w:divBdr>
            </w:div>
            <w:div w:id="1688679840">
              <w:marLeft w:val="0"/>
              <w:marRight w:val="0"/>
              <w:marTop w:val="0"/>
              <w:marBottom w:val="0"/>
              <w:divBdr>
                <w:top w:val="none" w:sz="0" w:space="0" w:color="auto"/>
                <w:left w:val="none" w:sz="0" w:space="0" w:color="auto"/>
                <w:bottom w:val="none" w:sz="0" w:space="0" w:color="auto"/>
                <w:right w:val="none" w:sz="0" w:space="0" w:color="auto"/>
              </w:divBdr>
            </w:div>
            <w:div w:id="1500540849">
              <w:marLeft w:val="0"/>
              <w:marRight w:val="0"/>
              <w:marTop w:val="0"/>
              <w:marBottom w:val="0"/>
              <w:divBdr>
                <w:top w:val="none" w:sz="0" w:space="0" w:color="auto"/>
                <w:left w:val="none" w:sz="0" w:space="0" w:color="auto"/>
                <w:bottom w:val="none" w:sz="0" w:space="0" w:color="auto"/>
                <w:right w:val="none" w:sz="0" w:space="0" w:color="auto"/>
              </w:divBdr>
            </w:div>
            <w:div w:id="325404622">
              <w:marLeft w:val="0"/>
              <w:marRight w:val="0"/>
              <w:marTop w:val="0"/>
              <w:marBottom w:val="0"/>
              <w:divBdr>
                <w:top w:val="none" w:sz="0" w:space="0" w:color="auto"/>
                <w:left w:val="none" w:sz="0" w:space="0" w:color="auto"/>
                <w:bottom w:val="none" w:sz="0" w:space="0" w:color="auto"/>
                <w:right w:val="none" w:sz="0" w:space="0" w:color="auto"/>
              </w:divBdr>
            </w:div>
            <w:div w:id="1269046922">
              <w:marLeft w:val="0"/>
              <w:marRight w:val="0"/>
              <w:marTop w:val="0"/>
              <w:marBottom w:val="0"/>
              <w:divBdr>
                <w:top w:val="none" w:sz="0" w:space="0" w:color="auto"/>
                <w:left w:val="none" w:sz="0" w:space="0" w:color="auto"/>
                <w:bottom w:val="none" w:sz="0" w:space="0" w:color="auto"/>
                <w:right w:val="none" w:sz="0" w:space="0" w:color="auto"/>
              </w:divBdr>
            </w:div>
            <w:div w:id="335620064">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728967458">
              <w:marLeft w:val="0"/>
              <w:marRight w:val="0"/>
              <w:marTop w:val="0"/>
              <w:marBottom w:val="0"/>
              <w:divBdr>
                <w:top w:val="none" w:sz="0" w:space="0" w:color="auto"/>
                <w:left w:val="none" w:sz="0" w:space="0" w:color="auto"/>
                <w:bottom w:val="none" w:sz="0" w:space="0" w:color="auto"/>
                <w:right w:val="none" w:sz="0" w:space="0" w:color="auto"/>
              </w:divBdr>
            </w:div>
            <w:div w:id="485051410">
              <w:marLeft w:val="0"/>
              <w:marRight w:val="0"/>
              <w:marTop w:val="0"/>
              <w:marBottom w:val="0"/>
              <w:divBdr>
                <w:top w:val="none" w:sz="0" w:space="0" w:color="auto"/>
                <w:left w:val="none" w:sz="0" w:space="0" w:color="auto"/>
                <w:bottom w:val="none" w:sz="0" w:space="0" w:color="auto"/>
                <w:right w:val="none" w:sz="0" w:space="0" w:color="auto"/>
              </w:divBdr>
            </w:div>
            <w:div w:id="1612279466">
              <w:marLeft w:val="0"/>
              <w:marRight w:val="0"/>
              <w:marTop w:val="0"/>
              <w:marBottom w:val="0"/>
              <w:divBdr>
                <w:top w:val="none" w:sz="0" w:space="0" w:color="auto"/>
                <w:left w:val="none" w:sz="0" w:space="0" w:color="auto"/>
                <w:bottom w:val="none" w:sz="0" w:space="0" w:color="auto"/>
                <w:right w:val="none" w:sz="0" w:space="0" w:color="auto"/>
              </w:divBdr>
            </w:div>
            <w:div w:id="369887433">
              <w:marLeft w:val="0"/>
              <w:marRight w:val="0"/>
              <w:marTop w:val="0"/>
              <w:marBottom w:val="0"/>
              <w:divBdr>
                <w:top w:val="none" w:sz="0" w:space="0" w:color="auto"/>
                <w:left w:val="none" w:sz="0" w:space="0" w:color="auto"/>
                <w:bottom w:val="none" w:sz="0" w:space="0" w:color="auto"/>
                <w:right w:val="none" w:sz="0" w:space="0" w:color="auto"/>
              </w:divBdr>
            </w:div>
            <w:div w:id="1284651651">
              <w:marLeft w:val="0"/>
              <w:marRight w:val="0"/>
              <w:marTop w:val="0"/>
              <w:marBottom w:val="0"/>
              <w:divBdr>
                <w:top w:val="none" w:sz="0" w:space="0" w:color="auto"/>
                <w:left w:val="none" w:sz="0" w:space="0" w:color="auto"/>
                <w:bottom w:val="none" w:sz="0" w:space="0" w:color="auto"/>
                <w:right w:val="none" w:sz="0" w:space="0" w:color="auto"/>
              </w:divBdr>
              <w:divsChild>
                <w:div w:id="544830186">
                  <w:marLeft w:val="0"/>
                  <w:marRight w:val="0"/>
                  <w:marTop w:val="0"/>
                  <w:marBottom w:val="0"/>
                  <w:divBdr>
                    <w:top w:val="none" w:sz="0" w:space="0" w:color="auto"/>
                    <w:left w:val="none" w:sz="0" w:space="0" w:color="auto"/>
                    <w:bottom w:val="none" w:sz="0" w:space="0" w:color="auto"/>
                    <w:right w:val="none" w:sz="0" w:space="0" w:color="auto"/>
                  </w:divBdr>
                </w:div>
                <w:div w:id="810446147">
                  <w:marLeft w:val="0"/>
                  <w:marRight w:val="0"/>
                  <w:marTop w:val="0"/>
                  <w:marBottom w:val="0"/>
                  <w:divBdr>
                    <w:top w:val="none" w:sz="0" w:space="0" w:color="auto"/>
                    <w:left w:val="none" w:sz="0" w:space="0" w:color="auto"/>
                    <w:bottom w:val="none" w:sz="0" w:space="0" w:color="auto"/>
                    <w:right w:val="none" w:sz="0" w:space="0" w:color="auto"/>
                  </w:divBdr>
                </w:div>
                <w:div w:id="1227834079">
                  <w:marLeft w:val="0"/>
                  <w:marRight w:val="0"/>
                  <w:marTop w:val="0"/>
                  <w:marBottom w:val="0"/>
                  <w:divBdr>
                    <w:top w:val="none" w:sz="0" w:space="0" w:color="auto"/>
                    <w:left w:val="none" w:sz="0" w:space="0" w:color="auto"/>
                    <w:bottom w:val="none" w:sz="0" w:space="0" w:color="auto"/>
                    <w:right w:val="none" w:sz="0" w:space="0" w:color="auto"/>
                  </w:divBdr>
                </w:div>
                <w:div w:id="158735591">
                  <w:marLeft w:val="0"/>
                  <w:marRight w:val="0"/>
                  <w:marTop w:val="0"/>
                  <w:marBottom w:val="0"/>
                  <w:divBdr>
                    <w:top w:val="none" w:sz="0" w:space="0" w:color="auto"/>
                    <w:left w:val="none" w:sz="0" w:space="0" w:color="auto"/>
                    <w:bottom w:val="none" w:sz="0" w:space="0" w:color="auto"/>
                    <w:right w:val="none" w:sz="0" w:space="0" w:color="auto"/>
                  </w:divBdr>
                </w:div>
              </w:divsChild>
            </w:div>
            <w:div w:id="1001394214">
              <w:marLeft w:val="0"/>
              <w:marRight w:val="0"/>
              <w:marTop w:val="0"/>
              <w:marBottom w:val="0"/>
              <w:divBdr>
                <w:top w:val="none" w:sz="0" w:space="0" w:color="auto"/>
                <w:left w:val="none" w:sz="0" w:space="0" w:color="auto"/>
                <w:bottom w:val="none" w:sz="0" w:space="0" w:color="auto"/>
                <w:right w:val="none" w:sz="0" w:space="0" w:color="auto"/>
              </w:divBdr>
            </w:div>
            <w:div w:id="516432164">
              <w:marLeft w:val="0"/>
              <w:marRight w:val="0"/>
              <w:marTop w:val="0"/>
              <w:marBottom w:val="0"/>
              <w:divBdr>
                <w:top w:val="none" w:sz="0" w:space="0" w:color="auto"/>
                <w:left w:val="none" w:sz="0" w:space="0" w:color="auto"/>
                <w:bottom w:val="none" w:sz="0" w:space="0" w:color="auto"/>
                <w:right w:val="none" w:sz="0" w:space="0" w:color="auto"/>
              </w:divBdr>
            </w:div>
            <w:div w:id="1647513433">
              <w:marLeft w:val="0"/>
              <w:marRight w:val="0"/>
              <w:marTop w:val="0"/>
              <w:marBottom w:val="0"/>
              <w:divBdr>
                <w:top w:val="none" w:sz="0" w:space="0" w:color="auto"/>
                <w:left w:val="none" w:sz="0" w:space="0" w:color="auto"/>
                <w:bottom w:val="none" w:sz="0" w:space="0" w:color="auto"/>
                <w:right w:val="none" w:sz="0" w:space="0" w:color="auto"/>
              </w:divBdr>
            </w:div>
            <w:div w:id="1253272231">
              <w:marLeft w:val="0"/>
              <w:marRight w:val="0"/>
              <w:marTop w:val="0"/>
              <w:marBottom w:val="0"/>
              <w:divBdr>
                <w:top w:val="none" w:sz="0" w:space="0" w:color="auto"/>
                <w:left w:val="none" w:sz="0" w:space="0" w:color="auto"/>
                <w:bottom w:val="none" w:sz="0" w:space="0" w:color="auto"/>
                <w:right w:val="none" w:sz="0" w:space="0" w:color="auto"/>
              </w:divBdr>
            </w:div>
            <w:div w:id="1259216750">
              <w:marLeft w:val="0"/>
              <w:marRight w:val="0"/>
              <w:marTop w:val="0"/>
              <w:marBottom w:val="0"/>
              <w:divBdr>
                <w:top w:val="none" w:sz="0" w:space="0" w:color="auto"/>
                <w:left w:val="none" w:sz="0" w:space="0" w:color="auto"/>
                <w:bottom w:val="none" w:sz="0" w:space="0" w:color="auto"/>
                <w:right w:val="none" w:sz="0" w:space="0" w:color="auto"/>
              </w:divBdr>
              <w:divsChild>
                <w:div w:id="1057053597">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238706521">
              <w:marLeft w:val="0"/>
              <w:marRight w:val="0"/>
              <w:marTop w:val="0"/>
              <w:marBottom w:val="0"/>
              <w:divBdr>
                <w:top w:val="none" w:sz="0" w:space="0" w:color="auto"/>
                <w:left w:val="none" w:sz="0" w:space="0" w:color="auto"/>
                <w:bottom w:val="none" w:sz="0" w:space="0" w:color="auto"/>
                <w:right w:val="none" w:sz="0" w:space="0" w:color="auto"/>
              </w:divBdr>
            </w:div>
            <w:div w:id="1104576275">
              <w:marLeft w:val="0"/>
              <w:marRight w:val="0"/>
              <w:marTop w:val="0"/>
              <w:marBottom w:val="0"/>
              <w:divBdr>
                <w:top w:val="none" w:sz="0" w:space="0" w:color="auto"/>
                <w:left w:val="none" w:sz="0" w:space="0" w:color="auto"/>
                <w:bottom w:val="none" w:sz="0" w:space="0" w:color="auto"/>
                <w:right w:val="none" w:sz="0" w:space="0" w:color="auto"/>
              </w:divBdr>
            </w:div>
            <w:div w:id="579602080">
              <w:marLeft w:val="0"/>
              <w:marRight w:val="0"/>
              <w:marTop w:val="0"/>
              <w:marBottom w:val="0"/>
              <w:divBdr>
                <w:top w:val="none" w:sz="0" w:space="0" w:color="auto"/>
                <w:left w:val="none" w:sz="0" w:space="0" w:color="auto"/>
                <w:bottom w:val="none" w:sz="0" w:space="0" w:color="auto"/>
                <w:right w:val="none" w:sz="0" w:space="0" w:color="auto"/>
              </w:divBdr>
              <w:divsChild>
                <w:div w:id="916667831">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984890557">
              <w:marLeft w:val="0"/>
              <w:marRight w:val="0"/>
              <w:marTop w:val="0"/>
              <w:marBottom w:val="0"/>
              <w:divBdr>
                <w:top w:val="none" w:sz="0" w:space="0" w:color="auto"/>
                <w:left w:val="none" w:sz="0" w:space="0" w:color="auto"/>
                <w:bottom w:val="none" w:sz="0" w:space="0" w:color="auto"/>
                <w:right w:val="none" w:sz="0" w:space="0" w:color="auto"/>
              </w:divBdr>
            </w:div>
            <w:div w:id="1076635256">
              <w:marLeft w:val="0"/>
              <w:marRight w:val="0"/>
              <w:marTop w:val="0"/>
              <w:marBottom w:val="0"/>
              <w:divBdr>
                <w:top w:val="none" w:sz="0" w:space="0" w:color="auto"/>
                <w:left w:val="none" w:sz="0" w:space="0" w:color="auto"/>
                <w:bottom w:val="none" w:sz="0" w:space="0" w:color="auto"/>
                <w:right w:val="none" w:sz="0" w:space="0" w:color="auto"/>
              </w:divBdr>
            </w:div>
            <w:div w:id="287592553">
              <w:marLeft w:val="0"/>
              <w:marRight w:val="0"/>
              <w:marTop w:val="0"/>
              <w:marBottom w:val="0"/>
              <w:divBdr>
                <w:top w:val="none" w:sz="0" w:space="0" w:color="auto"/>
                <w:left w:val="none" w:sz="0" w:space="0" w:color="auto"/>
                <w:bottom w:val="none" w:sz="0" w:space="0" w:color="auto"/>
                <w:right w:val="none" w:sz="0" w:space="0" w:color="auto"/>
              </w:divBdr>
              <w:divsChild>
                <w:div w:id="1770613949">
                  <w:marLeft w:val="0"/>
                  <w:marRight w:val="0"/>
                  <w:marTop w:val="0"/>
                  <w:marBottom w:val="0"/>
                  <w:divBdr>
                    <w:top w:val="none" w:sz="0" w:space="0" w:color="auto"/>
                    <w:left w:val="none" w:sz="0" w:space="0" w:color="auto"/>
                    <w:bottom w:val="none" w:sz="0" w:space="0" w:color="auto"/>
                    <w:right w:val="none" w:sz="0" w:space="0" w:color="auto"/>
                  </w:divBdr>
                </w:div>
                <w:div w:id="944773457">
                  <w:marLeft w:val="0"/>
                  <w:marRight w:val="0"/>
                  <w:marTop w:val="0"/>
                  <w:marBottom w:val="0"/>
                  <w:divBdr>
                    <w:top w:val="none" w:sz="0" w:space="0" w:color="auto"/>
                    <w:left w:val="none" w:sz="0" w:space="0" w:color="auto"/>
                    <w:bottom w:val="none" w:sz="0" w:space="0" w:color="auto"/>
                    <w:right w:val="none" w:sz="0" w:space="0" w:color="auto"/>
                  </w:divBdr>
                </w:div>
                <w:div w:id="1531725939">
                  <w:marLeft w:val="0"/>
                  <w:marRight w:val="0"/>
                  <w:marTop w:val="0"/>
                  <w:marBottom w:val="0"/>
                  <w:divBdr>
                    <w:top w:val="none" w:sz="0" w:space="0" w:color="auto"/>
                    <w:left w:val="none" w:sz="0" w:space="0" w:color="auto"/>
                    <w:bottom w:val="none" w:sz="0" w:space="0" w:color="auto"/>
                    <w:right w:val="none" w:sz="0" w:space="0" w:color="auto"/>
                  </w:divBdr>
                  <w:divsChild>
                    <w:div w:id="1473912650">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23863912">
                  <w:marLeft w:val="0"/>
                  <w:marRight w:val="0"/>
                  <w:marTop w:val="0"/>
                  <w:marBottom w:val="0"/>
                  <w:divBdr>
                    <w:top w:val="none" w:sz="0" w:space="0" w:color="auto"/>
                    <w:left w:val="none" w:sz="0" w:space="0" w:color="auto"/>
                    <w:bottom w:val="none" w:sz="0" w:space="0" w:color="auto"/>
                    <w:right w:val="none" w:sz="0" w:space="0" w:color="auto"/>
                  </w:divBdr>
                  <w:divsChild>
                    <w:div w:id="12615518">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sChild>
            </w:div>
          </w:divsChild>
        </w:div>
      </w:divsChild>
    </w:div>
    <w:div w:id="1322586196">
      <w:bodyDiv w:val="1"/>
      <w:marLeft w:val="0"/>
      <w:marRight w:val="0"/>
      <w:marTop w:val="0"/>
      <w:marBottom w:val="0"/>
      <w:divBdr>
        <w:top w:val="none" w:sz="0" w:space="0" w:color="auto"/>
        <w:left w:val="none" w:sz="0" w:space="0" w:color="auto"/>
        <w:bottom w:val="none" w:sz="0" w:space="0" w:color="auto"/>
        <w:right w:val="none" w:sz="0" w:space="0" w:color="auto"/>
      </w:divBdr>
    </w:div>
    <w:div w:id="1436364053">
      <w:bodyDiv w:val="1"/>
      <w:marLeft w:val="0"/>
      <w:marRight w:val="0"/>
      <w:marTop w:val="0"/>
      <w:marBottom w:val="0"/>
      <w:divBdr>
        <w:top w:val="none" w:sz="0" w:space="0" w:color="auto"/>
        <w:left w:val="none" w:sz="0" w:space="0" w:color="auto"/>
        <w:bottom w:val="none" w:sz="0" w:space="0" w:color="auto"/>
        <w:right w:val="none" w:sz="0" w:space="0" w:color="auto"/>
      </w:divBdr>
    </w:div>
    <w:div w:id="1758938243">
      <w:bodyDiv w:val="1"/>
      <w:marLeft w:val="0"/>
      <w:marRight w:val="315"/>
      <w:marTop w:val="0"/>
      <w:marBottom w:val="0"/>
      <w:divBdr>
        <w:top w:val="none" w:sz="0" w:space="0" w:color="auto"/>
        <w:left w:val="none" w:sz="0" w:space="0" w:color="auto"/>
        <w:bottom w:val="none" w:sz="0" w:space="0" w:color="auto"/>
        <w:right w:val="none" w:sz="0" w:space="0" w:color="auto"/>
      </w:divBdr>
      <w:divsChild>
        <w:div w:id="952246190">
          <w:marLeft w:val="0"/>
          <w:marRight w:val="0"/>
          <w:marTop w:val="0"/>
          <w:marBottom w:val="0"/>
          <w:divBdr>
            <w:top w:val="none" w:sz="0" w:space="0" w:color="auto"/>
            <w:left w:val="none" w:sz="0" w:space="0" w:color="auto"/>
            <w:bottom w:val="none" w:sz="0" w:space="0" w:color="auto"/>
            <w:right w:val="none" w:sz="0" w:space="0" w:color="auto"/>
          </w:divBdr>
          <w:divsChild>
            <w:div w:id="276762073">
              <w:marLeft w:val="0"/>
              <w:marRight w:val="0"/>
              <w:marTop w:val="0"/>
              <w:marBottom w:val="0"/>
              <w:divBdr>
                <w:top w:val="none" w:sz="0" w:space="0" w:color="auto"/>
                <w:left w:val="none" w:sz="0" w:space="0" w:color="auto"/>
                <w:bottom w:val="none" w:sz="0" w:space="0" w:color="auto"/>
                <w:right w:val="none" w:sz="0" w:space="0" w:color="auto"/>
              </w:divBdr>
            </w:div>
            <w:div w:id="1279995460">
              <w:marLeft w:val="0"/>
              <w:marRight w:val="0"/>
              <w:marTop w:val="0"/>
              <w:marBottom w:val="0"/>
              <w:divBdr>
                <w:top w:val="none" w:sz="0" w:space="0" w:color="auto"/>
                <w:left w:val="none" w:sz="0" w:space="0" w:color="auto"/>
                <w:bottom w:val="none" w:sz="0" w:space="0" w:color="auto"/>
                <w:right w:val="none" w:sz="0" w:space="0" w:color="auto"/>
              </w:divBdr>
            </w:div>
            <w:div w:id="2024162145">
              <w:marLeft w:val="0"/>
              <w:marRight w:val="0"/>
              <w:marTop w:val="0"/>
              <w:marBottom w:val="0"/>
              <w:divBdr>
                <w:top w:val="none" w:sz="0" w:space="0" w:color="auto"/>
                <w:left w:val="none" w:sz="0" w:space="0" w:color="auto"/>
                <w:bottom w:val="none" w:sz="0" w:space="0" w:color="auto"/>
                <w:right w:val="none" w:sz="0" w:space="0" w:color="auto"/>
              </w:divBdr>
            </w:div>
            <w:div w:id="160583145">
              <w:marLeft w:val="0"/>
              <w:marRight w:val="0"/>
              <w:marTop w:val="0"/>
              <w:marBottom w:val="0"/>
              <w:divBdr>
                <w:top w:val="none" w:sz="0" w:space="0" w:color="auto"/>
                <w:left w:val="none" w:sz="0" w:space="0" w:color="auto"/>
                <w:bottom w:val="none" w:sz="0" w:space="0" w:color="auto"/>
                <w:right w:val="none" w:sz="0" w:space="0" w:color="auto"/>
              </w:divBdr>
            </w:div>
            <w:div w:id="8456801">
              <w:marLeft w:val="0"/>
              <w:marRight w:val="0"/>
              <w:marTop w:val="0"/>
              <w:marBottom w:val="0"/>
              <w:divBdr>
                <w:top w:val="none" w:sz="0" w:space="0" w:color="auto"/>
                <w:left w:val="none" w:sz="0" w:space="0" w:color="auto"/>
                <w:bottom w:val="none" w:sz="0" w:space="0" w:color="auto"/>
                <w:right w:val="none" w:sz="0" w:space="0" w:color="auto"/>
              </w:divBdr>
            </w:div>
            <w:div w:id="1815174363">
              <w:marLeft w:val="0"/>
              <w:marRight w:val="0"/>
              <w:marTop w:val="0"/>
              <w:marBottom w:val="0"/>
              <w:divBdr>
                <w:top w:val="none" w:sz="0" w:space="0" w:color="auto"/>
                <w:left w:val="none" w:sz="0" w:space="0" w:color="auto"/>
                <w:bottom w:val="none" w:sz="0" w:space="0" w:color="auto"/>
                <w:right w:val="none" w:sz="0" w:space="0" w:color="auto"/>
              </w:divBdr>
              <w:divsChild>
                <w:div w:id="719982262">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84681672">
              <w:marLeft w:val="0"/>
              <w:marRight w:val="0"/>
              <w:marTop w:val="0"/>
              <w:marBottom w:val="0"/>
              <w:divBdr>
                <w:top w:val="none" w:sz="0" w:space="0" w:color="auto"/>
                <w:left w:val="none" w:sz="0" w:space="0" w:color="auto"/>
                <w:bottom w:val="none" w:sz="0" w:space="0" w:color="auto"/>
                <w:right w:val="none" w:sz="0" w:space="0" w:color="auto"/>
              </w:divBdr>
            </w:div>
            <w:div w:id="1979263410">
              <w:marLeft w:val="0"/>
              <w:marRight w:val="0"/>
              <w:marTop w:val="0"/>
              <w:marBottom w:val="0"/>
              <w:divBdr>
                <w:top w:val="none" w:sz="0" w:space="0" w:color="auto"/>
                <w:left w:val="none" w:sz="0" w:space="0" w:color="auto"/>
                <w:bottom w:val="none" w:sz="0" w:space="0" w:color="auto"/>
                <w:right w:val="none" w:sz="0" w:space="0" w:color="auto"/>
              </w:divBdr>
            </w:div>
            <w:div w:id="735401681">
              <w:marLeft w:val="0"/>
              <w:marRight w:val="0"/>
              <w:marTop w:val="0"/>
              <w:marBottom w:val="0"/>
              <w:divBdr>
                <w:top w:val="none" w:sz="0" w:space="0" w:color="auto"/>
                <w:left w:val="none" w:sz="0" w:space="0" w:color="auto"/>
                <w:bottom w:val="none" w:sz="0" w:space="0" w:color="auto"/>
                <w:right w:val="none" w:sz="0" w:space="0" w:color="auto"/>
              </w:divBdr>
            </w:div>
            <w:div w:id="6990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4624">
      <w:bodyDiv w:val="1"/>
      <w:marLeft w:val="0"/>
      <w:marRight w:val="0"/>
      <w:marTop w:val="0"/>
      <w:marBottom w:val="0"/>
      <w:divBdr>
        <w:top w:val="none" w:sz="0" w:space="0" w:color="auto"/>
        <w:left w:val="none" w:sz="0" w:space="0" w:color="auto"/>
        <w:bottom w:val="none" w:sz="0" w:space="0" w:color="auto"/>
        <w:right w:val="none" w:sz="0" w:space="0" w:color="auto"/>
      </w:divBdr>
    </w:div>
    <w:div w:id="1847790119">
      <w:bodyDiv w:val="1"/>
      <w:marLeft w:val="0"/>
      <w:marRight w:val="0"/>
      <w:marTop w:val="0"/>
      <w:marBottom w:val="0"/>
      <w:divBdr>
        <w:top w:val="none" w:sz="0" w:space="0" w:color="auto"/>
        <w:left w:val="none" w:sz="0" w:space="0" w:color="auto"/>
        <w:bottom w:val="none" w:sz="0" w:space="0" w:color="auto"/>
        <w:right w:val="none" w:sz="0" w:space="0" w:color="auto"/>
      </w:divBdr>
    </w:div>
    <w:div w:id="1990743887">
      <w:bodyDiv w:val="1"/>
      <w:marLeft w:val="0"/>
      <w:marRight w:val="0"/>
      <w:marTop w:val="0"/>
      <w:marBottom w:val="0"/>
      <w:divBdr>
        <w:top w:val="none" w:sz="0" w:space="0" w:color="auto"/>
        <w:left w:val="none" w:sz="0" w:space="0" w:color="auto"/>
        <w:bottom w:val="none" w:sz="0" w:space="0" w:color="auto"/>
        <w:right w:val="none" w:sz="0" w:space="0" w:color="auto"/>
      </w:divBdr>
    </w:div>
    <w:div w:id="207161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ho.org.uk/Download/Public/17974/1/Welfare%20benefit%20advice%20through%20GP%20Surgeries%20Final%201%20MA.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binfield@lambeth.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ponline.com/welfare-advice-saves-gp-visits-prescribing/article/1157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21D32FAC88041BF5934B65A32F4EF" ma:contentTypeVersion="0" ma:contentTypeDescription="Create a new document." ma:contentTypeScope="" ma:versionID="097d848c85c523707d01cbebbc33c79d">
  <xsd:schema xmlns:xsd="http://www.w3.org/2001/XMLSchema" xmlns:p="http://schemas.microsoft.com/office/2006/metadata/properties" xmlns:ns2="321D12F0-C8FA-4180-BF59-34B65A32F4EF" targetNamespace="http://schemas.microsoft.com/office/2006/metadata/properties" ma:root="true" ma:fieldsID="db2ee2847dbd177d92b29ccc4d4ff018" ns2:_="">
    <xsd:import namespace="321D12F0-C8FA-4180-BF59-34B65A32F4EF"/>
    <xsd:element name="properties">
      <xsd:complexType>
        <xsd:sequence>
          <xsd:element name="documentManagement">
            <xsd:complexType>
              <xsd:all>
                <xsd:element ref="ns2:Description0" minOccurs="0"/>
                <xsd:element ref="ns2:Expiry_x0020_date" minOccurs="0"/>
              </xsd:all>
            </xsd:complexType>
          </xsd:element>
        </xsd:sequence>
      </xsd:complexType>
    </xsd:element>
  </xsd:schema>
  <xsd:schema xmlns:xsd="http://www.w3.org/2001/XMLSchema" xmlns:dms="http://schemas.microsoft.com/office/2006/documentManagement/types" targetNamespace="321D12F0-C8FA-4180-BF59-34B65A32F4EF" elementFormDefault="qualified">
    <xsd:import namespace="http://schemas.microsoft.com/office/2006/documentManagement/types"/>
    <xsd:element name="Description0" ma:index="8" nillable="true" ma:displayName="Description" ma:internalName="Description0">
      <xsd:simpleType>
        <xsd:restriction base="dms:Note"/>
      </xsd:simpleType>
    </xsd:element>
    <xsd:element name="Expiry_x0020_date" ma:index="9" nillable="true" ma:displayName="Expiry date" ma:format="DateTime" ma:internalName="Expiry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escription0 xmlns="321D12F0-C8FA-4180-BF59-34B65A32F4EF" xsi:nil="true"/>
    <Expiry_x0020_date xmlns="321D12F0-C8FA-4180-BF59-34B65A32F4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8D84B-5DE3-4A05-9C03-F7266A2A1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D12F0-C8FA-4180-BF59-34B65A32F4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F21D37-7D29-4AAA-9B19-A893CFA7F888}">
  <ds:schemaRefs>
    <ds:schemaRef ds:uri="http://purl.org/dc/elements/1.1/"/>
    <ds:schemaRef ds:uri="http://schemas.microsoft.com/office/2006/documentManagement/types"/>
    <ds:schemaRef ds:uri="http://www.w3.org/XML/1998/namespace"/>
    <ds:schemaRef ds:uri="321D12F0-C8FA-4180-BF59-34B65A32F4EF"/>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7765E5F-F1B5-4D1C-B794-4A00F6EFC869}">
  <ds:schemaRefs>
    <ds:schemaRef ds:uri="http://schemas.microsoft.com/sharepoint/v3/contenttype/forms"/>
  </ds:schemaRefs>
</ds:datastoreItem>
</file>

<file path=customXml/itemProps4.xml><?xml version="1.0" encoding="utf-8"?>
<ds:datastoreItem xmlns:ds="http://schemas.openxmlformats.org/officeDocument/2006/customXml" ds:itemID="{6EF45362-6D14-4B9E-9E9F-2B03E4E4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3447</Words>
  <Characters>19652</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EIA template</vt:lpstr>
    </vt:vector>
  </TitlesOfParts>
  <Company>London Borough of Lambeth</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template</dc:title>
  <dc:creator>Matthew Skinner</dc:creator>
  <cp:lastModifiedBy>Roberts,Annette J</cp:lastModifiedBy>
  <cp:revision>2</cp:revision>
  <cp:lastPrinted>2012-10-17T08:46:00Z</cp:lastPrinted>
  <dcterms:created xsi:type="dcterms:W3CDTF">2015-09-14T10:50:00Z</dcterms:created>
  <dcterms:modified xsi:type="dcterms:W3CDTF">2015-09-14T10:50:00Z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0x010100F0121D32FAC88041BF5934B65A32F4EF</vt:lpwstr>
  </property>
</Properties>
</file>