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14C5" w14:textId="77777777" w:rsidR="00F3492E" w:rsidRDefault="00F3492E">
      <w:pPr>
        <w:pStyle w:val="BodyText"/>
        <w:rPr>
          <w:rFonts w:ascii="Times New Roman"/>
          <w:b w:val="0"/>
          <w:sz w:val="20"/>
        </w:rPr>
      </w:pPr>
    </w:p>
    <w:p w14:paraId="152F98EB" w14:textId="77777777" w:rsidR="00FC361E" w:rsidRPr="00451DC4" w:rsidRDefault="004E1CED" w:rsidP="00FC361E">
      <w:pPr>
        <w:spacing w:before="89"/>
        <w:ind w:left="680" w:right="1798"/>
        <w:jc w:val="center"/>
        <w:rPr>
          <w:rFonts w:ascii="Arial Bold" w:hAnsi="Arial Bold"/>
          <w:b/>
          <w:smallCaps/>
          <w:color w:val="002060"/>
          <w:sz w:val="36"/>
        </w:rPr>
      </w:pPr>
      <w:bookmarkStart w:id="0" w:name="Reopening_checklist_for_food_businesses_"/>
      <w:bookmarkEnd w:id="0"/>
      <w:r w:rsidRPr="00451DC4">
        <w:rPr>
          <w:rFonts w:ascii="Arial Bold" w:hAnsi="Arial Bold"/>
          <w:b/>
          <w:smallCaps/>
          <w:color w:val="002060"/>
          <w:sz w:val="36"/>
        </w:rPr>
        <w:t xml:space="preserve">General </w:t>
      </w:r>
      <w:r w:rsidR="001A36AD" w:rsidRPr="00451DC4">
        <w:rPr>
          <w:rFonts w:ascii="Arial Bold" w:hAnsi="Arial Bold"/>
          <w:b/>
          <w:smallCaps/>
          <w:color w:val="002060"/>
          <w:sz w:val="36"/>
        </w:rPr>
        <w:t>business re</w:t>
      </w:r>
      <w:r w:rsidRPr="00451DC4">
        <w:rPr>
          <w:rFonts w:ascii="Arial Bold" w:hAnsi="Arial Bold"/>
          <w:b/>
          <w:smallCaps/>
          <w:color w:val="002060"/>
          <w:sz w:val="36"/>
        </w:rPr>
        <w:t>-</w:t>
      </w:r>
      <w:r w:rsidR="001A36AD" w:rsidRPr="00451DC4">
        <w:rPr>
          <w:rFonts w:ascii="Arial Bold" w:hAnsi="Arial Bold"/>
          <w:b/>
          <w:smallCaps/>
          <w:color w:val="002060"/>
          <w:sz w:val="36"/>
        </w:rPr>
        <w:t>opening checklist</w:t>
      </w:r>
    </w:p>
    <w:p w14:paraId="5E0A308F" w14:textId="77777777" w:rsidR="00F1788D" w:rsidRDefault="00F1788D" w:rsidP="00FC361E">
      <w:pPr>
        <w:spacing w:before="89"/>
        <w:ind w:left="680" w:right="1798"/>
        <w:jc w:val="center"/>
        <w:rPr>
          <w:b/>
          <w:sz w:val="36"/>
        </w:rPr>
      </w:pPr>
      <w:bookmarkStart w:id="1" w:name="_GoBack"/>
      <w:bookmarkEnd w:id="1"/>
    </w:p>
    <w:p w14:paraId="47F5B8D6" w14:textId="77777777" w:rsidR="00F3492E" w:rsidRDefault="00E808CF" w:rsidP="00F1788D">
      <w:pPr>
        <w:pStyle w:val="Default"/>
        <w:rPr>
          <w:rFonts w:ascii="Arial" w:hAnsi="Arial" w:cs="Arial"/>
        </w:rPr>
      </w:pPr>
      <w:r w:rsidRPr="00F1788D">
        <w:rPr>
          <w:rFonts w:ascii="Arial" w:hAnsi="Arial" w:cs="Arial"/>
        </w:rPr>
        <w:t>This checklist has been prepared to help you implement official Government advice during the staged relaxation of lock down.</w:t>
      </w:r>
      <w:r w:rsidR="00F1788D" w:rsidRPr="00F1788D">
        <w:rPr>
          <w:rFonts w:ascii="Arial" w:hAnsi="Arial" w:cs="Arial"/>
        </w:rPr>
        <w:t xml:space="preserve"> It is important that you make your premises Covid 19 secure to protect yourself, your staff and anyone entering your premises</w:t>
      </w:r>
      <w:r w:rsidR="002D6683">
        <w:rPr>
          <w:rFonts w:ascii="Arial" w:hAnsi="Arial" w:cs="Arial"/>
        </w:rPr>
        <w:t xml:space="preserve"> (</w:t>
      </w:r>
      <w:r w:rsidR="00525B58">
        <w:rPr>
          <w:rFonts w:ascii="Arial" w:hAnsi="Arial" w:cs="Arial"/>
        </w:rPr>
        <w:t>e.g.</w:t>
      </w:r>
      <w:r w:rsidR="002D6683">
        <w:rPr>
          <w:rFonts w:ascii="Arial" w:hAnsi="Arial" w:cs="Arial"/>
        </w:rPr>
        <w:t xml:space="preserve"> customers, contractors, </w:t>
      </w:r>
      <w:r w:rsidR="00F1788D" w:rsidRPr="00F1788D">
        <w:rPr>
          <w:rFonts w:ascii="Arial" w:hAnsi="Arial" w:cs="Arial"/>
        </w:rPr>
        <w:t>delivery staff</w:t>
      </w:r>
      <w:r w:rsidR="002D6683">
        <w:rPr>
          <w:rFonts w:ascii="Arial" w:hAnsi="Arial" w:cs="Arial"/>
        </w:rPr>
        <w:t xml:space="preserve"> etc</w:t>
      </w:r>
      <w:r w:rsidR="00F1788D" w:rsidRPr="00F1788D">
        <w:rPr>
          <w:rFonts w:ascii="Arial" w:hAnsi="Arial" w:cs="Arial"/>
        </w:rPr>
        <w:t xml:space="preserve">). </w:t>
      </w:r>
      <w:bookmarkStart w:id="2" w:name="Planning_and_preparation_for_start-up"/>
      <w:bookmarkEnd w:id="2"/>
    </w:p>
    <w:p w14:paraId="38C0D03F" w14:textId="77777777" w:rsidR="00F1788D" w:rsidRPr="00F1788D" w:rsidRDefault="00F1788D" w:rsidP="00F1788D">
      <w:pPr>
        <w:pStyle w:val="Default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946"/>
        <w:gridCol w:w="2977"/>
      </w:tblGrid>
      <w:tr w:rsidR="00451DC4" w:rsidRPr="00451DC4" w14:paraId="19B31BB5" w14:textId="77777777" w:rsidTr="00451DC4">
        <w:trPr>
          <w:trHeight w:val="128"/>
        </w:trPr>
        <w:tc>
          <w:tcPr>
            <w:tcW w:w="562" w:type="dxa"/>
            <w:shd w:val="clear" w:color="auto" w:fill="002060"/>
          </w:tcPr>
          <w:p w14:paraId="5801C6F2" w14:textId="77777777" w:rsidR="00451DC4" w:rsidRPr="00451DC4" w:rsidRDefault="00451DC4" w:rsidP="00451DC4">
            <w:pPr>
              <w:pStyle w:val="TableParagraph"/>
              <w:spacing w:after="120"/>
              <w:ind w:left="87"/>
              <w:rPr>
                <w:b/>
              </w:rPr>
            </w:pPr>
          </w:p>
        </w:tc>
        <w:tc>
          <w:tcPr>
            <w:tcW w:w="6946" w:type="dxa"/>
            <w:shd w:val="clear" w:color="auto" w:fill="002060"/>
          </w:tcPr>
          <w:p w14:paraId="573A0562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</w:p>
        </w:tc>
        <w:tc>
          <w:tcPr>
            <w:tcW w:w="2977" w:type="dxa"/>
            <w:shd w:val="clear" w:color="auto" w:fill="002060"/>
          </w:tcPr>
          <w:p w14:paraId="67ED67C7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  <w:bookmarkStart w:id="3" w:name="Completed"/>
            <w:bookmarkEnd w:id="3"/>
            <w:r w:rsidRPr="00451DC4">
              <w:rPr>
                <w:b/>
              </w:rPr>
              <w:t>Actions / comments</w:t>
            </w:r>
          </w:p>
        </w:tc>
        <w:bookmarkStart w:id="4" w:name="Date"/>
        <w:bookmarkEnd w:id="4"/>
      </w:tr>
      <w:tr w:rsidR="00451DC4" w:rsidRPr="00451DC4" w14:paraId="48A228A5" w14:textId="77777777" w:rsidTr="00451DC4">
        <w:trPr>
          <w:trHeight w:val="769"/>
        </w:trPr>
        <w:tc>
          <w:tcPr>
            <w:tcW w:w="562" w:type="dxa"/>
          </w:tcPr>
          <w:p w14:paraId="073A9D23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6EAB0BE6" w14:textId="77777777" w:rsidR="00451DC4" w:rsidRPr="00451DC4" w:rsidRDefault="00451DC4" w:rsidP="00451DC4">
            <w:pPr>
              <w:pStyle w:val="TableParagraph"/>
              <w:spacing w:after="120"/>
            </w:pPr>
            <w:r w:rsidRPr="00451DC4">
              <w:t xml:space="preserve">It is your responsibility to carry out a </w:t>
            </w:r>
            <w:r w:rsidRPr="00451DC4">
              <w:rPr>
                <w:b/>
              </w:rPr>
              <w:t>risk assessment</w:t>
            </w:r>
            <w:r w:rsidRPr="00451DC4">
              <w:t xml:space="preserve"> for your business so that you protect yourself, your employees and customers from risk of infection. Risk assessment template available on Lambeth Council website.</w:t>
            </w:r>
          </w:p>
          <w:p w14:paraId="32F45BA2" w14:textId="77777777" w:rsidR="00451DC4" w:rsidRPr="00451DC4" w:rsidRDefault="00451DC4" w:rsidP="00451DC4">
            <w:pPr>
              <w:pStyle w:val="TableParagraph"/>
              <w:spacing w:after="120"/>
            </w:pPr>
            <w:r w:rsidRPr="00451DC4">
              <w:t xml:space="preserve">You must keep your staff updated on any changes and train them on any new procedures  </w:t>
            </w:r>
          </w:p>
        </w:tc>
        <w:tc>
          <w:tcPr>
            <w:tcW w:w="2977" w:type="dxa"/>
          </w:tcPr>
          <w:p w14:paraId="636C310A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6EFC1F8B" w14:textId="77777777" w:rsidTr="00451DC4">
        <w:trPr>
          <w:trHeight w:val="769"/>
        </w:trPr>
        <w:tc>
          <w:tcPr>
            <w:tcW w:w="562" w:type="dxa"/>
          </w:tcPr>
          <w:p w14:paraId="0FFE1DE2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22CD15B6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 w:rsidRPr="00190FEE">
              <w:rPr>
                <w:b/>
                <w:color w:val="002060"/>
              </w:rPr>
              <w:t xml:space="preserve">Staff protection and training </w:t>
            </w:r>
          </w:p>
          <w:p w14:paraId="30C699D8" w14:textId="77777777" w:rsidR="00451DC4" w:rsidRPr="00451DC4" w:rsidRDefault="00451DC4" w:rsidP="00451DC4">
            <w:pPr>
              <w:widowControl/>
              <w:shd w:val="clear" w:color="auto" w:fill="FFFFFF"/>
              <w:autoSpaceDE/>
              <w:autoSpaceDN/>
              <w:spacing w:after="60"/>
              <w:ind w:left="107"/>
              <w:rPr>
                <w:rFonts w:eastAsia="Times New Roman"/>
                <w:color w:val="212B32"/>
                <w:lang w:val="en" w:bidi="ar-SA"/>
              </w:rPr>
            </w:pPr>
            <w:r w:rsidRPr="00451DC4">
              <w:t xml:space="preserve">Check staff are </w:t>
            </w:r>
            <w:r w:rsidRPr="00451DC4">
              <w:rPr>
                <w:u w:color="0000FF"/>
              </w:rPr>
              <w:t xml:space="preserve">fit for work and </w:t>
            </w:r>
            <w:r w:rsidRPr="00451DC4">
              <w:rPr>
                <w:u w:val="single"/>
              </w:rPr>
              <w:t xml:space="preserve">not displaying signs/symptoms of Covid 19 which can include: </w:t>
            </w:r>
            <w:r w:rsidRPr="00451DC4">
              <w:rPr>
                <w:u w:color="0000FF"/>
              </w:rPr>
              <w:t xml:space="preserve"> </w:t>
            </w:r>
          </w:p>
          <w:p w14:paraId="4E08CC2F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rFonts w:eastAsia="Times New Roman"/>
                <w:color w:val="212B32"/>
                <w:lang w:val="en" w:bidi="ar-SA"/>
              </w:rPr>
            </w:pPr>
            <w:r w:rsidRPr="00451DC4">
              <w:rPr>
                <w:rFonts w:eastAsia="Times New Roman"/>
                <w:color w:val="212B32"/>
                <w:lang w:val="en" w:bidi="ar-SA"/>
              </w:rPr>
              <w:t>high temperature</w:t>
            </w:r>
          </w:p>
          <w:p w14:paraId="428E0350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rFonts w:eastAsia="Times New Roman"/>
                <w:color w:val="212B32"/>
                <w:lang w:val="en" w:bidi="ar-SA"/>
              </w:rPr>
            </w:pPr>
            <w:r w:rsidRPr="00451DC4">
              <w:rPr>
                <w:rFonts w:eastAsia="Times New Roman"/>
                <w:color w:val="212B32"/>
                <w:lang w:val="en" w:bidi="ar-SA"/>
              </w:rPr>
              <w:t>new, continuous cough</w:t>
            </w:r>
          </w:p>
          <w:p w14:paraId="5D21DE8A" w14:textId="77777777" w:rsidR="00451DC4" w:rsidRPr="00451DC4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rFonts w:eastAsia="Times New Roman"/>
                <w:color w:val="212B32"/>
                <w:lang w:val="en" w:bidi="ar-SA"/>
              </w:rPr>
            </w:pPr>
            <w:r w:rsidRPr="00451DC4">
              <w:rPr>
                <w:rFonts w:eastAsia="Times New Roman"/>
                <w:color w:val="212B32"/>
                <w:lang w:val="en" w:bidi="ar-SA"/>
              </w:rPr>
              <w:t>loss or change to sense of smell or taste</w:t>
            </w:r>
          </w:p>
          <w:p w14:paraId="77634319" w14:textId="77777777" w:rsidR="00451DC4" w:rsidRPr="00451DC4" w:rsidRDefault="00451DC4" w:rsidP="00451DC4">
            <w:pPr>
              <w:pStyle w:val="TableParagraph"/>
              <w:spacing w:after="120"/>
            </w:pPr>
            <w:r w:rsidRPr="00451DC4">
              <w:rPr>
                <w:u w:color="0000FF"/>
              </w:rPr>
              <w:t>(</w:t>
            </w:r>
            <w:hyperlink r:id="rId11" w:history="1">
              <w:r w:rsidRPr="00451DC4">
                <w:rPr>
                  <w:rStyle w:val="Hyperlink"/>
                  <w:u w:color="0000FF"/>
                </w:rPr>
                <w:t>https://www.nhs.uk/conditions/coronavirus-covid-19/check-if-you-have-coronavirus-symptoms/</w:t>
              </w:r>
            </w:hyperlink>
          </w:p>
        </w:tc>
        <w:tc>
          <w:tcPr>
            <w:tcW w:w="2977" w:type="dxa"/>
          </w:tcPr>
          <w:p w14:paraId="361216A9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90AC8B3" w14:textId="77777777" w:rsidTr="00451DC4">
        <w:trPr>
          <w:trHeight w:val="444"/>
        </w:trPr>
        <w:tc>
          <w:tcPr>
            <w:tcW w:w="562" w:type="dxa"/>
          </w:tcPr>
          <w:p w14:paraId="595302A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60994430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 w:rsidRPr="00190FEE">
              <w:rPr>
                <w:b/>
                <w:color w:val="002060"/>
              </w:rPr>
              <w:t>Social distancing measures to ensure 2m distance between all staff and customers on premises</w:t>
            </w:r>
          </w:p>
          <w:p w14:paraId="72D9D3E1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Limit the number of customers allowed in your premises at one time. Work out how many people can fit in your premises whilst still maintaining the 2m distance. </w:t>
            </w:r>
          </w:p>
          <w:p w14:paraId="29A254E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Tape or paint marks on floor 2 m apart to separate customers queuing for the tills </w:t>
            </w:r>
          </w:p>
          <w:p w14:paraId="539FE6A0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Put up signage around the premises asking people to keep 2m apart </w:t>
            </w:r>
            <w:hyperlink r:id="rId12" w:history="1">
              <w:r w:rsidRPr="00451DC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https://www.lambeth.gov.uk/coronavirus-covid-19/information-for-businesses/printable-notices</w:t>
              </w:r>
            </w:hyperlink>
            <w:r w:rsidRPr="00451DC4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 </w:t>
            </w:r>
            <w:r w:rsidRPr="00451D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F779E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Wherever possible put in a one-way system inside the premises – for both customers and </w:t>
            </w:r>
            <w:proofErr w:type="gramStart"/>
            <w:r w:rsidRPr="00451DC4">
              <w:rPr>
                <w:rFonts w:ascii="Arial" w:hAnsi="Arial" w:cs="Arial"/>
                <w:sz w:val="22"/>
                <w:szCs w:val="22"/>
              </w:rPr>
              <w:t>staff, and</w:t>
            </w:r>
            <w:proofErr w:type="gramEnd"/>
            <w:r w:rsidRPr="00451DC4">
              <w:rPr>
                <w:rFonts w:ascii="Arial" w:hAnsi="Arial" w:cs="Arial"/>
                <w:sz w:val="22"/>
                <w:szCs w:val="22"/>
              </w:rPr>
              <w:t xml:space="preserve"> include deliveries. This is especially useful if your aisles are less than 2m wide. </w:t>
            </w:r>
          </w:p>
          <w:p w14:paraId="417CCD0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If you have more than one entrance you should reserve one as an entrance and another as an exit</w:t>
            </w:r>
          </w:p>
          <w:p w14:paraId="6BD25D35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If your aisles are less than 2m wide you will need to close or partially close aisles to stack shelves </w:t>
            </w:r>
          </w:p>
          <w:p w14:paraId="004EA80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Inside the shop, ensure staff tell customers to follow the rules </w:t>
            </w:r>
          </w:p>
          <w:p w14:paraId="6490CC10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Consider erecting a </w:t>
            </w:r>
            <w:proofErr w:type="spellStart"/>
            <w:r w:rsidRPr="00451DC4">
              <w:rPr>
                <w:rFonts w:ascii="Arial" w:hAnsi="Arial" w:cs="Arial"/>
                <w:sz w:val="22"/>
                <w:szCs w:val="22"/>
              </w:rPr>
              <w:t>perspex</w:t>
            </w:r>
            <w:proofErr w:type="spellEnd"/>
            <w:r w:rsidRPr="00451DC4">
              <w:rPr>
                <w:rFonts w:ascii="Arial" w:hAnsi="Arial" w:cs="Arial"/>
                <w:sz w:val="22"/>
                <w:szCs w:val="22"/>
              </w:rPr>
              <w:t xml:space="preserve"> screen to protect counter staff </w:t>
            </w:r>
          </w:p>
          <w:p w14:paraId="21F17282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If your Risk Assessment shows that your staff cannot avoid working in </w:t>
            </w:r>
            <w:proofErr w:type="gramStart"/>
            <w:r w:rsidRPr="00451DC4">
              <w:rPr>
                <w:rFonts w:ascii="Arial" w:hAnsi="Arial" w:cs="Arial"/>
                <w:sz w:val="22"/>
                <w:szCs w:val="22"/>
              </w:rPr>
              <w:t>close proximity</w:t>
            </w:r>
            <w:proofErr w:type="gramEnd"/>
            <w:r w:rsidRPr="00451DC4">
              <w:rPr>
                <w:rFonts w:ascii="Arial" w:hAnsi="Arial" w:cs="Arial"/>
                <w:sz w:val="22"/>
                <w:szCs w:val="22"/>
              </w:rPr>
              <w:t xml:space="preserve">, then provide them with face coverings </w:t>
            </w:r>
          </w:p>
          <w:p w14:paraId="46C2AE48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Consider accepting contactless payment only</w:t>
            </w:r>
          </w:p>
          <w:p w14:paraId="35A4DDD1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If customers can’t see inside the shop from the entrance, during busy times, you must have a member of staff at the entrance who can tell customers when it is safe to enter </w:t>
            </w:r>
          </w:p>
          <w:p w14:paraId="10DE76B7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Outside, mark the floor or wall wherever possible to show a 2m distance for queuing customers</w:t>
            </w:r>
          </w:p>
          <w:p w14:paraId="417D1183" w14:textId="77777777" w:rsidR="00451DC4" w:rsidRPr="00451DC4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Think about how your customer queue may overlap with a neighbouring shops’ queue and consider ways to avoid this happening</w:t>
            </w:r>
          </w:p>
        </w:tc>
        <w:tc>
          <w:tcPr>
            <w:tcW w:w="2977" w:type="dxa"/>
          </w:tcPr>
          <w:p w14:paraId="7615AFEB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54BB95AA" w14:textId="77777777" w:rsidTr="00451DC4">
        <w:trPr>
          <w:trHeight w:val="444"/>
        </w:trPr>
        <w:tc>
          <w:tcPr>
            <w:tcW w:w="562" w:type="dxa"/>
          </w:tcPr>
          <w:p w14:paraId="6DC25E7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4AE89C4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 w:rsidRPr="00190FEE">
              <w:rPr>
                <w:b/>
                <w:color w:val="002060"/>
              </w:rPr>
              <w:t xml:space="preserve">Cleaning and disinfection </w:t>
            </w:r>
          </w:p>
          <w:p w14:paraId="46E80755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Check that your staff are washing their hands thoroughly and frequently and that they know how to do this (</w:t>
            </w:r>
            <w:hyperlink r:id="rId13" w:history="1">
              <w:r w:rsidRPr="00451DC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https://www.youtube.com/watch?v=x3v521MTjio&amp;feature=youtube</w:t>
              </w:r>
            </w:hyperlink>
            <w:r w:rsidRPr="00451DC4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  <w:p w14:paraId="4E6E2DA2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Thoroughly disinfect your hand wash basin throughout the day, provide plenty of soap and paper towels</w:t>
            </w:r>
          </w:p>
          <w:p w14:paraId="73D96CF3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Staff must be told to catch sneezes and coughs in disposable tissues and wash hands thoroughly afterwards.</w:t>
            </w:r>
          </w:p>
          <w:p w14:paraId="7735A2F4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Whenever provide hand sanitisers (over 60% alcohol) for use by customers and staff at entrances </w:t>
            </w:r>
          </w:p>
          <w:p w14:paraId="5FB9746F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>Throughout the day, thoroughly disinfect all hand contact surfaces e.g. shopping basket/trolley handles, door handles, entrance doors, credit card readers, light switches etc</w:t>
            </w:r>
          </w:p>
          <w:p w14:paraId="68B4A1A9" w14:textId="77777777" w:rsidR="00451DC4" w:rsidRPr="00451DC4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1DC4">
              <w:rPr>
                <w:rFonts w:ascii="Arial" w:hAnsi="Arial" w:cs="Arial"/>
                <w:sz w:val="22"/>
                <w:szCs w:val="22"/>
              </w:rPr>
              <w:t xml:space="preserve">Wherever possible, wedge doors open (except fire doors) to minimise hand contact  </w:t>
            </w:r>
          </w:p>
        </w:tc>
        <w:tc>
          <w:tcPr>
            <w:tcW w:w="2977" w:type="dxa"/>
          </w:tcPr>
          <w:p w14:paraId="74AABA57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5A307C5" w14:textId="77777777" w:rsidTr="00451DC4">
        <w:trPr>
          <w:trHeight w:val="827"/>
        </w:trPr>
        <w:tc>
          <w:tcPr>
            <w:tcW w:w="562" w:type="dxa"/>
          </w:tcPr>
          <w:p w14:paraId="3B69708D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70FAA3D" w14:textId="77777777" w:rsidR="00451DC4" w:rsidRPr="00190FEE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r w:rsidRPr="00190FEE">
              <w:rPr>
                <w:b/>
                <w:color w:val="002060"/>
              </w:rPr>
              <w:t xml:space="preserve">Safety of your premises </w:t>
            </w:r>
          </w:p>
          <w:p w14:paraId="0F02B7E9" w14:textId="77777777" w:rsidR="00451DC4" w:rsidRPr="00451DC4" w:rsidRDefault="00451DC4" w:rsidP="00451DC4">
            <w:pPr>
              <w:pStyle w:val="TableParagraph"/>
              <w:spacing w:after="120"/>
            </w:pPr>
            <w:r w:rsidRPr="00451DC4">
              <w:t>If your premises have been closed for some time, you must check that your services and equipment are working correctly:</w:t>
            </w:r>
          </w:p>
          <w:p w14:paraId="76561FA3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451DC4">
              <w:t xml:space="preserve">Your mains gas supply. Check any interlocked equipment and check for gas odour </w:t>
            </w:r>
          </w:p>
          <w:p w14:paraId="6108A0AE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451DC4">
              <w:t xml:space="preserve">Fire exits. Keep exit routes clear, check fire alarms and fire extinguishers </w:t>
            </w:r>
          </w:p>
          <w:p w14:paraId="230925C7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451DC4">
              <w:t xml:space="preserve">Pest control. Check for pest activity inside and outside. If there are any signs, you must call a pest contractor. </w:t>
            </w:r>
          </w:p>
          <w:p w14:paraId="30FB12B8" w14:textId="77777777" w:rsidR="00451DC4" w:rsidRPr="00451DC4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451DC4">
              <w:t xml:space="preserve">Water – run the taps to flush the system    </w:t>
            </w:r>
          </w:p>
        </w:tc>
        <w:tc>
          <w:tcPr>
            <w:tcW w:w="2977" w:type="dxa"/>
          </w:tcPr>
          <w:p w14:paraId="2B09E500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</w:tbl>
    <w:p w14:paraId="4A6DD114" w14:textId="77777777" w:rsidR="00451DC4" w:rsidRDefault="00451DC4" w:rsidP="00190FEE">
      <w:pPr>
        <w:pStyle w:val="BodyText"/>
        <w:tabs>
          <w:tab w:val="left" w:pos="1714"/>
        </w:tabs>
        <w:rPr>
          <w:sz w:val="24"/>
          <w:szCs w:val="24"/>
        </w:rPr>
      </w:pPr>
      <w:bookmarkStart w:id="5" w:name="Check"/>
      <w:bookmarkStart w:id="6" w:name="Equipment_checks"/>
      <w:bookmarkStart w:id="7" w:name="Social_distancing_measures"/>
      <w:bookmarkEnd w:id="5"/>
      <w:bookmarkEnd w:id="6"/>
      <w:bookmarkEnd w:id="7"/>
    </w:p>
    <w:p w14:paraId="71FAD52A" w14:textId="77777777" w:rsidR="00190FEE" w:rsidRDefault="00190FEE" w:rsidP="00190FEE">
      <w:pPr>
        <w:pStyle w:val="BodyText"/>
        <w:tabs>
          <w:tab w:val="left" w:pos="1714"/>
        </w:tabs>
        <w:rPr>
          <w:sz w:val="24"/>
          <w:szCs w:val="24"/>
        </w:rPr>
      </w:pPr>
    </w:p>
    <w:p w14:paraId="3ED0917D" w14:textId="77777777" w:rsidR="00F1788D" w:rsidRPr="00190FEE" w:rsidRDefault="00F1788D" w:rsidP="00190FEE">
      <w:pPr>
        <w:pStyle w:val="BodyText"/>
        <w:tabs>
          <w:tab w:val="left" w:pos="1714"/>
        </w:tabs>
        <w:rPr>
          <w:sz w:val="22"/>
          <w:szCs w:val="22"/>
        </w:rPr>
      </w:pPr>
      <w:r w:rsidRPr="00190FEE">
        <w:rPr>
          <w:sz w:val="22"/>
          <w:szCs w:val="22"/>
        </w:rPr>
        <w:t xml:space="preserve">I have carried out the above checks to ensure my premises are Covid 19 secure – for myself, my staff and anyone entering my premises  </w:t>
      </w:r>
    </w:p>
    <w:p w14:paraId="626A2B2B" w14:textId="77777777" w:rsidR="00F1788D" w:rsidRPr="00190FEE" w:rsidRDefault="00F1788D" w:rsidP="00190FEE">
      <w:pPr>
        <w:pStyle w:val="BodyText"/>
        <w:rPr>
          <w:sz w:val="22"/>
          <w:szCs w:val="22"/>
        </w:rPr>
      </w:pPr>
    </w:p>
    <w:p w14:paraId="1E070AC2" w14:textId="77777777" w:rsidR="00190FEE" w:rsidRDefault="00F1788D" w:rsidP="00190FEE">
      <w:pPr>
        <w:pStyle w:val="BodyText"/>
        <w:ind w:left="993" w:hanging="993"/>
        <w:rPr>
          <w:sz w:val="22"/>
          <w:szCs w:val="22"/>
        </w:rPr>
      </w:pPr>
      <w:r w:rsidRPr="00190FEE">
        <w:rPr>
          <w:sz w:val="22"/>
          <w:szCs w:val="22"/>
        </w:rPr>
        <w:t>Signed</w:t>
      </w:r>
      <w:r w:rsidR="00190FEE">
        <w:rPr>
          <w:sz w:val="22"/>
          <w:szCs w:val="22"/>
        </w:rPr>
        <w:tab/>
      </w:r>
      <w:r w:rsidRPr="00190FEE">
        <w:rPr>
          <w:sz w:val="22"/>
          <w:szCs w:val="22"/>
        </w:rPr>
        <w:t xml:space="preserve">…………………………………  </w:t>
      </w:r>
      <w:r w:rsidR="00190FEE">
        <w:rPr>
          <w:sz w:val="22"/>
          <w:szCs w:val="22"/>
        </w:rPr>
        <w:t>P</w:t>
      </w:r>
      <w:r w:rsidRPr="00190FEE">
        <w:rPr>
          <w:sz w:val="22"/>
          <w:szCs w:val="22"/>
        </w:rPr>
        <w:t>osition in business ……………………….</w:t>
      </w:r>
    </w:p>
    <w:p w14:paraId="0F346ACE" w14:textId="77777777" w:rsidR="00F1788D" w:rsidRPr="00190FEE" w:rsidRDefault="00F1788D" w:rsidP="00190FEE">
      <w:pPr>
        <w:pStyle w:val="BodyText"/>
        <w:ind w:left="993" w:hanging="993"/>
        <w:rPr>
          <w:sz w:val="22"/>
          <w:szCs w:val="22"/>
        </w:rPr>
      </w:pPr>
      <w:r w:rsidRPr="00190FEE">
        <w:rPr>
          <w:sz w:val="22"/>
          <w:szCs w:val="22"/>
        </w:rPr>
        <w:t xml:space="preserve">      </w:t>
      </w:r>
    </w:p>
    <w:p w14:paraId="68F20865" w14:textId="77777777" w:rsidR="00F1788D" w:rsidRPr="00190FEE" w:rsidRDefault="00190FEE" w:rsidP="00190FEE">
      <w:pPr>
        <w:pStyle w:val="BodyText"/>
        <w:ind w:left="993" w:hanging="993"/>
        <w:rPr>
          <w:sz w:val="22"/>
          <w:szCs w:val="22"/>
        </w:rPr>
      </w:pPr>
      <w:r>
        <w:rPr>
          <w:sz w:val="22"/>
          <w:szCs w:val="22"/>
        </w:rPr>
        <w:t>D</w:t>
      </w:r>
      <w:r w:rsidR="00F1788D" w:rsidRPr="00190FEE">
        <w:rPr>
          <w:sz w:val="22"/>
          <w:szCs w:val="22"/>
        </w:rPr>
        <w:t>ate</w:t>
      </w:r>
      <w:r>
        <w:rPr>
          <w:sz w:val="22"/>
          <w:szCs w:val="22"/>
        </w:rPr>
        <w:tab/>
      </w:r>
      <w:r w:rsidR="00F1788D" w:rsidRPr="00190FEE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  <w:r w:rsidR="00F1788D" w:rsidRPr="00190FEE">
        <w:rPr>
          <w:sz w:val="22"/>
          <w:szCs w:val="22"/>
        </w:rPr>
        <w:t>…………………</w:t>
      </w:r>
      <w:proofErr w:type="gramStart"/>
      <w:r w:rsidR="00F1788D" w:rsidRPr="00190FEE">
        <w:rPr>
          <w:sz w:val="22"/>
          <w:szCs w:val="22"/>
        </w:rPr>
        <w:t>…..</w:t>
      </w:r>
      <w:proofErr w:type="gramEnd"/>
    </w:p>
    <w:p w14:paraId="2839074D" w14:textId="77777777" w:rsidR="00190FEE" w:rsidRDefault="00190FEE" w:rsidP="00190FEE">
      <w:pPr>
        <w:pStyle w:val="BodyText"/>
        <w:rPr>
          <w:sz w:val="22"/>
          <w:szCs w:val="22"/>
        </w:rPr>
      </w:pPr>
    </w:p>
    <w:p w14:paraId="2ED9CB12" w14:textId="77777777" w:rsidR="00341AEA" w:rsidRPr="00190FEE" w:rsidRDefault="00341AEA" w:rsidP="00190FEE">
      <w:pPr>
        <w:pStyle w:val="BodyText"/>
        <w:spacing w:after="60"/>
        <w:ind w:left="2126" w:hanging="2126"/>
        <w:rPr>
          <w:b w:val="0"/>
          <w:sz w:val="22"/>
          <w:szCs w:val="22"/>
        </w:rPr>
      </w:pPr>
      <w:r w:rsidRPr="00190FEE">
        <w:rPr>
          <w:sz w:val="22"/>
          <w:szCs w:val="22"/>
        </w:rPr>
        <w:t>Further information</w:t>
      </w:r>
      <w:r w:rsidR="00190FEE">
        <w:rPr>
          <w:sz w:val="22"/>
          <w:szCs w:val="22"/>
        </w:rPr>
        <w:tab/>
      </w:r>
      <w:r w:rsidRPr="00190FEE">
        <w:rPr>
          <w:b w:val="0"/>
          <w:sz w:val="22"/>
          <w:szCs w:val="22"/>
        </w:rPr>
        <w:t>The Government has produced guidance on working safely:</w:t>
      </w:r>
    </w:p>
    <w:p w14:paraId="745050EB" w14:textId="77777777" w:rsidR="00765767" w:rsidRPr="00190FEE" w:rsidRDefault="00341AEA" w:rsidP="00190FEE">
      <w:pPr>
        <w:pStyle w:val="BodyText"/>
        <w:numPr>
          <w:ilvl w:val="0"/>
          <w:numId w:val="16"/>
        </w:numPr>
        <w:rPr>
          <w:b w:val="0"/>
          <w:sz w:val="22"/>
          <w:szCs w:val="22"/>
        </w:rPr>
      </w:pPr>
      <w:r w:rsidRPr="00190FEE">
        <w:rPr>
          <w:b w:val="0"/>
          <w:sz w:val="22"/>
          <w:szCs w:val="22"/>
        </w:rPr>
        <w:t xml:space="preserve"> </w:t>
      </w:r>
      <w:hyperlink r:id="rId14" w:history="1">
        <w:r w:rsidRPr="00190FEE">
          <w:rPr>
            <w:rStyle w:val="Hyperlink"/>
            <w:b w:val="0"/>
            <w:sz w:val="22"/>
            <w:szCs w:val="22"/>
          </w:rPr>
          <w:t>https://www.gov.uk/guidance/working-safely-during-coronavirus-covid-19</w:t>
        </w:r>
      </w:hyperlink>
      <w:r w:rsidRPr="00190FEE">
        <w:rPr>
          <w:b w:val="0"/>
          <w:sz w:val="22"/>
          <w:szCs w:val="22"/>
        </w:rPr>
        <w:t xml:space="preserve"> </w:t>
      </w:r>
    </w:p>
    <w:p w14:paraId="483D5057" w14:textId="77777777" w:rsidR="004E1CED" w:rsidRDefault="004E1CED" w:rsidP="00190FEE">
      <w:pPr>
        <w:pStyle w:val="BodyText"/>
        <w:rPr>
          <w:b w:val="0"/>
          <w:sz w:val="22"/>
          <w:szCs w:val="22"/>
        </w:rPr>
      </w:pPr>
    </w:p>
    <w:p w14:paraId="733FF4F1" w14:textId="77777777" w:rsidR="00190FEE" w:rsidRPr="00190FEE" w:rsidRDefault="00190FEE" w:rsidP="00190FEE">
      <w:pPr>
        <w:pStyle w:val="BodyText"/>
        <w:rPr>
          <w:b w:val="0"/>
          <w:sz w:val="22"/>
          <w:szCs w:val="22"/>
        </w:rPr>
      </w:pPr>
    </w:p>
    <w:p w14:paraId="77A4AB7F" w14:textId="77777777" w:rsidR="004E1CED" w:rsidRPr="00190FEE" w:rsidRDefault="004E1CED" w:rsidP="00190FEE">
      <w:pPr>
        <w:pStyle w:val="BodyText"/>
        <w:ind w:left="2127" w:hanging="2127"/>
        <w:rPr>
          <w:b w:val="0"/>
          <w:sz w:val="22"/>
          <w:szCs w:val="22"/>
        </w:rPr>
      </w:pPr>
      <w:r w:rsidRPr="00190FEE">
        <w:rPr>
          <w:bCs w:val="0"/>
          <w:sz w:val="22"/>
          <w:szCs w:val="22"/>
        </w:rPr>
        <w:t>Contact</w:t>
      </w:r>
      <w:r w:rsidRPr="00190FEE">
        <w:rPr>
          <w:b w:val="0"/>
          <w:sz w:val="22"/>
          <w:szCs w:val="22"/>
        </w:rPr>
        <w:t xml:space="preserve"> </w:t>
      </w:r>
      <w:r w:rsidR="00190FEE">
        <w:rPr>
          <w:b w:val="0"/>
          <w:sz w:val="22"/>
          <w:szCs w:val="22"/>
        </w:rPr>
        <w:tab/>
        <w:t>T</w:t>
      </w:r>
      <w:r w:rsidRPr="00190FEE">
        <w:rPr>
          <w:b w:val="0"/>
          <w:sz w:val="22"/>
          <w:szCs w:val="22"/>
        </w:rPr>
        <w:t xml:space="preserve">he Food, Health and Safety team at </w:t>
      </w:r>
      <w:hyperlink r:id="rId15" w:history="1">
        <w:r w:rsidRPr="00190FEE">
          <w:rPr>
            <w:rStyle w:val="Hyperlink"/>
            <w:b w:val="0"/>
            <w:sz w:val="22"/>
            <w:szCs w:val="22"/>
          </w:rPr>
          <w:t>foodhealthandsafety@lambeth.gov.uk</w:t>
        </w:r>
      </w:hyperlink>
      <w:r w:rsidRPr="00190FEE">
        <w:rPr>
          <w:b w:val="0"/>
          <w:sz w:val="22"/>
          <w:szCs w:val="22"/>
        </w:rPr>
        <w:t xml:space="preserve"> </w:t>
      </w:r>
    </w:p>
    <w:sectPr w:rsidR="004E1CED" w:rsidRPr="00190FEE" w:rsidSect="00451DC4">
      <w:headerReference w:type="default" r:id="rId16"/>
      <w:footerReference w:type="default" r:id="rId17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AA27" w14:textId="77777777" w:rsidR="00A07859" w:rsidRDefault="00A07859">
      <w:r>
        <w:separator/>
      </w:r>
    </w:p>
  </w:endnote>
  <w:endnote w:type="continuationSeparator" w:id="0">
    <w:p w14:paraId="190D975A" w14:textId="77777777" w:rsidR="00A07859" w:rsidRDefault="00A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9CAE21B" w14:textId="77777777" w:rsidR="00451DC4" w:rsidRPr="00451DC4" w:rsidRDefault="00190FEE" w:rsidP="00190FEE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2020.</w:t>
            </w:r>
            <w:r>
              <w:rPr>
                <w:sz w:val="18"/>
                <w:szCs w:val="18"/>
              </w:rPr>
              <w:tab/>
            </w:r>
            <w:r w:rsidR="00451DC4" w:rsidRPr="00451DC4">
              <w:rPr>
                <w:sz w:val="18"/>
                <w:szCs w:val="18"/>
              </w:rPr>
              <w:t xml:space="preserve">Page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PAGE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  <w:r w:rsidR="00451DC4" w:rsidRPr="00451DC4">
              <w:rPr>
                <w:sz w:val="18"/>
                <w:szCs w:val="18"/>
              </w:rPr>
              <w:t xml:space="preserve"> of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NUMPAGES 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E68C1" w14:textId="77777777" w:rsidR="00A07859" w:rsidRDefault="00A07859">
      <w:r>
        <w:separator/>
      </w:r>
    </w:p>
  </w:footnote>
  <w:footnote w:type="continuationSeparator" w:id="0">
    <w:p w14:paraId="5044DEDD" w14:textId="77777777" w:rsidR="00A07859" w:rsidRDefault="00A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4ECB" w14:textId="77777777" w:rsidR="00F3492E" w:rsidRDefault="00341AEA" w:rsidP="00FC361E">
    <w:pPr>
      <w:pStyle w:val="Header"/>
      <w:jc w:val="right"/>
    </w:pPr>
    <w:r w:rsidRPr="00341AEA">
      <w:rPr>
        <w:noProof/>
        <w:color w:val="1F497D" w:themeColor="text2"/>
        <w:lang w:bidi="ar-SA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Header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E"/>
    <w:rsid w:val="000051A8"/>
    <w:rsid w:val="000C7CDC"/>
    <w:rsid w:val="00111128"/>
    <w:rsid w:val="00190FEE"/>
    <w:rsid w:val="001A36AD"/>
    <w:rsid w:val="001E7BC3"/>
    <w:rsid w:val="002B0080"/>
    <w:rsid w:val="002D6683"/>
    <w:rsid w:val="00324921"/>
    <w:rsid w:val="00341AEA"/>
    <w:rsid w:val="00356E3B"/>
    <w:rsid w:val="00365219"/>
    <w:rsid w:val="003915CD"/>
    <w:rsid w:val="003A20A1"/>
    <w:rsid w:val="003C3B86"/>
    <w:rsid w:val="004160D1"/>
    <w:rsid w:val="00430759"/>
    <w:rsid w:val="00451DC4"/>
    <w:rsid w:val="004A1F06"/>
    <w:rsid w:val="004E1CED"/>
    <w:rsid w:val="00525B58"/>
    <w:rsid w:val="005351CD"/>
    <w:rsid w:val="00572968"/>
    <w:rsid w:val="005828F5"/>
    <w:rsid w:val="0058500F"/>
    <w:rsid w:val="005E2533"/>
    <w:rsid w:val="00617786"/>
    <w:rsid w:val="00677152"/>
    <w:rsid w:val="00696E88"/>
    <w:rsid w:val="00765767"/>
    <w:rsid w:val="00767519"/>
    <w:rsid w:val="00860BF7"/>
    <w:rsid w:val="008F4EF4"/>
    <w:rsid w:val="00911340"/>
    <w:rsid w:val="009720FD"/>
    <w:rsid w:val="00A07859"/>
    <w:rsid w:val="00A21465"/>
    <w:rsid w:val="00A75228"/>
    <w:rsid w:val="00BE3572"/>
    <w:rsid w:val="00BF1F96"/>
    <w:rsid w:val="00C001D6"/>
    <w:rsid w:val="00C83662"/>
    <w:rsid w:val="00C952AB"/>
    <w:rsid w:val="00CF7649"/>
    <w:rsid w:val="00D64179"/>
    <w:rsid w:val="00DF2DCB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3v521MTjio&amp;feature=youtu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mbeth.gov.uk/coronavirus-covid-19/information-for-businesses/printable-noti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odhealthandsafety@lambeth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FF975-D9DA-4999-AE79-48260320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Nigel Lambert</cp:lastModifiedBy>
  <cp:revision>2</cp:revision>
  <cp:lastPrinted>2020-05-28T13:21:00Z</cp:lastPrinted>
  <dcterms:created xsi:type="dcterms:W3CDTF">2020-06-22T12:22:00Z</dcterms:created>
  <dcterms:modified xsi:type="dcterms:W3CDTF">2020-06-22T12:22:00Z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